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Introduction</w:t>
      </w:r>
    </w:p>
    <w:p>
      <w:pPr>
        <w:pStyle w:val="Heading2"/>
      </w:pPr>
      <w:r>
        <w:t xml:space="preserve">1.1 Background and Motivation</w:t>
      </w:r>
    </w:p>
    <w:p>
      <w:pPr>
        <w:spacing w:after="160" w:line="276"/>
        <w:jc w:val="both"/>
      </w:pPr>
      <w:r>
        <w:t xml:space="preserve">The Internet of Medical Things and wearable sensing now produce continuous, high-dimensional data from several modalities at once. Modern healthcare systems lean on sensor networks that track physiological signals such as heart rate, blood oxygen, ECG waveforms, accelerometer-based motion, and ambient conditions. These signals are rarely clean. Sensors differ in quality, the environment interferes with them, and patients differ physiologically from one another, so the resulting data is awkward for classical machine learning methods that assume clean, stationary inputs (Al-amri et al., 2021; AL-Dhief et al., 2020).</w:t>
      </w:r>
    </w:p>
    <w:p>
      <w:pPr>
        <w:spacing w:after="160" w:line="276"/>
        <w:jc w:val="both"/>
      </w:pPr>
      <w:r>
        <w:t xml:space="preserve">For this data to support clinical decisions, a classifier has to do three things at once: handle high dimensionality without overfitting, stay robust to the noise and outliers that sensor collection inevitably produces, and adapt to shifting data characteristics without being re-tuned from scratch each time. Elderly care is an especially demanding case. Older adults often wear several monitoring devices simultaneously, adherence is uneven, and the clinical relevance of a given feature can change as a person's health changes (Talaat &amp; El-Balka, 2023; Abdellatif et al., 2022).</w:t>
      </w:r>
    </w:p>
    <w:p>
      <w:pPr>
        <w:spacing w:after="160" w:line="276"/>
        <w:jc w:val="both"/>
      </w:pPr>
      <w:r>
        <w:t xml:space="preserve">Support Vector Machines are a sensible starting point for high-dimensional classification. They rest on statistical learning theory, offer generalization guarantees through margin maximization, and model nonlinear structure through the kernel trick (Vallabhuni &amp; Debasis, 2025; Wang et al., 2023; Muriira et al., 2018). The kernel trick maps data implicitly into a higher-dimensional space where linear separation becomes possible, which helps with the nonlinear decision boundaries common in biomedical problems.</w:t>
      </w:r>
    </w:p>
    <w:p>
      <w:pPr>
        <w:spacing w:after="160" w:line="276"/>
        <w:jc w:val="both"/>
      </w:pPr>
      <w:r>
        <w:t xml:space="preserve">The difficulty is that a standard SVM with a fixed kernel tends to struggle on noisy, multimodal healthcare data from IoT devices. One kernel function seldom captures the variety of structure in heterogeneous sensor data. A linear kernel picks up broad trends but misses local nonlinearities; an RBF kernel captures local structure but can overfit to noise in high-dimensional spaces. The reliability of individual features also drifts over time and across patients, which leaves a static kernel choice poorly matched to dynamic IoT healthcare settings (Al-hajjar &amp; Al-Qurabat, 2023; Mahdavinejad et al., 2018).</w:t>
      </w:r>
    </w:p>
    <w:p>
      <w:pPr>
        <w:pStyle w:val="Heading2"/>
      </w:pPr>
      <w:r>
        <w:t xml:space="preserve">1.2 Research Gap and Novelty Statement</w:t>
      </w:r>
    </w:p>
    <w:p>
      <w:pPr>
        <w:spacing w:after="160" w:line="276"/>
        <w:jc w:val="both"/>
      </w:pPr>
      <w:r>
        <w:t xml:space="preserve">Multiple kernel learning improved on single-kernel SVMs by learning a convex combination of base kernels, so that different kernels capture different aspects of the data (Gonen &amp; Alpaydin, 2011; Rakotomamonjy et al., 2008). Weighted SVM variants, in a separate line of work, handle noisy or imbalanced features by assigning different importance to different feature dimensions. The two lines have mostly developed apart, and their combination in the IoT healthcare setting has drawn little attention.</w:t>
      </w:r>
    </w:p>
    <w:p>
      <w:pPr>
        <w:spacing w:after="160" w:line="276"/>
        <w:jc w:val="both"/>
      </w:pPr>
      <w:r>
        <w:t xml:space="preserve">As far as we are aware, no existing approach handles the following three things together: data-quality-driven, per-feature weight adaptation built into the kernel evaluation, where feature weights respond to measurable indicators of sensor reliability such as missingness rates and variance stability; adaptive fusion of global and local kernel components that balances the complementary strengths of linear and RBF kernels; and a focus on noisy, high-dimensional IoT healthcare streams, where these problems bite hardest.</w:t>
      </w:r>
    </w:p>
    <w:p>
      <w:pPr>
        <w:spacing w:after="160" w:line="276"/>
        <w:jc w:val="both"/>
      </w:pPr>
      <w:r>
        <w:t xml:space="preserve">Standard MKL methods (Gonen &amp; Alpaydin, 2011; Rakotomamonjy et al., 2008) fix the kernel combination weights during training and leave them unchanged at inference. Feature-weighted SVMs, such as the feature-and-sample weighted SVM of Zhang et al. (2011) and the weighted SVM of Yang et al. (2005), usually take static feature weights from preprocessing steps like mutual information or variance thresholds, without tying them to how the kernels are combined. Fuzzy SVMs address noise sensitivity by giving samples membership degrees (Lin &amp; Wang, 2004), but they do not feed per-feature data-quality indicators into the kernel evaluation itself. This thesis connects these strands: feature weights modulate the kernel evaluation directly, so unreliable features are de-emphasized inside the similarity computation rather than filtered out beforehand.</w:t>
      </w:r>
    </w:p>
    <w:p>
      <w:pPr>
        <w:pStyle w:val="Heading2"/>
      </w:pPr>
      <w:r>
        <w:t xml:space="preserve">1.3 Scope of This Thesis</w:t>
      </w:r>
    </w:p>
    <w:p>
      <w:pPr>
        <w:spacing w:after="160" w:line="276"/>
        <w:jc w:val="both"/>
      </w:pPr>
      <w:r>
        <w:t xml:space="preserve">To stay feasible within a Master's timeline, the work concentrates on a single core contribution: the design and evaluation of an adaptive hybrid kernel SVM that combines dynamic feature weighting with an adaptive linear-RBF kernel mixture. The scope is kept narrow on purpose so the central idea can be developed and tested carefully.</w:t>
      </w:r>
    </w:p>
    <w:p>
      <w:pPr>
        <w:spacing w:after="160" w:line="276"/>
        <w:jc w:val="both"/>
      </w:pPr>
      <w:r>
        <w:t xml:space="preserve">Concretely, the thesis formulates a composite kernel that combines a global linear component and a local RBF component through a tunable mixture coefficient, with both components operating on feature-weighted inputs. It develops a feature weighting mechanism that computes per-feature reliability scores from missingness rates and variance stability and feeds those weights straight into the kernel computation. It gives a complete mathematical formulation covering the optimization objective, the feature weight computation, and the algorithmic pseudocode. Finally, it evaluates the framework on two public benchmark datasets, OPPORTUNITY and CASAS, against a focused set of baselines, using accuracy, F1-score, and noise robustness as the primary criteria.</w:t>
      </w:r>
    </w:p>
    <w:p>
      <w:pPr>
        <w:spacing w:after="160" w:line="276"/>
        <w:jc w:val="both"/>
      </w:pPr>
      <w:r>
        <w:t xml:space="preserve">Several extensions are deliberately left out so the project stays manageable, and Section 8 returns to them as future directions: online or streaming adaptation of kernel weights at inference, deployment and optimization on edge devices, fairness auditing across demographic subgroups, privacy-preserving computation such as federated learning or differential privacy, and deep learning hybrid architectures.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2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2026-06-11T21:01:47.263Z</dcterms:created>
  <dcterms:modified xsi:type="dcterms:W3CDTF">2026-06-11T21:01:47.263Z</dcterms:modified>
</cp:coreProperties>
</file>

<file path=docProps/custom.xml><?xml version="1.0" encoding="utf-8"?>
<Properties xmlns="http://schemas.openxmlformats.org/officeDocument/2006/custom-properties" xmlns:vt="http://schemas.openxmlformats.org/officeDocument/2006/docPropsVTypes"/>
</file>