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73FA7" w14:textId="3B7A43BF" w:rsidR="008A5E81" w:rsidRDefault="008A5E81"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3687A76A" wp14:editId="6C2FEB68">
                <wp:simplePos x="0" y="0"/>
                <wp:positionH relativeFrom="page">
                  <wp:posOffset>770255</wp:posOffset>
                </wp:positionH>
                <wp:positionV relativeFrom="paragraph">
                  <wp:posOffset>340995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9ACBE" w14:textId="483DA056" w:rsidR="008A5E81" w:rsidRPr="00351DDB" w:rsidRDefault="008A5E81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351DDB"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z w:val="40"/>
                                <w:szCs w:val="40"/>
                              </w:rPr>
                              <w:t>Confidential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87A7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0.65pt;margin-top:26.85pt;width:273.6pt;height:110.55pt;z-index:251659264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" filled="f" stroked="f">
                <v:textbox style="mso-fit-shape-to-text:t">
                  <w:txbxContent>
                    <w:p w14:paraId="51C9ACBE" w14:textId="483DA056" w:rsidR="008A5E81" w:rsidRPr="00351DDB" w:rsidRDefault="008A5E81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color w:val="C00000"/>
                          <w:sz w:val="40"/>
                          <w:szCs w:val="40"/>
                        </w:rPr>
                      </w:pPr>
                      <w:r w:rsidRPr="00351DDB">
                        <w:rPr>
                          <w:b/>
                          <w:bCs/>
                          <w:i/>
                          <w:iCs/>
                          <w:color w:val="C00000"/>
                          <w:sz w:val="40"/>
                          <w:szCs w:val="40"/>
                        </w:rPr>
                        <w:t>Confidential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8C0191" w14:textId="77777777" w:rsidR="008A5E81" w:rsidRDefault="008A5E81"/>
    <w:p w14:paraId="155ABDC5" w14:textId="3529115E" w:rsidR="00F8739F" w:rsidRDefault="00F36A7A">
      <w:r>
        <w:t>Company Annual Report Overview</w:t>
      </w:r>
    </w:p>
    <w:p w14:paraId="4E647D55" w14:textId="77777777" w:rsidR="00F36A7A" w:rsidRDefault="00F36A7A"/>
    <w:p w14:paraId="7984C17C" w14:textId="74FFA4C2" w:rsidR="00F36A7A" w:rsidRDefault="00F36A7A" w:rsidP="00F36A7A">
      <w:r>
        <w:t xml:space="preserve">The Company Annual Report highlights the key achievements and milestones of our organization over the past year. </w:t>
      </w:r>
      <w:r>
        <w:t>This document presents crucial data, including financial performance, new product launches, and market expansion efforts. The following sections detail the main accomplishments</w:t>
      </w:r>
      <w:r>
        <w:t>:</w:t>
      </w:r>
    </w:p>
    <w:p w14:paraId="2D712CC0" w14:textId="77777777" w:rsidR="00F36A7A" w:rsidRDefault="00F36A7A" w:rsidP="00F36A7A"/>
    <w:p w14:paraId="3647E09F" w14:textId="5B70E02E" w:rsidR="00F36A7A" w:rsidRDefault="00F36A7A" w:rsidP="00F36A7A">
      <w:pPr>
        <w:pStyle w:val="ListParagraph"/>
        <w:numPr>
          <w:ilvl w:val="0"/>
          <w:numId w:val="2"/>
        </w:numPr>
      </w:pPr>
      <w:r>
        <w:t>Fina</w:t>
      </w:r>
      <w:r w:rsidR="00351DDB">
        <w:t>ncia</w:t>
      </w:r>
      <w:r>
        <w:t>l Performance</w:t>
      </w:r>
    </w:p>
    <w:p w14:paraId="1FAD2278" w14:textId="77777777" w:rsidR="00351DDB" w:rsidRDefault="00351DDB" w:rsidP="00351DDB">
      <w:pPr>
        <w:pStyle w:val="ListParagraph"/>
      </w:pPr>
    </w:p>
    <w:p w14:paraId="11DCCD5A" w14:textId="55DF7276" w:rsidR="00351DDB" w:rsidRDefault="00351DDB" w:rsidP="00351DDB">
      <w:pPr>
        <w:pStyle w:val="ListParagraph"/>
      </w:pPr>
      <w:r>
        <w:rPr>
          <w:noProof/>
        </w:rPr>
        <w:drawing>
          <wp:inline distT="0" distB="0" distL="0" distR="0" wp14:anchorId="78370895" wp14:editId="4ABAC945">
            <wp:extent cx="4705350" cy="2143125"/>
            <wp:effectExtent l="0" t="0" r="0" b="0"/>
            <wp:docPr id="1621949803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8FD2222" w14:textId="4C38F05B" w:rsidR="00F36A7A" w:rsidRDefault="00F36A7A" w:rsidP="00F36A7A">
      <w:pPr>
        <w:ind w:left="720"/>
      </w:pPr>
      <w:r>
        <w:t>The company achieved a record growth in revenue, marking a 20% increase from the previous year.</w:t>
      </w:r>
    </w:p>
    <w:p w14:paraId="437BD0A6" w14:textId="675D63BF" w:rsidR="00F36A7A" w:rsidRDefault="00F36A7A" w:rsidP="00F36A7A">
      <w:pPr>
        <w:ind w:left="720"/>
      </w:pPr>
      <w:r>
        <w:t xml:space="preserve">Detailed financial </w:t>
      </w:r>
      <w:r>
        <w:t>information is provided in the accompanying tables.</w:t>
      </w:r>
    </w:p>
    <w:p w14:paraId="14069EFC" w14:textId="5FC9E3C8" w:rsidR="008A5E81" w:rsidRDefault="008A5E81" w:rsidP="00F36A7A">
      <w:pPr>
        <w:ind w:left="720"/>
      </w:pPr>
      <w:r>
        <w:t xml:space="preserve">For further information, </w:t>
      </w:r>
      <w:hyperlink r:id="rId8" w:history="1">
        <w:r w:rsidRPr="00762D26">
          <w:rPr>
            <w:rStyle w:val="Hyperlink"/>
          </w:rPr>
          <w:t>Click here</w:t>
        </w:r>
      </w:hyperlink>
      <w:r>
        <w:t>.</w:t>
      </w:r>
    </w:p>
    <w:p w14:paraId="34FBA338" w14:textId="77777777" w:rsidR="008A5E81" w:rsidRDefault="008A5E81" w:rsidP="00F36A7A">
      <w:pPr>
        <w:ind w:left="720"/>
      </w:pPr>
    </w:p>
    <w:tbl>
      <w:tblPr>
        <w:tblStyle w:val="GridTable1Light-Accent1"/>
        <w:tblW w:w="9286" w:type="dxa"/>
        <w:tblLook w:val="04A0" w:firstRow="1" w:lastRow="0" w:firstColumn="1" w:lastColumn="0" w:noHBand="0" w:noVBand="1"/>
      </w:tblPr>
      <w:tblGrid>
        <w:gridCol w:w="4643"/>
        <w:gridCol w:w="4643"/>
      </w:tblGrid>
      <w:tr w:rsidR="00AB4107" w14:paraId="4F519168" w14:textId="77777777" w:rsidTr="008A5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14:paraId="113F114C" w14:textId="47FF884B" w:rsidR="00AB4107" w:rsidRDefault="00AB4107" w:rsidP="00AB4107">
            <w:pPr>
              <w:jc w:val="center"/>
            </w:pPr>
            <w:r>
              <w:t>Quarter</w:t>
            </w:r>
          </w:p>
        </w:tc>
        <w:tc>
          <w:tcPr>
            <w:tcW w:w="4643" w:type="dxa"/>
          </w:tcPr>
          <w:p w14:paraId="3B87443C" w14:textId="004576AD" w:rsidR="00AB4107" w:rsidRDefault="00AB4107" w:rsidP="00AB41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Revenue</w:t>
            </w:r>
          </w:p>
        </w:tc>
      </w:tr>
      <w:tr w:rsidR="00AB4107" w14:paraId="51296D65" w14:textId="77777777" w:rsidTr="008A5E81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14:paraId="074413EF" w14:textId="6DCAB8BD" w:rsidR="00AB4107" w:rsidRPr="00AB4107" w:rsidRDefault="00AB4107" w:rsidP="00AB4107">
            <w:pPr>
              <w:jc w:val="center"/>
              <w:rPr>
                <w:b w:val="0"/>
                <w:bCs w:val="0"/>
              </w:rPr>
            </w:pPr>
            <w:r>
              <w:t>Q1</w:t>
            </w:r>
          </w:p>
        </w:tc>
        <w:tc>
          <w:tcPr>
            <w:tcW w:w="4643" w:type="dxa"/>
          </w:tcPr>
          <w:p w14:paraId="59BD606F" w14:textId="01A28CF2" w:rsidR="00AB4107" w:rsidRDefault="00AB4107" w:rsidP="00AB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25.5</w:t>
            </w:r>
          </w:p>
        </w:tc>
      </w:tr>
      <w:tr w:rsidR="00AB4107" w14:paraId="212AE70F" w14:textId="77777777" w:rsidTr="008A5E81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14:paraId="3D56AB2F" w14:textId="4931C688" w:rsidR="00AB4107" w:rsidRDefault="00CD6E1E" w:rsidP="00AB4107">
            <w:pPr>
              <w:jc w:val="center"/>
            </w:pPr>
            <w:r>
              <w:t>0</w:t>
            </w:r>
            <w:r w:rsidR="00AB4107">
              <w:t>Q2</w:t>
            </w:r>
          </w:p>
        </w:tc>
        <w:tc>
          <w:tcPr>
            <w:tcW w:w="4643" w:type="dxa"/>
          </w:tcPr>
          <w:p w14:paraId="40F20EB4" w14:textId="2FCB4D8B" w:rsidR="00AB4107" w:rsidRDefault="00AB4107" w:rsidP="00AB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30.2</w:t>
            </w:r>
          </w:p>
        </w:tc>
      </w:tr>
      <w:tr w:rsidR="00AB4107" w14:paraId="2235CBE0" w14:textId="77777777" w:rsidTr="008A5E81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14:paraId="05EEF1DC" w14:textId="5C3AB3EA" w:rsidR="00AB4107" w:rsidRDefault="00AB4107" w:rsidP="00AB4107">
            <w:pPr>
              <w:jc w:val="center"/>
            </w:pPr>
            <w:r>
              <w:t>Q3</w:t>
            </w:r>
          </w:p>
        </w:tc>
        <w:tc>
          <w:tcPr>
            <w:tcW w:w="4643" w:type="dxa"/>
          </w:tcPr>
          <w:p w14:paraId="3AC13C5F" w14:textId="163FDD8E" w:rsidR="00AB4107" w:rsidRDefault="00AB4107" w:rsidP="00AB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28.4</w:t>
            </w:r>
          </w:p>
        </w:tc>
      </w:tr>
      <w:tr w:rsidR="00AB4107" w14:paraId="04D0FA88" w14:textId="77777777" w:rsidTr="008A5E81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14:paraId="04DB0F2B" w14:textId="6A37CDD5" w:rsidR="00AB4107" w:rsidRDefault="00AB4107" w:rsidP="00AB4107">
            <w:pPr>
              <w:jc w:val="center"/>
            </w:pPr>
            <w:r>
              <w:t>Q4</w:t>
            </w:r>
          </w:p>
        </w:tc>
        <w:tc>
          <w:tcPr>
            <w:tcW w:w="4643" w:type="dxa"/>
          </w:tcPr>
          <w:p w14:paraId="62E1A056" w14:textId="19DC0716" w:rsidR="00AB4107" w:rsidRDefault="00AB4107" w:rsidP="00AB4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32.8</w:t>
            </w:r>
          </w:p>
        </w:tc>
      </w:tr>
    </w:tbl>
    <w:p w14:paraId="422AA102" w14:textId="77777777" w:rsidR="00AB4107" w:rsidRDefault="00AB4107" w:rsidP="00F36A7A">
      <w:pPr>
        <w:ind w:left="720"/>
      </w:pPr>
    </w:p>
    <w:p w14:paraId="134D9C73" w14:textId="77777777" w:rsidR="00351DDB" w:rsidRDefault="00351DDB" w:rsidP="00F36A7A">
      <w:pPr>
        <w:ind w:left="720"/>
      </w:pPr>
    </w:p>
    <w:p w14:paraId="7DDDFF58" w14:textId="31432B3B" w:rsidR="008A5E81" w:rsidRDefault="008A5E81" w:rsidP="008A5E81">
      <w:pPr>
        <w:ind w:left="720"/>
      </w:pPr>
    </w:p>
    <w:p w14:paraId="1F9E36B8" w14:textId="0B531B14" w:rsidR="00F36A7A" w:rsidRDefault="00F36A7A" w:rsidP="00F36A7A">
      <w:pPr>
        <w:pStyle w:val="ListParagraph"/>
        <w:numPr>
          <w:ilvl w:val="0"/>
          <w:numId w:val="2"/>
        </w:numPr>
      </w:pPr>
      <w:r>
        <w:t>New product launches</w:t>
      </w:r>
      <w:r w:rsidR="00351DDB">
        <w:rPr>
          <w:rFonts w:cstheme="minorHAnsi"/>
        </w:rPr>
        <w:t>®</w:t>
      </w:r>
    </w:p>
    <w:p w14:paraId="58331897" w14:textId="77777777" w:rsidR="004E7C49" w:rsidRDefault="00F36A7A" w:rsidP="00F36A7A">
      <w:pPr>
        <w:ind w:left="720"/>
      </w:pPr>
      <w:r>
        <w:t xml:space="preserve">This year saw the </w:t>
      </w:r>
      <w:r>
        <w:t>successful launch of new product "MUSHROOM PIZZA".</w:t>
      </w:r>
    </w:p>
    <w:p w14:paraId="1D86769F" w14:textId="77777777" w:rsidR="004E7C49" w:rsidRDefault="004E7C49" w:rsidP="00F36A7A">
      <w:pPr>
        <w:ind w:left="720"/>
      </w:pPr>
    </w:p>
    <w:p w14:paraId="2B8198D9" w14:textId="3B433CF6" w:rsidR="00F36A7A" w:rsidRDefault="004E7C49" w:rsidP="00F36A7A">
      <w:pPr>
        <w:ind w:left="720"/>
      </w:pPr>
      <w:r>
        <w:rPr>
          <w:noProof/>
        </w:rPr>
        <w:drawing>
          <wp:inline distT="0" distB="0" distL="0" distR="0" wp14:anchorId="03706A06" wp14:editId="0AA0185D">
            <wp:extent cx="2606617" cy="1629063"/>
            <wp:effectExtent l="0" t="0" r="3810" b="0"/>
            <wp:docPr id="1612740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40792" name="Picture 161274079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447" cy="163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34DB" w14:textId="77777777" w:rsidR="004E7C49" w:rsidRDefault="004E7C49" w:rsidP="00F36A7A">
      <w:pPr>
        <w:ind w:left="720"/>
      </w:pPr>
    </w:p>
    <w:p w14:paraId="08BF3E0C" w14:textId="5F0415E6" w:rsidR="00351DDB" w:rsidRDefault="00F36A7A" w:rsidP="00351DDB">
      <w:pPr>
        <w:pStyle w:val="ListParagraph"/>
        <w:numPr>
          <w:ilvl w:val="0"/>
          <w:numId w:val="2"/>
        </w:numPr>
      </w:pPr>
      <w:r>
        <w:t>Market Expansion</w:t>
      </w:r>
    </w:p>
    <w:p w14:paraId="188A76EF" w14:textId="633A491D" w:rsidR="00351DDB" w:rsidRDefault="00351DDB" w:rsidP="00351DDB">
      <w:r>
        <w:t xml:space="preserve">                        </w:t>
      </w:r>
      <w:r>
        <w:rPr>
          <w:noProof/>
        </w:rPr>
        <w:drawing>
          <wp:inline distT="0" distB="0" distL="0" distR="0" wp14:anchorId="4306693B" wp14:editId="051F44D6">
            <wp:extent cx="2401497" cy="1350010"/>
            <wp:effectExtent l="0" t="0" r="0" b="2540"/>
            <wp:docPr id="20342279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27923" name="Picture 203422792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637" cy="135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194B" w14:textId="05C217BB" w:rsidR="00F36A7A" w:rsidRDefault="00F36A7A" w:rsidP="00F36A7A">
      <w:pPr>
        <w:ind w:left="720"/>
      </w:pPr>
      <w:r>
        <w:t>The strategic approach has been detailed in the appendices.</w:t>
      </w:r>
    </w:p>
    <w:p w14:paraId="7DBF0858" w14:textId="1011B30D" w:rsidR="008A5E81" w:rsidRDefault="00166AA3" w:rsidP="00F36A7A">
      <w:pPr>
        <w:ind w:left="720"/>
      </w:pPr>
      <w:r>
        <w:rPr>
          <w:noProof/>
        </w:rPr>
        <w:drawing>
          <wp:inline distT="0" distB="0" distL="0" distR="0" wp14:anchorId="120EA76F" wp14:editId="7E90A475">
            <wp:extent cx="5486400" cy="1981200"/>
            <wp:effectExtent l="0" t="0" r="57150" b="0"/>
            <wp:docPr id="275746453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5AB0DB49" w14:textId="77777777" w:rsidR="00F36A7A" w:rsidRDefault="00F36A7A" w:rsidP="00F36A7A">
      <w:r>
        <w:t xml:space="preserve">Overall, </w:t>
      </w:r>
      <w:r>
        <w:t>this report reflects the company's strong performance and strategic growth plan. We look forward to another year of innovation and success.</w:t>
      </w:r>
    </w:p>
    <w:p w14:paraId="3EE17349" w14:textId="6DC1BC4A" w:rsidR="00F36A7A" w:rsidRDefault="00F36A7A">
      <w:r>
        <w:t xml:space="preserve"> </w:t>
      </w:r>
    </w:p>
    <w:sectPr w:rsidR="00F36A7A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CCF3D0" w14:textId="77777777" w:rsidR="00461A4B" w:rsidRDefault="00461A4B" w:rsidP="008A5E81">
      <w:pPr>
        <w:spacing w:after="0" w:line="240" w:lineRule="auto"/>
      </w:pPr>
      <w:r>
        <w:separator/>
      </w:r>
    </w:p>
  </w:endnote>
  <w:endnote w:type="continuationSeparator" w:id="0">
    <w:p w14:paraId="48AE6E29" w14:textId="77777777" w:rsidR="00461A4B" w:rsidRDefault="00461A4B" w:rsidP="008A5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10171255"/>
      <w:docPartObj>
        <w:docPartGallery w:val="Page Numbers (Bottom of Page)"/>
        <w:docPartUnique/>
      </w:docPartObj>
    </w:sdtPr>
    <w:sdtContent>
      <w:p w14:paraId="78EB59EC" w14:textId="32835565" w:rsidR="00351DDB" w:rsidRDefault="0090325D">
        <w:pPr>
          <w:pStyle w:val="Footer"/>
        </w:pPr>
        <w:r>
          <w:t>Tuesday, 15 October 2024</w:t>
        </w:r>
        <w:r w:rsidR="00351DDB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A07534F" wp14:editId="5B42113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889459780" name="Isosceles Tri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13ECD2" w14:textId="77777777" w:rsidR="00351DDB" w:rsidRDefault="00351DD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A07534F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27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3613ECD2" w14:textId="77777777" w:rsidR="00351DDB" w:rsidRDefault="00351DD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C71DCC" w14:textId="77777777" w:rsidR="00461A4B" w:rsidRDefault="00461A4B" w:rsidP="008A5E81">
      <w:pPr>
        <w:spacing w:after="0" w:line="240" w:lineRule="auto"/>
      </w:pPr>
      <w:r>
        <w:separator/>
      </w:r>
    </w:p>
  </w:footnote>
  <w:footnote w:type="continuationSeparator" w:id="0">
    <w:p w14:paraId="553C0F99" w14:textId="77777777" w:rsidR="00461A4B" w:rsidRDefault="00461A4B" w:rsidP="008A5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3EE05D" w14:textId="346A3C86" w:rsidR="008A5E81" w:rsidRPr="00351DDB" w:rsidRDefault="008A5E81">
    <w:pPr>
      <w:pStyle w:val="Header"/>
      <w:rPr>
        <w:sz w:val="40"/>
        <w:szCs w:val="40"/>
      </w:rPr>
    </w:pPr>
    <w:r w:rsidRPr="00351DDB">
      <w:rPr>
        <w:sz w:val="40"/>
        <w:szCs w:val="40"/>
      </w:rPr>
      <w:t>Annual Report 2023</w:t>
    </w:r>
  </w:p>
  <w:p w14:paraId="58D2C37E" w14:textId="77777777" w:rsidR="008A5E81" w:rsidRDefault="008A5E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390370"/>
    <w:multiLevelType w:val="hybridMultilevel"/>
    <w:tmpl w:val="2200DC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4551F"/>
    <w:multiLevelType w:val="hybridMultilevel"/>
    <w:tmpl w:val="87146E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915024">
    <w:abstractNumId w:val="0"/>
  </w:num>
  <w:num w:numId="2" w16cid:durableId="929046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7A"/>
    <w:rsid w:val="000976DF"/>
    <w:rsid w:val="00166AA3"/>
    <w:rsid w:val="00217E0B"/>
    <w:rsid w:val="00351DDB"/>
    <w:rsid w:val="00461A4B"/>
    <w:rsid w:val="004E7C49"/>
    <w:rsid w:val="00762D26"/>
    <w:rsid w:val="008A5E81"/>
    <w:rsid w:val="0090325D"/>
    <w:rsid w:val="00AB4107"/>
    <w:rsid w:val="00CC38D7"/>
    <w:rsid w:val="00CD51C3"/>
    <w:rsid w:val="00CD6E1E"/>
    <w:rsid w:val="00D603F0"/>
    <w:rsid w:val="00DE3116"/>
    <w:rsid w:val="00F36A7A"/>
    <w:rsid w:val="00F8739F"/>
    <w:rsid w:val="00FD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1A1DB"/>
  <w15:chartTrackingRefBased/>
  <w15:docId w15:val="{210846A5-7C9F-464B-8232-0760DDCE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A7A"/>
    <w:pPr>
      <w:ind w:left="720"/>
      <w:contextualSpacing/>
    </w:pPr>
  </w:style>
  <w:style w:type="table" w:styleId="TableGrid">
    <w:name w:val="Table Grid"/>
    <w:basedOn w:val="TableNormal"/>
    <w:uiPriority w:val="39"/>
    <w:rsid w:val="00AB4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AB410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8A5E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E8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A5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E81"/>
  </w:style>
  <w:style w:type="paragraph" w:styleId="Footer">
    <w:name w:val="footer"/>
    <w:basedOn w:val="Normal"/>
    <w:link w:val="FooterChar"/>
    <w:uiPriority w:val="99"/>
    <w:unhideWhenUsed/>
    <w:rsid w:val="008A5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E81"/>
  </w:style>
  <w:style w:type="paragraph" w:styleId="NoSpacing">
    <w:name w:val="No Spacing"/>
    <w:link w:val="NoSpacingChar"/>
    <w:uiPriority w:val="1"/>
    <w:qFormat/>
    <w:rsid w:val="008A5E81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A5E81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sinessadvisor.com" TargetMode="External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diagramLayout" Target="diagrams/layout1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Data" Target="diagrams/data1.xml"/><Relationship Id="rId5" Type="http://schemas.openxmlformats.org/officeDocument/2006/relationships/footnotes" Target="footnotes.xml"/><Relationship Id="rId15" Type="http://schemas.microsoft.com/office/2007/relationships/diagramDrawing" Target="diagrams/drawing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diagramColors" Target="diagrams/colors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GB"/>
              <a:t>Financial Performance</a:t>
            </a:r>
          </a:p>
        </c:rich>
      </c:tx>
      <c:layout>
        <c:manualLayout>
          <c:xMode val="edge"/>
          <c:yMode val="edge"/>
          <c:x val="0.3001320015720926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Revenue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Sheet1!$A$2:$A$5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25.5</c:v>
                </c:pt>
                <c:pt idx="1">
                  <c:v>30.2</c:v>
                </c:pt>
                <c:pt idx="2">
                  <c:v>28.4</c:v>
                </c:pt>
                <c:pt idx="3">
                  <c:v>32.799999999999997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D36-4CCF-98F5-F469621C01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10745856"/>
        <c:axId val="510750176"/>
        <c:axId val="0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Column1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5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5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5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Sheet1!$A$2:$A$5</c15:sqref>
                        </c15:formulaRef>
                      </c:ext>
                    </c:extLst>
                    <c:strCache>
                      <c:ptCount val="4"/>
                      <c:pt idx="0">
                        <c:v>Q1</c:v>
                      </c:pt>
                      <c:pt idx="1">
                        <c:v>Q2</c:v>
                      </c:pt>
                      <c:pt idx="2">
                        <c:v>Q3</c:v>
                      </c:pt>
                      <c:pt idx="3">
                        <c:v>Q4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Sheet1!$C$2:$C$5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CD36-4CCF-98F5-F469621C01C9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Column2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4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4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4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Sheet1!$A$2:$A$5</c15:sqref>
                        </c15:formulaRef>
                      </c:ext>
                    </c:extLst>
                    <c:strCache>
                      <c:ptCount val="4"/>
                      <c:pt idx="0">
                        <c:v>Q1</c:v>
                      </c:pt>
                      <c:pt idx="1">
                        <c:v>Q2</c:v>
                      </c:pt>
                      <c:pt idx="2">
                        <c:v>Q3</c:v>
                      </c:pt>
                      <c:pt idx="3">
                        <c:v>Q4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Sheet1!$D$2:$D$5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CD36-4CCF-98F5-F469621C01C9}"/>
                  </c:ext>
                </c:extLst>
              </c15:ser>
            </c15:filteredBarSeries>
          </c:ext>
        </c:extLst>
      </c:bar3DChart>
      <c:catAx>
        <c:axId val="510745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750176"/>
        <c:crosses val="autoZero"/>
        <c:auto val="1"/>
        <c:lblAlgn val="ctr"/>
        <c:lblOffset val="100"/>
        <c:noMultiLvlLbl val="0"/>
      </c:catAx>
      <c:valAx>
        <c:axId val="510750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745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728B6D-7279-4590-BDEA-5283A3843771}" type="doc">
      <dgm:prSet loTypeId="urn:microsoft.com/office/officeart/2005/8/layout/process1" loCatId="process" qsTypeId="urn:microsoft.com/office/officeart/2005/8/quickstyle/simple1" qsCatId="simple" csTypeId="urn:microsoft.com/office/officeart/2005/8/colors/colorful5" csCatId="colorful" phldr="1"/>
      <dgm:spPr/>
    </dgm:pt>
    <dgm:pt modelId="{B58E43D0-24D6-4D16-A5CF-A96682411AC8}">
      <dgm:prSet phldrT="[Text]"/>
      <dgm:spPr/>
      <dgm:t>
        <a:bodyPr/>
        <a:lstStyle/>
        <a:p>
          <a:r>
            <a:rPr lang="en-GB"/>
            <a:t>Planning</a:t>
          </a:r>
        </a:p>
      </dgm:t>
    </dgm:pt>
    <dgm:pt modelId="{E8507DE6-D295-4DC4-A734-DB0308BE625B}" type="parTrans" cxnId="{53168CB6-F56B-4C18-84B2-4D03B1A65419}">
      <dgm:prSet/>
      <dgm:spPr/>
      <dgm:t>
        <a:bodyPr/>
        <a:lstStyle/>
        <a:p>
          <a:endParaRPr lang="en-GB"/>
        </a:p>
      </dgm:t>
    </dgm:pt>
    <dgm:pt modelId="{D2246598-40C8-4E26-938D-A47ADC191883}" type="sibTrans" cxnId="{53168CB6-F56B-4C18-84B2-4D03B1A65419}">
      <dgm:prSet/>
      <dgm:spPr/>
      <dgm:t>
        <a:bodyPr/>
        <a:lstStyle/>
        <a:p>
          <a:endParaRPr lang="en-GB"/>
        </a:p>
      </dgm:t>
    </dgm:pt>
    <dgm:pt modelId="{17654619-E4D2-49E9-A62D-24B2F895AAA8}">
      <dgm:prSet phldrT="[Text]"/>
      <dgm:spPr/>
      <dgm:t>
        <a:bodyPr/>
        <a:lstStyle/>
        <a:p>
          <a:r>
            <a:rPr lang="en-GB"/>
            <a:t>Execution</a:t>
          </a:r>
        </a:p>
      </dgm:t>
    </dgm:pt>
    <dgm:pt modelId="{161B2320-D3AD-48CF-9EC1-81160839F784}" type="parTrans" cxnId="{64AC9C20-E75B-4D86-A20D-3B27315AF151}">
      <dgm:prSet/>
      <dgm:spPr/>
      <dgm:t>
        <a:bodyPr/>
        <a:lstStyle/>
        <a:p>
          <a:endParaRPr lang="en-GB"/>
        </a:p>
      </dgm:t>
    </dgm:pt>
    <dgm:pt modelId="{F9243661-CF2B-40C2-A90B-09E0DF83C908}" type="sibTrans" cxnId="{64AC9C20-E75B-4D86-A20D-3B27315AF151}">
      <dgm:prSet/>
      <dgm:spPr/>
      <dgm:t>
        <a:bodyPr/>
        <a:lstStyle/>
        <a:p>
          <a:endParaRPr lang="en-GB"/>
        </a:p>
      </dgm:t>
    </dgm:pt>
    <dgm:pt modelId="{709446D2-0CF1-4170-BED6-2F7E22187DED}">
      <dgm:prSet phldrT="[Text]"/>
      <dgm:spPr/>
      <dgm:t>
        <a:bodyPr/>
        <a:lstStyle/>
        <a:p>
          <a:r>
            <a:rPr lang="en-GB"/>
            <a:t>Evaluation</a:t>
          </a:r>
        </a:p>
      </dgm:t>
    </dgm:pt>
    <dgm:pt modelId="{509AACAC-E384-4C3F-9C32-598CC128311E}" type="parTrans" cxnId="{9B603974-E0C6-4391-8F0A-B9367FFFC74E}">
      <dgm:prSet/>
      <dgm:spPr/>
      <dgm:t>
        <a:bodyPr/>
        <a:lstStyle/>
        <a:p>
          <a:endParaRPr lang="en-GB"/>
        </a:p>
      </dgm:t>
    </dgm:pt>
    <dgm:pt modelId="{B35F1CD5-7DB1-4E5B-BDB9-E04B41792C41}" type="sibTrans" cxnId="{9B603974-E0C6-4391-8F0A-B9367FFFC74E}">
      <dgm:prSet/>
      <dgm:spPr/>
      <dgm:t>
        <a:bodyPr/>
        <a:lstStyle/>
        <a:p>
          <a:endParaRPr lang="en-GB"/>
        </a:p>
      </dgm:t>
    </dgm:pt>
    <dgm:pt modelId="{0783B209-ABD3-4961-B5F9-33446DA4BD78}" type="pres">
      <dgm:prSet presAssocID="{61728B6D-7279-4590-BDEA-5283A3843771}" presName="Name0" presStyleCnt="0">
        <dgm:presLayoutVars>
          <dgm:dir/>
          <dgm:resizeHandles val="exact"/>
        </dgm:presLayoutVars>
      </dgm:prSet>
      <dgm:spPr/>
    </dgm:pt>
    <dgm:pt modelId="{B256E9BA-AD86-4AB1-9A2A-03534AFE38F3}" type="pres">
      <dgm:prSet presAssocID="{B58E43D0-24D6-4D16-A5CF-A96682411AC8}" presName="node" presStyleLbl="node1" presStyleIdx="0" presStyleCnt="3">
        <dgm:presLayoutVars>
          <dgm:bulletEnabled val="1"/>
        </dgm:presLayoutVars>
      </dgm:prSet>
      <dgm:spPr/>
    </dgm:pt>
    <dgm:pt modelId="{E1D627C1-9B50-4920-853C-896E2770F090}" type="pres">
      <dgm:prSet presAssocID="{D2246598-40C8-4E26-938D-A47ADC191883}" presName="sibTrans" presStyleLbl="sibTrans2D1" presStyleIdx="0" presStyleCnt="2"/>
      <dgm:spPr/>
    </dgm:pt>
    <dgm:pt modelId="{227D304D-797A-4827-8DF2-DDB1760F7C43}" type="pres">
      <dgm:prSet presAssocID="{D2246598-40C8-4E26-938D-A47ADC191883}" presName="connectorText" presStyleLbl="sibTrans2D1" presStyleIdx="0" presStyleCnt="2"/>
      <dgm:spPr/>
    </dgm:pt>
    <dgm:pt modelId="{4A2E1635-2F3E-4D37-8B19-2C24AC33A885}" type="pres">
      <dgm:prSet presAssocID="{17654619-E4D2-49E9-A62D-24B2F895AAA8}" presName="node" presStyleLbl="node1" presStyleIdx="1" presStyleCnt="3">
        <dgm:presLayoutVars>
          <dgm:bulletEnabled val="1"/>
        </dgm:presLayoutVars>
      </dgm:prSet>
      <dgm:spPr/>
    </dgm:pt>
    <dgm:pt modelId="{AC0171C9-F84D-4087-87ED-1F55EB6AE3EE}" type="pres">
      <dgm:prSet presAssocID="{F9243661-CF2B-40C2-A90B-09E0DF83C908}" presName="sibTrans" presStyleLbl="sibTrans2D1" presStyleIdx="1" presStyleCnt="2"/>
      <dgm:spPr/>
    </dgm:pt>
    <dgm:pt modelId="{F9BB78C7-A9F2-4F21-862D-D40CF04583F5}" type="pres">
      <dgm:prSet presAssocID="{F9243661-CF2B-40C2-A90B-09E0DF83C908}" presName="connectorText" presStyleLbl="sibTrans2D1" presStyleIdx="1" presStyleCnt="2"/>
      <dgm:spPr/>
    </dgm:pt>
    <dgm:pt modelId="{64A35C6B-4CB0-4CC0-8C2C-43D1355D8CE3}" type="pres">
      <dgm:prSet presAssocID="{709446D2-0CF1-4170-BED6-2F7E22187DED}" presName="node" presStyleLbl="node1" presStyleIdx="2" presStyleCnt="3">
        <dgm:presLayoutVars>
          <dgm:bulletEnabled val="1"/>
        </dgm:presLayoutVars>
      </dgm:prSet>
      <dgm:spPr/>
    </dgm:pt>
  </dgm:ptLst>
  <dgm:cxnLst>
    <dgm:cxn modelId="{64AC9C20-E75B-4D86-A20D-3B27315AF151}" srcId="{61728B6D-7279-4590-BDEA-5283A3843771}" destId="{17654619-E4D2-49E9-A62D-24B2F895AAA8}" srcOrd="1" destOrd="0" parTransId="{161B2320-D3AD-48CF-9EC1-81160839F784}" sibTransId="{F9243661-CF2B-40C2-A90B-09E0DF83C908}"/>
    <dgm:cxn modelId="{87A75160-43ED-49B0-8422-B73D812C7A28}" type="presOf" srcId="{D2246598-40C8-4E26-938D-A47ADC191883}" destId="{227D304D-797A-4827-8DF2-DDB1760F7C43}" srcOrd="1" destOrd="0" presId="urn:microsoft.com/office/officeart/2005/8/layout/process1"/>
    <dgm:cxn modelId="{B3D68F6E-CC29-43AA-AC47-5C04F3488DDC}" type="presOf" srcId="{F9243661-CF2B-40C2-A90B-09E0DF83C908}" destId="{AC0171C9-F84D-4087-87ED-1F55EB6AE3EE}" srcOrd="0" destOrd="0" presId="urn:microsoft.com/office/officeart/2005/8/layout/process1"/>
    <dgm:cxn modelId="{9B603974-E0C6-4391-8F0A-B9367FFFC74E}" srcId="{61728B6D-7279-4590-BDEA-5283A3843771}" destId="{709446D2-0CF1-4170-BED6-2F7E22187DED}" srcOrd="2" destOrd="0" parTransId="{509AACAC-E384-4C3F-9C32-598CC128311E}" sibTransId="{B35F1CD5-7DB1-4E5B-BDB9-E04B41792C41}"/>
    <dgm:cxn modelId="{53168CB6-F56B-4C18-84B2-4D03B1A65419}" srcId="{61728B6D-7279-4590-BDEA-5283A3843771}" destId="{B58E43D0-24D6-4D16-A5CF-A96682411AC8}" srcOrd="0" destOrd="0" parTransId="{E8507DE6-D295-4DC4-A734-DB0308BE625B}" sibTransId="{D2246598-40C8-4E26-938D-A47ADC191883}"/>
    <dgm:cxn modelId="{027A09B8-C77B-4177-82FE-72C63A849FBE}" type="presOf" srcId="{17654619-E4D2-49E9-A62D-24B2F895AAA8}" destId="{4A2E1635-2F3E-4D37-8B19-2C24AC33A885}" srcOrd="0" destOrd="0" presId="urn:microsoft.com/office/officeart/2005/8/layout/process1"/>
    <dgm:cxn modelId="{EF3960BF-FC0E-4A76-A4F2-967E82533AF3}" type="presOf" srcId="{61728B6D-7279-4590-BDEA-5283A3843771}" destId="{0783B209-ABD3-4961-B5F9-33446DA4BD78}" srcOrd="0" destOrd="0" presId="urn:microsoft.com/office/officeart/2005/8/layout/process1"/>
    <dgm:cxn modelId="{BD47F4C7-2B5F-4B01-BF09-0E73169DECEB}" type="presOf" srcId="{F9243661-CF2B-40C2-A90B-09E0DF83C908}" destId="{F9BB78C7-A9F2-4F21-862D-D40CF04583F5}" srcOrd="1" destOrd="0" presId="urn:microsoft.com/office/officeart/2005/8/layout/process1"/>
    <dgm:cxn modelId="{4F6B18D7-57DB-4C46-9042-97CD22DDB912}" type="presOf" srcId="{B58E43D0-24D6-4D16-A5CF-A96682411AC8}" destId="{B256E9BA-AD86-4AB1-9A2A-03534AFE38F3}" srcOrd="0" destOrd="0" presId="urn:microsoft.com/office/officeart/2005/8/layout/process1"/>
    <dgm:cxn modelId="{1E4646EB-40C7-41F6-A722-08BB6F83A103}" type="presOf" srcId="{D2246598-40C8-4E26-938D-A47ADC191883}" destId="{E1D627C1-9B50-4920-853C-896E2770F090}" srcOrd="0" destOrd="0" presId="urn:microsoft.com/office/officeart/2005/8/layout/process1"/>
    <dgm:cxn modelId="{A6A30EF6-51E5-48C2-9072-754900684B49}" type="presOf" srcId="{709446D2-0CF1-4170-BED6-2F7E22187DED}" destId="{64A35C6B-4CB0-4CC0-8C2C-43D1355D8CE3}" srcOrd="0" destOrd="0" presId="urn:microsoft.com/office/officeart/2005/8/layout/process1"/>
    <dgm:cxn modelId="{34907CA8-A59D-4E36-A4FD-E70E22B5374F}" type="presParOf" srcId="{0783B209-ABD3-4961-B5F9-33446DA4BD78}" destId="{B256E9BA-AD86-4AB1-9A2A-03534AFE38F3}" srcOrd="0" destOrd="0" presId="urn:microsoft.com/office/officeart/2005/8/layout/process1"/>
    <dgm:cxn modelId="{3248F335-A0E6-45C2-8167-C7813ED98899}" type="presParOf" srcId="{0783B209-ABD3-4961-B5F9-33446DA4BD78}" destId="{E1D627C1-9B50-4920-853C-896E2770F090}" srcOrd="1" destOrd="0" presId="urn:microsoft.com/office/officeart/2005/8/layout/process1"/>
    <dgm:cxn modelId="{6D39B4BF-9299-4150-91B2-B0E1BB04665D}" type="presParOf" srcId="{E1D627C1-9B50-4920-853C-896E2770F090}" destId="{227D304D-797A-4827-8DF2-DDB1760F7C43}" srcOrd="0" destOrd="0" presId="urn:microsoft.com/office/officeart/2005/8/layout/process1"/>
    <dgm:cxn modelId="{DC870155-D599-40CF-9673-BCC930134285}" type="presParOf" srcId="{0783B209-ABD3-4961-B5F9-33446DA4BD78}" destId="{4A2E1635-2F3E-4D37-8B19-2C24AC33A885}" srcOrd="2" destOrd="0" presId="urn:microsoft.com/office/officeart/2005/8/layout/process1"/>
    <dgm:cxn modelId="{D1AC173F-189A-47EE-AC23-562972904ADA}" type="presParOf" srcId="{0783B209-ABD3-4961-B5F9-33446DA4BD78}" destId="{AC0171C9-F84D-4087-87ED-1F55EB6AE3EE}" srcOrd="3" destOrd="0" presId="urn:microsoft.com/office/officeart/2005/8/layout/process1"/>
    <dgm:cxn modelId="{09C3FADE-3336-45AC-9EB1-9A6E3B95EEE3}" type="presParOf" srcId="{AC0171C9-F84D-4087-87ED-1F55EB6AE3EE}" destId="{F9BB78C7-A9F2-4F21-862D-D40CF04583F5}" srcOrd="0" destOrd="0" presId="urn:microsoft.com/office/officeart/2005/8/layout/process1"/>
    <dgm:cxn modelId="{1A12D0E0-C012-4C74-8856-D3C7936F55A8}" type="presParOf" srcId="{0783B209-ABD3-4961-B5F9-33446DA4BD78}" destId="{64A35C6B-4CB0-4CC0-8C2C-43D1355D8CE3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256E9BA-AD86-4AB1-9A2A-03534AFE38F3}">
      <dsp:nvSpPr>
        <dsp:cNvPr id="0" name=""/>
        <dsp:cNvSpPr/>
      </dsp:nvSpPr>
      <dsp:spPr>
        <a:xfrm>
          <a:off x="4822" y="558224"/>
          <a:ext cx="1441251" cy="864750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200" kern="1200"/>
            <a:t>Planning</a:t>
          </a:r>
        </a:p>
      </dsp:txBody>
      <dsp:txXfrm>
        <a:off x="30150" y="583552"/>
        <a:ext cx="1390595" cy="814094"/>
      </dsp:txXfrm>
    </dsp:sp>
    <dsp:sp modelId="{E1D627C1-9B50-4920-853C-896E2770F090}">
      <dsp:nvSpPr>
        <dsp:cNvPr id="0" name=""/>
        <dsp:cNvSpPr/>
      </dsp:nvSpPr>
      <dsp:spPr>
        <a:xfrm>
          <a:off x="1590198" y="81188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500" kern="1200"/>
        </a:p>
      </dsp:txBody>
      <dsp:txXfrm>
        <a:off x="1590198" y="883370"/>
        <a:ext cx="213882" cy="214458"/>
      </dsp:txXfrm>
    </dsp:sp>
    <dsp:sp modelId="{4A2E1635-2F3E-4D37-8B19-2C24AC33A885}">
      <dsp:nvSpPr>
        <dsp:cNvPr id="0" name=""/>
        <dsp:cNvSpPr/>
      </dsp:nvSpPr>
      <dsp:spPr>
        <a:xfrm>
          <a:off x="2022574" y="558224"/>
          <a:ext cx="1441251" cy="864750"/>
        </a:xfrm>
        <a:prstGeom prst="roundRect">
          <a:avLst>
            <a:gd name="adj" fmla="val 10000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200" kern="1200"/>
            <a:t>Execution</a:t>
          </a:r>
        </a:p>
      </dsp:txBody>
      <dsp:txXfrm>
        <a:off x="2047902" y="583552"/>
        <a:ext cx="1390595" cy="814094"/>
      </dsp:txXfrm>
    </dsp:sp>
    <dsp:sp modelId="{AC0171C9-F84D-4087-87ED-1F55EB6AE3EE}">
      <dsp:nvSpPr>
        <dsp:cNvPr id="0" name=""/>
        <dsp:cNvSpPr/>
      </dsp:nvSpPr>
      <dsp:spPr>
        <a:xfrm>
          <a:off x="3607950" y="81188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500" kern="1200"/>
        </a:p>
      </dsp:txBody>
      <dsp:txXfrm>
        <a:off x="3607950" y="883370"/>
        <a:ext cx="213882" cy="214458"/>
      </dsp:txXfrm>
    </dsp:sp>
    <dsp:sp modelId="{64A35C6B-4CB0-4CC0-8C2C-43D1355D8CE3}">
      <dsp:nvSpPr>
        <dsp:cNvPr id="0" name=""/>
        <dsp:cNvSpPr/>
      </dsp:nvSpPr>
      <dsp:spPr>
        <a:xfrm>
          <a:off x="4040326" y="558224"/>
          <a:ext cx="1441251" cy="864750"/>
        </a:xfrm>
        <a:prstGeom prst="roundRect">
          <a:avLst>
            <a:gd name="adj" fmla="val 1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200" kern="1200"/>
            <a:t>Evaluation</a:t>
          </a:r>
        </a:p>
      </dsp:txBody>
      <dsp:txXfrm>
        <a:off x="4065654" y="583552"/>
        <a:ext cx="1390595" cy="8140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FAC3DE5-A8E4-45AD-8D70-FCB485FC0E8F}">
  <we:reference id="wa200005502" version="1.0.0.11" store="en-US" storeType="OMEX"/>
  <we:alternateReferences>
    <we:reference id="wa200005502" version="1.0.0.11" store="wa20000550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Annual Rport 2023</dc:title>
  <dc:subject/>
  <dc:creator>, DISSANAYAKE</dc:creator>
  <cp:keywords/>
  <dc:description/>
  <cp:lastModifiedBy> , DISSANAYAKE</cp:lastModifiedBy>
  <cp:revision>15</cp:revision>
  <dcterms:created xsi:type="dcterms:W3CDTF">2024-10-15T05:49:00Z</dcterms:created>
  <dcterms:modified xsi:type="dcterms:W3CDTF">2024-10-15T06:47:00Z</dcterms:modified>
</cp:coreProperties>
</file>