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Bizonix</w:t>
      </w:r>
      <w:r>
        <w:t xml:space="preserve"> </w:t>
      </w:r>
      <w:r>
        <w:t xml:space="preserve">Website</w:t>
      </w:r>
      <w:r>
        <w:t xml:space="preserve"> </w:t>
      </w:r>
      <w:r>
        <w:t xml:space="preserve">—</w:t>
      </w:r>
      <w:r>
        <w:t xml:space="preserve"> </w:t>
      </w:r>
      <w:r>
        <w:t xml:space="preserve">Re-Audit</w:t>
      </w:r>
    </w:p>
    <w:p>
      <w:pPr>
        <w:pStyle w:val="Subtitle"/>
      </w:pPr>
      <w:r>
        <w:t xml:space="preserve">What</w:t>
      </w:r>
      <w:r>
        <w:t xml:space="preserve"> </w:t>
      </w:r>
      <w:r>
        <w:t xml:space="preserve">was</w:t>
      </w:r>
      <w:r>
        <w:t xml:space="preserve"> </w:t>
      </w:r>
      <w:r>
        <w:t xml:space="preserve">fixed,</w:t>
      </w:r>
      <w:r>
        <w:t xml:space="preserve"> </w:t>
      </w:r>
      <w:r>
        <w:t xml:space="preserve">what</w:t>
      </w:r>
      <w:r>
        <w:t xml:space="preserve"> </w:t>
      </w:r>
      <w:r>
        <w:t xml:space="preserve">remains,</w:t>
      </w:r>
      <w:r>
        <w:t xml:space="preserve"> </w:t>
      </w:r>
      <w:r>
        <w:t xml:space="preserve">and</w:t>
      </w:r>
      <w:r>
        <w:t xml:space="preserve"> </w:t>
      </w:r>
      <w:r>
        <w:t xml:space="preserve">what</w:t>
      </w:r>
      <w:r>
        <w:t xml:space="preserve"> </w:t>
      </w:r>
      <w:r>
        <w:t xml:space="preserve">has</w:t>
      </w:r>
      <w:r>
        <w:t xml:space="preserve"> </w:t>
      </w:r>
      <w:r>
        <w:t xml:space="preserve">newly</w:t>
      </w:r>
      <w:r>
        <w:t xml:space="preserve"> </w:t>
      </w:r>
      <w:r>
        <w:t xml:space="preserve">broken</w:t>
      </w:r>
    </w:p>
    <w:p>
      <w:pPr>
        <w:pStyle w:val="Author"/>
      </w:pPr>
      <w:r>
        <w:t xml:space="preserve">Fibonce</w:t>
      </w:r>
      <w:r>
        <w:t xml:space="preserve"> </w:t>
      </w:r>
      <w:r>
        <w:t xml:space="preserve">Tech</w:t>
      </w:r>
      <w:r>
        <w:t xml:space="preserve"> </w:t>
      </w:r>
      <w:r>
        <w:t xml:space="preserve">Solutions</w:t>
      </w:r>
      <w:r>
        <w:t xml:space="preserve"> </w:t>
      </w:r>
      <w:r>
        <w:t xml:space="preserve">Pvt.</w:t>
      </w:r>
      <w:r>
        <w:t xml:space="preserve"> </w:t>
      </w:r>
      <w:r>
        <w:t xml:space="preserve">Ltd.</w:t>
      </w:r>
    </w:p>
    <w:p>
      <w:pPr>
        <w:pStyle w:val="Date"/>
      </w:pPr>
      <w:r>
        <w:t xml:space="preserve">Re-audited</w:t>
      </w:r>
      <w:r>
        <w:t xml:space="preserve"> </w:t>
      </w:r>
      <w:r>
        <w:t xml:space="preserve">30</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summary"/>
    <w:p>
      <w:pPr>
        <w:pStyle w:val="Heading1"/>
      </w:pPr>
      <w:r>
        <w:t xml:space="preserve">SUMMARY</w:t>
      </w:r>
    </w:p>
    <w:p>
      <w:pPr>
        <w:pStyle w:val="FirstParagraph"/>
      </w:pPr>
      <w:r>
        <w:t xml:space="preserve">The site has moved forward meaningfully since the first audit. The two most serious problems — wrong-category sample data and fake telemetry attributed to a named client — are both resolved, and resolved properly rather than papered over.</w:t>
      </w:r>
    </w:p>
    <w:p>
      <w:pPr>
        <w:pStyle w:val="BodyText"/>
      </w:pPr>
      <w:r>
        <w:t xml:space="preserve">Three things are now true at once:</w:t>
      </w:r>
    </w:p>
    <w:p>
      <w:pPr>
        <w:numPr>
          <w:ilvl w:val="0"/>
          <w:numId w:val="1001"/>
        </w:numPr>
        <w:pStyle w:val="Compact"/>
      </w:pPr>
      <w:r>
        <w:rPr>
          <w:bCs/>
          <w:b/>
        </w:rPr>
        <w:t xml:space="preserve">Credibility issues fixed.</w:t>
      </w:r>
      <w:r>
        <w:t xml:space="preserve"> </w:t>
      </w:r>
      <w:r>
        <w:t xml:space="preserve">Nine items from the first audit are closed.</w:t>
      </w:r>
    </w:p>
    <w:p>
      <w:pPr>
        <w:numPr>
          <w:ilvl w:val="0"/>
          <w:numId w:val="1001"/>
        </w:numPr>
        <w:pStyle w:val="Compact"/>
      </w:pPr>
      <w:r>
        <w:rPr>
          <w:bCs/>
          <w:b/>
        </w:rPr>
        <w:t xml:space="preserve">The launch blockers are unchanged.</w:t>
      </w:r>
      <w:r>
        <w:t xml:space="preserve"> </w:t>
      </w:r>
      <w:r>
        <w:t xml:space="preserve">Domain, WhatsApp link, og:image, footer legal details, pricing — none of these have moved. The site still cannot be promoted.</w:t>
      </w:r>
    </w:p>
    <w:p>
      <w:pPr>
        <w:numPr>
          <w:ilvl w:val="0"/>
          <w:numId w:val="1001"/>
        </w:numPr>
        <w:pStyle w:val="Compact"/>
      </w:pPr>
      <w:r>
        <w:rPr>
          <w:bCs/>
          <w:b/>
        </w:rPr>
        <w:t xml:space="preserve">One over-correction.</w:t>
      </w:r>
      <w:r>
        <w:t xml:space="preserve"> </w:t>
      </w:r>
      <w:r>
        <w:t xml:space="preserve">Removing the named client proof fixed the honesty problem but left the site with zero social proof. That needs a different fix, not a reversal.</w:t>
      </w:r>
    </w:p>
    <w:p>
      <w:pPr>
        <w:pStyle w:val="FirstParagraph"/>
      </w:pPr>
      <w:r>
        <w:rPr>
          <w:bCs/>
          <w:b/>
        </w:rPr>
        <w:t xml:space="preserve">Verification note:</w:t>
      </w:r>
      <w:r>
        <w:t xml:space="preserve"> </w:t>
      </w:r>
      <w:r>
        <w:t xml:space="preserve">the homepage was fetched and audited in full. Sub-pages were not accessible for direct fetch; those sections list checks for the team to run against the live build.</w:t>
      </w:r>
    </w:p>
    <w:p>
      <w:r>
        <w:pict>
          <v:rect style="width:0;height:1.5pt" o:hralign="center" o:hrstd="t" o:hr="t"/>
        </w:pict>
      </w:r>
    </w:p>
    <w:bookmarkEnd w:id="20"/>
    <w:bookmarkStart w:id="21" w:name="part-a-what-was-fixed"/>
    <w:p>
      <w:pPr>
        <w:pStyle w:val="Heading1"/>
      </w:pPr>
      <w:r>
        <w:t xml:space="preserve">PART A — WHAT WAS FIXED</w:t>
      </w:r>
    </w:p>
    <w:p>
      <w:pPr>
        <w:pStyle w:val="FirstParagraph"/>
      </w:pPr>
      <w:r>
        <w:t xml:space="preserve">Credit where it’s due. These are closed.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Was</w:t>
            </w:r>
          </w:p>
        </w:tc>
        <w:tc>
          <w:tcPr/>
          <w:p>
            <w:pPr>
              <w:pStyle w:val="Compact"/>
              <w:jc w:val="left"/>
            </w:pPr>
            <w:r>
              <w:t xml:space="preserve">Now</w:t>
            </w:r>
          </w:p>
        </w:tc>
      </w:tr>
      <w:tr>
        <w:tc>
          <w:tcPr/>
          <w:p>
            <w:pPr>
              <w:pStyle w:val="Compact"/>
              <w:jc w:val="left"/>
            </w:pPr>
            <w:r>
              <w:t xml:space="preserve">A1</w:t>
            </w:r>
          </w:p>
        </w:tc>
        <w:tc>
          <w:tcPr/>
          <w:p>
            <w:pPr>
              <w:pStyle w:val="Compact"/>
              <w:jc w:val="left"/>
            </w:pPr>
            <w:r>
              <w:t xml:space="preserve">Stock table showed</w:t>
            </w:r>
            <w:r>
              <w:t xml:space="preserve"> </w:t>
            </w:r>
            <w:r>
              <w:t xml:space="preserve">“</w:t>
            </w:r>
            <w:r>
              <w:t xml:space="preserve">Thermal Roll 80mm</w:t>
            </w:r>
            <w:r>
              <w:t xml:space="preserve">”</w:t>
            </w:r>
            <w:r>
              <w:t xml:space="preserve">,</w:t>
            </w:r>
            <w:r>
              <w:t xml:space="preserve"> </w:t>
            </w:r>
            <w:r>
              <w:t xml:space="preserve">“</w:t>
            </w:r>
            <w:r>
              <w:t xml:space="preserve">Cold Chain Crate</w:t>
            </w:r>
            <w:r>
              <w:t xml:space="preserve">”</w:t>
            </w:r>
            <w:r>
              <w:t xml:space="preserve">,</w:t>
            </w:r>
            <w:r>
              <w:t xml:space="preserve"> </w:t>
            </w:r>
            <w:r>
              <w:t xml:space="preserve">“</w:t>
            </w:r>
            <w:r>
              <w:t xml:space="preserve">Pallet Wrap Pro</w:t>
            </w:r>
            <w:r>
              <w:t xml:space="preserve">”</w:t>
            </w:r>
            <w:r>
              <w:t xml:space="preserve"> </w:t>
            </w:r>
            <w:r>
              <w:t xml:space="preserve">— packaging consumables, wrong industry</w:t>
            </w:r>
          </w:p>
        </w:tc>
        <w:tc>
          <w:tcPr/>
          <w:p>
            <w:pPr>
              <w:pStyle w:val="Compact"/>
              <w:jc w:val="left"/>
            </w:pPr>
            <w:r>
              <w:t xml:space="preserve">Real jewellery SKUs: bangles, chains, rings, kadas, haars, earrings. A jewellery retailer now sees his own merchandise</w:t>
            </w:r>
          </w:p>
        </w:tc>
      </w:tr>
      <w:tr>
        <w:tc>
          <w:tcPr/>
          <w:p>
            <w:pPr>
              <w:pStyle w:val="Compact"/>
              <w:jc w:val="left"/>
            </w:pPr>
            <w:r>
              <w:t xml:space="preserve">A2</w:t>
            </w:r>
          </w:p>
        </w:tc>
        <w:tc>
          <w:tcPr/>
          <w:p>
            <w:pPr>
              <w:pStyle w:val="Compact"/>
              <w:jc w:val="left"/>
            </w:pPr>
            <w:r>
              <w:t xml:space="preserve">Section titled</w:t>
            </w:r>
            <w:r>
              <w:t xml:space="preserve"> </w:t>
            </w:r>
            <w:r>
              <w:t xml:space="preserve">“</w:t>
            </w:r>
            <w:r>
              <w:t xml:space="preserve">Operating</w:t>
            </w:r>
            <w:r>
              <w:t xml:space="preserve"> </w:t>
            </w:r>
            <w:r>
              <w:rPr>
                <w:bCs/>
                <w:b/>
              </w:rPr>
              <w:t xml:space="preserve">Content</w:t>
            </w:r>
            <w:r>
              <w:t xml:space="preserve"> </w:t>
            </w:r>
            <w:r>
              <w:t xml:space="preserve">Workflow</w:t>
            </w:r>
            <w:r>
              <w:t xml:space="preserve">”</w:t>
            </w:r>
          </w:p>
        </w:tc>
        <w:tc>
          <w:tcPr/>
          <w:p>
            <w:pPr>
              <w:pStyle w:val="Compact"/>
              <w:jc w:val="left"/>
            </w:pPr>
            <w:r>
              <w:t xml:space="preserve">Renamed</w:t>
            </w:r>
            <w:r>
              <w:t xml:space="preserve"> </w:t>
            </w:r>
            <w:r>
              <w:t xml:space="preserve">“</w:t>
            </w:r>
            <w:r>
              <w:t xml:space="preserve">The Operating Workflow</w:t>
            </w:r>
            <w:r>
              <w:t xml:space="preserve">”</w:t>
            </w:r>
          </w:p>
        </w:tc>
      </w:tr>
      <w:tr>
        <w:tc>
          <w:tcPr/>
          <w:p>
            <w:pPr>
              <w:pStyle w:val="Compact"/>
              <w:jc w:val="left"/>
            </w:pPr>
            <w:r>
              <w:t xml:space="preserve">A3</w:t>
            </w:r>
          </w:p>
        </w:tc>
        <w:tc>
          <w:tcPr/>
          <w:p>
            <w:pPr>
              <w:pStyle w:val="Compact"/>
              <w:jc w:val="left"/>
            </w:pPr>
            <w:r>
              <w:t xml:space="preserve">Footer read</w:t>
            </w:r>
            <w:r>
              <w:t xml:space="preserve"> </w:t>
            </w:r>
            <w:r>
              <w:t xml:space="preserve">“</w:t>
            </w:r>
            <w:r>
              <w:t xml:space="preserve">Business and Operation Smarter Together</w:t>
            </w:r>
            <w:r>
              <w:t xml:space="preserve">”</w:t>
            </w:r>
          </w:p>
        </w:tc>
        <w:tc>
          <w:tcPr/>
          <w:p>
            <w:pPr>
              <w:pStyle w:val="Compact"/>
              <w:jc w:val="left"/>
            </w:pPr>
            <w:r>
              <w:t xml:space="preserve">Corrected to</w:t>
            </w:r>
            <w:r>
              <w:t xml:space="preserve"> </w:t>
            </w:r>
            <w:r>
              <w:t xml:space="preserve">“</w:t>
            </w:r>
            <w:r>
              <w:t xml:space="preserve">Business and Operations, Smarter Together</w:t>
            </w:r>
            <w:r>
              <w:t xml:space="preserve">”</w:t>
            </w:r>
          </w:p>
        </w:tc>
      </w:tr>
      <w:tr>
        <w:tc>
          <w:tcPr/>
          <w:p>
            <w:pPr>
              <w:pStyle w:val="Compact"/>
              <w:jc w:val="left"/>
            </w:pPr>
            <w:r>
              <w:t xml:space="preserve">A4</w:t>
            </w:r>
          </w:p>
        </w:tc>
        <w:tc>
          <w:tcPr/>
          <w:p>
            <w:pPr>
              <w:pStyle w:val="Compact"/>
              <w:jc w:val="left"/>
            </w:pPr>
            <w:r>
              <w:t xml:space="preserve">Login link pointed at</w:t>
            </w:r>
            <w:r>
              <w:t xml:space="preserve"> </w:t>
            </w:r>
            <w:r>
              <w:rPr>
                <w:rStyle w:val="VerbatimChar"/>
              </w:rPr>
              <w:t xml:space="preserve">TENANT_PORTAL_URL_TBD.example</w:t>
            </w:r>
            <w:r>
              <w:t xml:space="preserve"> </w:t>
            </w:r>
            <w:r>
              <w:t xml:space="preserve">on every page</w:t>
            </w:r>
          </w:p>
        </w:tc>
        <w:tc>
          <w:tcPr/>
          <w:p>
            <w:pPr>
              <w:pStyle w:val="Compact"/>
              <w:jc w:val="left"/>
            </w:pPr>
            <w:r>
              <w:t xml:space="preserve">Removed from navigation</w:t>
            </w:r>
          </w:p>
        </w:tc>
      </w:tr>
      <w:tr>
        <w:tc>
          <w:tcPr/>
          <w:p>
            <w:pPr>
              <w:pStyle w:val="Compact"/>
              <w:jc w:val="left"/>
            </w:pPr>
            <w:r>
              <w:t xml:space="preserve">A5</w:t>
            </w:r>
          </w:p>
        </w:tc>
        <w:tc>
          <w:tcPr/>
          <w:p>
            <w:pPr>
              <w:pStyle w:val="Compact"/>
              <w:jc w:val="left"/>
            </w:pPr>
            <w:r>
              <w:t xml:space="preserve">Brochure nav item led to a</w:t>
            </w:r>
            <w:r>
              <w:t xml:space="preserve"> </w:t>
            </w:r>
            <w:r>
              <w:t xml:space="preserve">“</w:t>
            </w:r>
            <w:r>
              <w:t xml:space="preserve">coming soon</w:t>
            </w:r>
            <w:r>
              <w:t xml:space="preserve">”</w:t>
            </w:r>
            <w:r>
              <w:t xml:space="preserve"> </w:t>
            </w:r>
            <w:r>
              <w:t xml:space="preserve">page</w:t>
            </w:r>
          </w:p>
        </w:tc>
        <w:tc>
          <w:tcPr/>
          <w:p>
            <w:pPr>
              <w:pStyle w:val="Compact"/>
              <w:jc w:val="left"/>
            </w:pPr>
            <w:r>
              <w:t xml:space="preserve">Removed</w:t>
            </w:r>
          </w:p>
        </w:tc>
      </w:tr>
      <w:tr>
        <w:tc>
          <w:tcPr/>
          <w:p>
            <w:pPr>
              <w:pStyle w:val="Compact"/>
              <w:jc w:val="left"/>
            </w:pPr>
            <w:r>
              <w:t xml:space="preserve">A6</w:t>
            </w:r>
          </w:p>
        </w:tc>
        <w:tc>
          <w:tcPr/>
          <w:p>
            <w:pPr>
              <w:pStyle w:val="Compact"/>
              <w:jc w:val="left"/>
            </w:pPr>
            <w:r>
              <w:t xml:space="preserve">Fake telemetry (</w:t>
            </w:r>
            <w:r>
              <w:t xml:space="preserve">“</w:t>
            </w:r>
            <w:r>
              <w:t xml:space="preserve">GRN Accuracy 99.94%</w:t>
            </w:r>
            <w:r>
              <w:t xml:space="preserve">”</w:t>
            </w:r>
            <w:r>
              <w:t xml:space="preserve">,</w:t>
            </w:r>
            <w:r>
              <w:t xml:space="preserve"> </w:t>
            </w:r>
            <w:r>
              <w:t xml:space="preserve">“</w:t>
            </w:r>
            <w:r>
              <w:t xml:space="preserve">Latency 14ms</w:t>
            </w:r>
            <w:r>
              <w:t xml:space="preserve">”</w:t>
            </w:r>
            <w:r>
              <w:t xml:space="preserve">,</w:t>
            </w:r>
            <w:r>
              <w:t xml:space="preserve"> </w:t>
            </w:r>
            <w:r>
              <w:t xml:space="preserve">“</w:t>
            </w:r>
            <w:r>
              <w:t xml:space="preserve">3,842 Live</w:t>
            </w:r>
            <w:r>
              <w:t xml:space="preserve">”</w:t>
            </w:r>
            <w:r>
              <w:t xml:space="preserve">) presented as real data for a named client</w:t>
            </w:r>
          </w:p>
        </w:tc>
        <w:tc>
          <w:tcPr/>
          <w:p>
            <w:pPr>
              <w:pStyle w:val="Compact"/>
              <w:jc w:val="left"/>
            </w:pPr>
            <w:r>
              <w:t xml:space="preserve">Relabelled throughout as</w:t>
            </w:r>
            <w:r>
              <w:t xml:space="preserve"> </w:t>
            </w:r>
            <w:r>
              <w:t xml:space="preserve">“</w:t>
            </w:r>
            <w:r>
              <w:t xml:space="preserve">Representative operating model</w:t>
            </w:r>
            <w:r>
              <w:t xml:space="preserve">”</w:t>
            </w:r>
            <w:r>
              <w:t xml:space="preserve">,</w:t>
            </w:r>
            <w:r>
              <w:t xml:space="preserve"> </w:t>
            </w:r>
            <w:r>
              <w:t xml:space="preserve">“</w:t>
            </w:r>
            <w:r>
              <w:t xml:space="preserve">Illustrative data</w:t>
            </w:r>
            <w:r>
              <w:t xml:space="preserve">”</w:t>
            </w:r>
            <w:r>
              <w:t xml:space="preserve">,</w:t>
            </w:r>
            <w:r>
              <w:t xml:space="preserve"> </w:t>
            </w:r>
            <w:r>
              <w:t xml:space="preserve">“</w:t>
            </w:r>
            <w:r>
              <w:t xml:space="preserve">Sample data only</w:t>
            </w:r>
            <w:r>
              <w:t xml:space="preserve">”</w:t>
            </w:r>
            <w:r>
              <w:t xml:space="preserve">, with an explicit disclosure that Bizonix does not publish named customer figures without written approval</w:t>
            </w:r>
          </w:p>
        </w:tc>
      </w:tr>
      <w:tr>
        <w:tc>
          <w:tcPr/>
          <w:p>
            <w:pPr>
              <w:pStyle w:val="Compact"/>
              <w:jc w:val="left"/>
            </w:pPr>
            <w:r>
              <w:t xml:space="preserve">A7</w:t>
            </w:r>
          </w:p>
        </w:tc>
        <w:tc>
          <w:tcPr/>
          <w:p>
            <w:pPr>
              <w:pStyle w:val="Compact"/>
              <w:jc w:val="left"/>
            </w:pPr>
            <w:r>
              <w:t xml:space="preserve">Contradictory figures — 31.6% vs 23.6% margin, ₹8.1L quarterly revenue across 12 branches</w:t>
            </w:r>
          </w:p>
        </w:tc>
        <w:tc>
          <w:tcPr/>
          <w:p>
            <w:pPr>
              <w:pStyle w:val="Compact"/>
              <w:jc w:val="left"/>
            </w:pPr>
            <w:r>
              <w:t xml:space="preserve">Branch performance card removed; contradictions gone</w:t>
            </w:r>
          </w:p>
        </w:tc>
      </w:tr>
      <w:tr>
        <w:tc>
          <w:tcPr/>
          <w:p>
            <w:pPr>
              <w:pStyle w:val="Compact"/>
              <w:jc w:val="left"/>
            </w:pPr>
            <w:r>
              <w:t xml:space="preserve">A8</w:t>
            </w:r>
          </w:p>
        </w:tc>
        <w:tc>
          <w:tcPr/>
          <w:p>
            <w:pPr>
              <w:pStyle w:val="Compact"/>
              <w:jc w:val="left"/>
            </w:pPr>
            <w:r>
              <w:t xml:space="preserve">Footer</w:t>
            </w:r>
            <w:r>
              <w:t xml:space="preserve"> </w:t>
            </w:r>
            <w:r>
              <w:t xml:space="preserve">“</w:t>
            </w:r>
            <w:r>
              <w:t xml:space="preserve">Commerce</w:t>
            </w:r>
            <w:r>
              <w:t xml:space="preserve">”</w:t>
            </w:r>
            <w:r>
              <w:t xml:space="preserve"> </w:t>
            </w:r>
            <w:r>
              <w:t xml:space="preserve">filter existed with no ecommerce module</w:t>
            </w:r>
          </w:p>
        </w:tc>
        <w:tc>
          <w:tcPr/>
          <w:p>
            <w:pPr>
              <w:pStyle w:val="Compact"/>
              <w:jc w:val="left"/>
            </w:pPr>
            <w:r>
              <w:t xml:space="preserve">Ecommerce module added. Procurement and Security modules also added</w:t>
            </w:r>
          </w:p>
        </w:tc>
      </w:tr>
      <w:tr>
        <w:tc>
          <w:tcPr/>
          <w:p>
            <w:pPr>
              <w:pStyle w:val="Compact"/>
              <w:jc w:val="left"/>
            </w:pPr>
            <w:r>
              <w:t xml:space="preserve">A9</w:t>
            </w:r>
          </w:p>
        </w:tc>
        <w:tc>
          <w:tcPr/>
          <w:p>
            <w:pPr>
              <w:pStyle w:val="Compact"/>
              <w:jc w:val="left"/>
            </w:pPr>
            <w:r>
              <w:t xml:space="preserve">Hero was abstract (</w:t>
            </w:r>
            <w:r>
              <w:t xml:space="preserve">“</w:t>
            </w:r>
            <w:r>
              <w:t xml:space="preserve">One operating truth</w:t>
            </w:r>
            <w:r>
              <w:t xml:space="preserve">”</w:t>
            </w:r>
            <w:r>
              <w:t xml:space="preserve">)</w:t>
            </w:r>
          </w:p>
        </w:tc>
        <w:tc>
          <w:tcPr/>
          <w:p>
            <w:pPr>
              <w:pStyle w:val="Compact"/>
              <w:jc w:val="left"/>
            </w:pPr>
            <w:r>
              <w:t xml:space="preserve">Rewritten to</w:t>
            </w:r>
            <w:r>
              <w:t xml:space="preserve"> </w:t>
            </w:r>
            <w:r>
              <w:t xml:space="preserve">“</w:t>
            </w:r>
            <w:r>
              <w:t xml:space="preserve">Run warehouse, stores &amp; franchise on one ERP</w:t>
            </w:r>
            <w:r>
              <w:t xml:space="preserve">”</w:t>
            </w:r>
            <w:r>
              <w:t xml:space="preserve"> </w:t>
            </w:r>
            <w:r>
              <w:t xml:space="preserve">— clearer, more searchable</w:t>
            </w:r>
          </w:p>
        </w:tc>
      </w:tr>
    </w:tbl>
    <w:p>
      <w:pPr>
        <w:pStyle w:val="BodyText"/>
      </w:pPr>
      <w:r>
        <w:rPr>
          <w:bCs/>
          <w:b/>
        </w:rPr>
        <w:t xml:space="preserve">Also new and good:</w:t>
      </w:r>
      <w:r>
        <w:t xml:space="preserve"> </w:t>
      </w:r>
      <w:r>
        <w:t xml:space="preserve">the footer CTA now carries a UTM parameter (</w:t>
      </w:r>
      <w:r>
        <w:rPr>
          <w:rStyle w:val="VerbatimChar"/>
        </w:rPr>
        <w:t xml:space="preserve">?utm_source=footer-cta</w:t>
      </w:r>
      <w:r>
        <w:t xml:space="preserve">). Someone is thinking about attribution.</w:t>
      </w:r>
    </w:p>
    <w:p>
      <w:pPr>
        <w:pStyle w:val="BodyText"/>
      </w:pPr>
      <w:r>
        <w:rPr>
          <w:bCs/>
          <w:b/>
        </w:rPr>
        <w:t xml:space="preserve">The data-disclosure statement is the strongest thing on the site.</w:t>
      </w:r>
      <w:r>
        <w:t xml:space="preserve"> </w:t>
      </w:r>
      <w:r>
        <w:t xml:space="preserve">Stating openly that you don’t publish customer figures without written approval is unusual and reads as principled rather than evasive. Keep it.</w:t>
      </w:r>
    </w:p>
    <w:p>
      <w:r>
        <w:pict>
          <v:rect style="width:0;height:1.5pt" o:hralign="center" o:hrstd="t" o:hr="t"/>
        </w:pict>
      </w:r>
    </w:p>
    <w:bookmarkEnd w:id="21"/>
    <w:bookmarkStart w:id="22" w:name="part-b-blockers-unchanged"/>
    <w:p>
      <w:pPr>
        <w:pStyle w:val="Heading1"/>
      </w:pPr>
      <w:r>
        <w:t xml:space="preserve">PART B — BLOCKERS, UNCHANGED</w:t>
      </w:r>
    </w:p>
    <w:p>
      <w:pPr>
        <w:pStyle w:val="FirstParagraph"/>
      </w:pPr>
      <w:r>
        <w:t xml:space="preserve">None of these have moved since the first audit. The site cannot be marketed until they are fixed.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B1</w:t>
            </w:r>
          </w:p>
        </w:tc>
        <w:tc>
          <w:tcPr/>
          <w:p>
            <w:pPr>
              <w:pStyle w:val="Compact"/>
              <w:jc w:val="left"/>
            </w:pPr>
            <w:r>
              <w:rPr>
                <w:bCs/>
                <w:b/>
              </w:rPr>
              <w:t xml:space="preserve">Still on</w:t>
            </w:r>
            <w:r>
              <w:rPr>
                <w:bCs/>
                <w:b/>
              </w:rPr>
              <w:t xml:space="preserve"> </w:t>
            </w:r>
            <w:r>
              <w:rPr>
                <w:rStyle w:val="VerbatimChar"/>
                <w:bCs/>
                <w:b/>
              </w:rPr>
              <w:t xml:space="preserve">website-fawn-nine-34.vercel.app</w:t>
            </w:r>
            <w:r>
              <w:rPr>
                <w:bCs/>
                <w:b/>
              </w:rPr>
              <w:t xml:space="preserve">.</w:t>
            </w:r>
            <w:r>
              <w:t xml:space="preserve"> </w:t>
            </w:r>
            <w:r>
              <w:t xml:space="preserve">No custom domain. Nothing indexes, nothing builds authority, nothing can be printed or shared</w:t>
            </w:r>
          </w:p>
        </w:tc>
        <w:tc>
          <w:tcPr/>
          <w:p>
            <w:pPr>
              <w:pStyle w:val="Compact"/>
              <w:jc w:val="left"/>
            </w:pPr>
            <w:r>
              <w:t xml:space="preserve">Blocker</w:t>
            </w:r>
          </w:p>
        </w:tc>
      </w:tr>
      <w:tr>
        <w:tc>
          <w:tcPr/>
          <w:p>
            <w:pPr>
              <w:pStyle w:val="Compact"/>
              <w:jc w:val="left"/>
            </w:pPr>
            <w:r>
              <w:t xml:space="preserve">B2</w:t>
            </w:r>
          </w:p>
        </w:tc>
        <w:tc>
          <w:tcPr/>
          <w:p>
            <w:pPr>
              <w:pStyle w:val="Compact"/>
              <w:jc w:val="left"/>
            </w:pPr>
            <w:r>
              <w:rPr>
                <w:bCs/>
                <w:b/>
              </w:rPr>
              <w:t xml:space="preserve">WhatsApp link is still</w:t>
            </w:r>
            <w:r>
              <w:rPr>
                <w:bCs/>
                <w:b/>
              </w:rPr>
              <w:t xml:space="preserve"> </w:t>
            </w:r>
            <w:r>
              <w:rPr>
                <w:rStyle w:val="VerbatimChar"/>
                <w:bCs/>
                <w:b/>
              </w:rPr>
              <w:t xml:space="preserve">https://wa.me/WHATSAPP_NUMBER_TBD</w:t>
            </w:r>
            <w:r>
              <w:rPr>
                <w:bCs/>
                <w:b/>
              </w:rPr>
              <w:t xml:space="preserve">.</w:t>
            </w:r>
            <w:r>
              <w:t xml:space="preserve"> </w:t>
            </w:r>
            <w:r>
              <w:t xml:space="preserve">It sits in the main CTA band —</w:t>
            </w:r>
            <w:r>
              <w:t xml:space="preserve"> </w:t>
            </w:r>
            <w:r>
              <w:t xml:space="preserve">“</w:t>
            </w:r>
            <w:r>
              <w:t xml:space="preserve">Chat on WhatsApp</w:t>
            </w:r>
            <w:r>
              <w:t xml:space="preserve">”</w:t>
            </w:r>
            <w:r>
              <w:t xml:space="preserve"> </w:t>
            </w:r>
            <w:r>
              <w:t xml:space="preserve">— and 404s for every visitor who clicks it. This is your highest-intent conversion path in India</w:t>
            </w:r>
          </w:p>
        </w:tc>
        <w:tc>
          <w:tcPr/>
          <w:p>
            <w:pPr>
              <w:pStyle w:val="Compact"/>
              <w:jc w:val="left"/>
            </w:pPr>
            <w:r>
              <w:t xml:space="preserve">Blocker</w:t>
            </w:r>
          </w:p>
        </w:tc>
      </w:tr>
      <w:tr>
        <w:tc>
          <w:tcPr/>
          <w:p>
            <w:pPr>
              <w:pStyle w:val="Compact"/>
              <w:jc w:val="left"/>
            </w:pPr>
            <w:r>
              <w:t xml:space="preserve">B3</w:t>
            </w:r>
          </w:p>
        </w:tc>
        <w:tc>
          <w:tcPr/>
          <w:p>
            <w:pPr>
              <w:pStyle w:val="Compact"/>
              <w:jc w:val="left"/>
            </w:pPr>
            <w:r>
              <w:rPr>
                <w:bCs/>
                <w:b/>
              </w:rPr>
              <w:t xml:space="preserve">No</w:t>
            </w:r>
            <w:r>
              <w:rPr>
                <w:bCs/>
                <w:b/>
              </w:rPr>
              <w:t xml:space="preserve"> </w:t>
            </w:r>
            <w:r>
              <w:rPr>
                <w:rStyle w:val="VerbatimChar"/>
                <w:bCs/>
                <w:b/>
              </w:rPr>
              <w:t xml:space="preserve">og:image</w:t>
            </w:r>
            <w:r>
              <w:rPr>
                <w:bCs/>
                <w:b/>
              </w:rPr>
              <w:t xml:space="preserve">.</w:t>
            </w:r>
            <w:r>
              <w:t xml:space="preserve"> </w:t>
            </w:r>
            <w:r>
              <w:rPr>
                <w:rStyle w:val="VerbatimChar"/>
              </w:rPr>
              <w:t xml:space="preserve">og:title</w:t>
            </w:r>
            <w:r>
              <w:t xml:space="preserve"> </w:t>
            </w:r>
            <w:r>
              <w:t xml:space="preserve">and</w:t>
            </w:r>
            <w:r>
              <w:t xml:space="preserve"> </w:t>
            </w:r>
            <w:r>
              <w:rPr>
                <w:rStyle w:val="VerbatimChar"/>
              </w:rPr>
              <w:t xml:space="preserve">og:description</w:t>
            </w:r>
            <w:r>
              <w:t xml:space="preserve"> </w:t>
            </w:r>
            <w:r>
              <w:t xml:space="preserve">exist; the image does not. Every LinkedIn and WhatsApp share renders as a blank grey card. You are about to launch a LinkedIn page and a 30-day posting plan against a site that cannot preview</w:t>
            </w:r>
          </w:p>
        </w:tc>
        <w:tc>
          <w:tcPr/>
          <w:p>
            <w:pPr>
              <w:pStyle w:val="Compact"/>
              <w:jc w:val="left"/>
            </w:pPr>
            <w:r>
              <w:t xml:space="preserve">Blocker</w:t>
            </w:r>
          </w:p>
        </w:tc>
      </w:tr>
      <w:tr>
        <w:tc>
          <w:tcPr/>
          <w:p>
            <w:pPr>
              <w:pStyle w:val="Compact"/>
              <w:jc w:val="left"/>
            </w:pPr>
            <w:r>
              <w:t xml:space="preserve">B4</w:t>
            </w:r>
          </w:p>
        </w:tc>
        <w:tc>
          <w:tcPr/>
          <w:p>
            <w:pPr>
              <w:pStyle w:val="Compact"/>
              <w:jc w:val="left"/>
            </w:pPr>
            <w:r>
              <w:rPr>
                <w:bCs/>
                <w:b/>
              </w:rPr>
              <w:t xml:space="preserve">No phone, address, CIN or GSTIN anywhere.</w:t>
            </w:r>
            <w:r>
              <w:t xml:space="preserve"> </w:t>
            </w:r>
            <w:r>
              <w:t xml:space="preserve">Footer contains only</w:t>
            </w:r>
            <w:r>
              <w:t xml:space="preserve"> </w:t>
            </w:r>
            <w:r>
              <w:t xml:space="preserve">“</w:t>
            </w:r>
            <w:r>
              <w:t xml:space="preserve">India</w:t>
            </w:r>
            <w:r>
              <w:t xml:space="preserve">”</w:t>
            </w:r>
            <w:r>
              <w:t xml:space="preserve"> </w:t>
            </w:r>
            <w:r>
              <w:t xml:space="preserve">and a copyright line</w:t>
            </w:r>
          </w:p>
        </w:tc>
        <w:tc>
          <w:tcPr/>
          <w:p>
            <w:pPr>
              <w:pStyle w:val="Compact"/>
              <w:jc w:val="left"/>
            </w:pPr>
            <w:r>
              <w:t xml:space="preserve">Blocker</w:t>
            </w:r>
          </w:p>
        </w:tc>
      </w:tr>
      <w:tr>
        <w:tc>
          <w:tcPr/>
          <w:p>
            <w:pPr>
              <w:pStyle w:val="Compact"/>
              <w:jc w:val="left"/>
            </w:pPr>
            <w:r>
              <w:t xml:space="preserve">B5</w:t>
            </w:r>
          </w:p>
        </w:tc>
        <w:tc>
          <w:tcPr/>
          <w:p>
            <w:pPr>
              <w:pStyle w:val="Compact"/>
              <w:jc w:val="left"/>
            </w:pPr>
            <w:r>
              <w:rPr>
                <w:bCs/>
                <w:b/>
              </w:rPr>
              <w:t xml:space="preserve">Twitter card is</w:t>
            </w:r>
            <w:r>
              <w:rPr>
                <w:bCs/>
                <w:b/>
              </w:rPr>
              <w:t xml:space="preserve"> </w:t>
            </w:r>
            <w:r>
              <w:rPr>
                <w:rStyle w:val="VerbatimChar"/>
                <w:bCs/>
                <w:b/>
              </w:rPr>
              <w:t xml:space="preserve">summary</w:t>
            </w:r>
            <w:r>
              <w:rPr>
                <w:bCs/>
                <w:b/>
              </w:rPr>
              <w:t xml:space="preserve">,</w:t>
            </w:r>
            <w:r>
              <w:t xml:space="preserve"> </w:t>
            </w:r>
            <w:r>
              <w:t xml:space="preserve">which renders a small square thumbnail. Should be</w:t>
            </w:r>
            <w:r>
              <w:t xml:space="preserve"> </w:t>
            </w:r>
            <w:r>
              <w:rPr>
                <w:rStyle w:val="VerbatimChar"/>
              </w:rPr>
              <w:t xml:space="preserve">summary_large_image</w:t>
            </w:r>
          </w:p>
        </w:tc>
        <w:tc>
          <w:tcPr/>
          <w:p>
            <w:pPr>
              <w:pStyle w:val="Compact"/>
              <w:jc w:val="left"/>
            </w:pPr>
            <w:r>
              <w:t xml:space="preserve">High</w:t>
            </w:r>
          </w:p>
        </w:tc>
      </w:tr>
    </w:tbl>
    <w:p>
      <w:r>
        <w:pict>
          <v:rect style="width:0;height:1.5pt" o:hralign="center" o:hrstd="t" o:hr="t"/>
        </w:pict>
      </w:r>
    </w:p>
    <w:bookmarkEnd w:id="22"/>
    <w:bookmarkStart w:id="32" w:name="part-c-new-issues-since-the-last-audit"/>
    <w:p>
      <w:pPr>
        <w:pStyle w:val="Heading1"/>
      </w:pPr>
      <w:r>
        <w:t xml:space="preserve">PART C — NEW ISSUES SINCE THE LAST AUDIT</w:t>
      </w:r>
    </w:p>
    <w:bookmarkStart w:id="23" w:name="c1.-the-site-got-smaller-not-bigger"/>
    <w:p>
      <w:pPr>
        <w:pStyle w:val="Heading2"/>
      </w:pPr>
      <w:r>
        <w:t xml:space="preserve">C1. The site got smaller, not bigger</w:t>
      </w:r>
    </w:p>
    <w:p>
      <w:pPr>
        <w:pStyle w:val="FirstParagraph"/>
      </w:pPr>
      <w:r>
        <w:t xml:space="preserve">The footer previously listed</w:t>
      </w:r>
      <w:r>
        <w:t xml:space="preserve"> </w:t>
      </w:r>
      <w:r>
        <w:rPr>
          <w:bCs/>
          <w:b/>
        </w:rPr>
        <w:t xml:space="preserve">Pricing, Customers and Resources</w:t>
      </w:r>
      <w:r>
        <w:t xml:space="preserve"> </w:t>
      </w:r>
      <w:r>
        <w:t xml:space="preserve">marked</w:t>
      </w:r>
      <w:r>
        <w:t xml:space="preserve"> </w:t>
      </w:r>
      <w:r>
        <w:t xml:space="preserve">“</w:t>
      </w:r>
      <w:r>
        <w:t xml:space="preserve">Soon.</w:t>
      </w:r>
      <w:r>
        <w:t xml:space="preserve">”</w:t>
      </w:r>
      <w:r>
        <w:t xml:space="preserve"> </w:t>
      </w:r>
      <w:r>
        <w:t xml:space="preserve">All three have been removed entirely.</w:t>
      </w:r>
    </w:p>
    <w:p>
      <w:pPr>
        <w:pStyle w:val="BodyText"/>
      </w:pPr>
      <w:r>
        <w:t xml:space="preserve">Removing a</w:t>
      </w:r>
      <w:r>
        <w:t xml:space="preserve"> </w:t>
      </w:r>
      <w:r>
        <w:t xml:space="preserve">“</w:t>
      </w:r>
      <w:r>
        <w:t xml:space="preserve">Soon</w:t>
      </w:r>
      <w:r>
        <w:t xml:space="preserve">”</w:t>
      </w:r>
      <w:r>
        <w:t xml:space="preserve"> </w:t>
      </w:r>
      <w:r>
        <w:t xml:space="preserve">label is not the same as answering the question. A visitor who wants to know what it costs now finds no acknowledgement that pricing exists at all — which reads as deliberately withheld rather than not-yet-ready.</w:t>
      </w:r>
    </w:p>
    <w:p>
      <w:pPr>
        <w:pStyle w:val="BodyText"/>
      </w:pPr>
      <w:r>
        <w:rPr>
          <w:bCs/>
          <w:b/>
        </w:rPr>
        <w:t xml:space="preserve">Fix:</w:t>
      </w:r>
      <w:r>
        <w:t xml:space="preserve"> </w:t>
      </w:r>
      <w:r>
        <w:t xml:space="preserve">build</w:t>
      </w:r>
      <w:r>
        <w:t xml:space="preserve"> </w:t>
      </w:r>
      <w:r>
        <w:rPr>
          <w:rStyle w:val="VerbatimChar"/>
        </w:rPr>
        <w:t xml:space="preserve">/pricing</w:t>
      </w:r>
      <w:r>
        <w:t xml:space="preserve"> </w:t>
      </w:r>
      <w:r>
        <w:t xml:space="preserve">with at least a starting price and tier structure. This remains the single largest conversion hole on the site.</w:t>
      </w:r>
    </w:p>
    <w:bookmarkEnd w:id="23"/>
    <w:bookmarkStart w:id="24" w:name="X524602736babf0b15b5b40cef76705e52dfb80c"/>
    <w:p>
      <w:pPr>
        <w:pStyle w:val="Heading2"/>
      </w:pPr>
      <w:r>
        <w:t xml:space="preserve">C2. Proof was removed along with the fake data — an over-correction</w:t>
      </w:r>
    </w:p>
    <w:p>
      <w:pPr>
        <w:pStyle w:val="FirstParagraph"/>
      </w:pPr>
      <w:r>
        <w:t xml:space="preserve">The old Pratyush section had invented telemetry attributed to a named client. Removing that was right.</w:t>
      </w:r>
    </w:p>
    <w:p>
      <w:pPr>
        <w:pStyle w:val="BodyText"/>
      </w:pPr>
      <w:r>
        <w:t xml:space="preserve">But the replacement removed</w:t>
      </w:r>
      <w:r>
        <w:t xml:space="preserve"> </w:t>
      </w:r>
      <w:r>
        <w:rPr>
          <w:bCs/>
          <w:b/>
        </w:rPr>
        <w:t xml:space="preserve">all</w:t>
      </w:r>
      <w:r>
        <w:t xml:space="preserve"> </w:t>
      </w:r>
      <w:r>
        <w:t xml:space="preserve">proof. There is now:</w:t>
      </w:r>
    </w:p>
    <w:p>
      <w:pPr>
        <w:numPr>
          <w:ilvl w:val="0"/>
          <w:numId w:val="1002"/>
        </w:numPr>
        <w:pStyle w:val="Compact"/>
      </w:pPr>
      <w:r>
        <w:t xml:space="preserve">No named customer anywhere</w:t>
      </w:r>
    </w:p>
    <w:p>
      <w:pPr>
        <w:numPr>
          <w:ilvl w:val="0"/>
          <w:numId w:val="1002"/>
        </w:numPr>
        <w:pStyle w:val="Compact"/>
      </w:pPr>
      <w:r>
        <w:t xml:space="preserve">No testimonial (the anonymous</w:t>
      </w:r>
      <w:r>
        <w:t xml:space="preserve"> </w:t>
      </w:r>
      <w:r>
        <w:t xml:space="preserve">“</w:t>
      </w:r>
      <w:r>
        <w:t xml:space="preserve">Leadership Team, Pratyush Retails</w:t>
      </w:r>
      <w:r>
        <w:t xml:space="preserve">”</w:t>
      </w:r>
      <w:r>
        <w:t xml:space="preserve"> </w:t>
      </w:r>
      <w:r>
        <w:t xml:space="preserve">quote is gone)</w:t>
      </w:r>
    </w:p>
    <w:p>
      <w:pPr>
        <w:numPr>
          <w:ilvl w:val="0"/>
          <w:numId w:val="1002"/>
        </w:numPr>
        <w:pStyle w:val="Compact"/>
      </w:pPr>
      <w:r>
        <w:t xml:space="preserve">No logo strip</w:t>
      </w:r>
    </w:p>
    <w:p>
      <w:pPr>
        <w:numPr>
          <w:ilvl w:val="0"/>
          <w:numId w:val="1002"/>
        </w:numPr>
        <w:pStyle w:val="Compact"/>
      </w:pPr>
      <w:r>
        <w:t xml:space="preserve">No case study</w:t>
      </w:r>
    </w:p>
    <w:p>
      <w:pPr>
        <w:pStyle w:val="FirstParagraph"/>
      </w:pPr>
      <w:r>
        <w:t xml:space="preserve">The site now has excellent honesty and zero credibility. For an unknown brand launching into a category dominated by Tally and Ginesys, that is a hard trade.</w:t>
      </w:r>
    </w:p>
    <w:p>
      <w:pPr>
        <w:pStyle w:val="BodyText"/>
      </w:pPr>
      <w:r>
        <w:rPr>
          <w:bCs/>
          <w:b/>
        </w:rPr>
        <w:t xml:space="preserve">The correct fix is not to reverse it.</w:t>
      </w:r>
      <w:r>
        <w:t xml:space="preserve"> </w:t>
      </w:r>
      <w:r>
        <w:t xml:space="preserve">It is to get written permission from Pratyush and publish a real, named case study with verified numbers — then the</w:t>
      </w:r>
      <w:r>
        <w:t xml:space="preserve"> </w:t>
      </w:r>
      <w:r>
        <w:t xml:space="preserve">“</w:t>
      </w:r>
      <w:r>
        <w:t xml:space="preserve">we don’t publish figures without written approval</w:t>
      </w:r>
      <w:r>
        <w:t xml:space="preserve">”</w:t>
      </w:r>
      <w:r>
        <w:t xml:space="preserve"> </w:t>
      </w:r>
      <w:r>
        <w:t xml:space="preserve">statement becomes a mark of rigour rather than an explanation for having nothing.</w:t>
      </w:r>
    </w:p>
    <w:bookmarkEnd w:id="24"/>
    <w:bookmarkStart w:id="25" w:name="c3.-module-numbering-is-visibly-broken"/>
    <w:p>
      <w:pPr>
        <w:pStyle w:val="Heading2"/>
      </w:pPr>
      <w:r>
        <w:t xml:space="preserve">C3. Module numbering is visibly broken</w:t>
      </w:r>
    </w:p>
    <w:p>
      <w:pPr>
        <w:pStyle w:val="FirstParagraph"/>
      </w:pPr>
      <w:r>
        <w:t xml:space="preserve">In the desktop module grid the sequence reads:</w:t>
      </w:r>
    </w:p>
    <w:p>
      <w:pPr>
        <w:pStyle w:val="BlockText"/>
      </w:pPr>
      <w:r>
        <w:t xml:space="preserve">01 Inventory ·</w:t>
      </w:r>
      <w:r>
        <w:t xml:space="preserve"> </w:t>
      </w:r>
      <w:r>
        <w:rPr>
          <w:bCs/>
          <w:b/>
        </w:rPr>
        <w:t xml:space="preserve">04</w:t>
      </w:r>
      <w:r>
        <w:t xml:space="preserve"> </w:t>
      </w:r>
      <w:r>
        <w:t xml:space="preserve">Wholesale ·</w:t>
      </w:r>
      <w:r>
        <w:t xml:space="preserve"> </w:t>
      </w:r>
      <w:r>
        <w:rPr>
          <w:bCs/>
          <w:b/>
        </w:rPr>
        <w:t xml:space="preserve">03</w:t>
      </w:r>
      <w:r>
        <w:t xml:space="preserve"> </w:t>
      </w:r>
      <w:r>
        <w:t xml:space="preserve">Sales &amp; POS ·</w:t>
      </w:r>
      <w:r>
        <w:t xml:space="preserve"> </w:t>
      </w:r>
      <w:r>
        <w:rPr>
          <w:bCs/>
          <w:b/>
        </w:rPr>
        <w:t xml:space="preserve">05</w:t>
      </w:r>
      <w:r>
        <w:t xml:space="preserve"> </w:t>
      </w:r>
      <w:r>
        <w:t xml:space="preserve">Franchise ·</w:t>
      </w:r>
      <w:r>
        <w:t xml:space="preserve"> </w:t>
      </w:r>
      <w:r>
        <w:rPr>
          <w:bCs/>
          <w:b/>
        </w:rPr>
        <w:t xml:space="preserve">06</w:t>
      </w:r>
      <w:r>
        <w:t xml:space="preserve"> </w:t>
      </w:r>
      <w:r>
        <w:t xml:space="preserve">Accounting ·</w:t>
      </w:r>
      <w:r>
        <w:t xml:space="preserve"> </w:t>
      </w:r>
      <w:r>
        <w:rPr>
          <w:bCs/>
          <w:b/>
        </w:rPr>
        <w:t xml:space="preserve">08</w:t>
      </w:r>
      <w:r>
        <w:t xml:space="preserve"> </w:t>
      </w:r>
      <w:r>
        <w:t xml:space="preserve">Analytics</w:t>
      </w:r>
    </w:p>
    <w:p>
      <w:pPr>
        <w:pStyle w:val="FirstParagraph"/>
      </w:pPr>
      <w:r>
        <w:t xml:space="preserve">Out of order, skipping 02 and 07. The mobile version of the same grid renders 01–06 correctly.</w:t>
      </w:r>
    </w:p>
    <w:p>
      <w:pPr>
        <w:pStyle w:val="BodyText"/>
      </w:pPr>
      <w:r>
        <w:t xml:space="preserve">A visible numbering bug on the homepage suggests the rest of the build is unchecked. Fix and audit the component.</w:t>
      </w:r>
    </w:p>
    <w:bookmarkEnd w:id="25"/>
    <w:bookmarkStart w:id="26" w:name="Xf6ef9893a990b51c9295a891db29949a27ea5b9"/>
    <w:p>
      <w:pPr>
        <w:pStyle w:val="Heading2"/>
      </w:pPr>
      <w:r>
        <w:t xml:space="preserve">C4. Sample-data labelling is inconsistent within the same grid</w:t>
      </w:r>
    </w:p>
    <w:p>
      <w:pPr>
        <w:pStyle w:val="FirstParagraph"/>
      </w:pPr>
      <w:r>
        <w:t xml:space="preserve">Two module cards are labelled honestly. Four are not.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Card</w:t>
            </w:r>
          </w:p>
        </w:tc>
        <w:tc>
          <w:tcPr/>
          <w:p>
            <w:pPr>
              <w:pStyle w:val="Compact"/>
              <w:jc w:val="left"/>
            </w:pPr>
            <w:r>
              <w:t xml:space="preserve">Metric shown</w:t>
            </w:r>
          </w:p>
        </w:tc>
        <w:tc>
          <w:tcPr/>
          <w:p>
            <w:pPr>
              <w:pStyle w:val="Compact"/>
              <w:jc w:val="left"/>
            </w:pPr>
            <w:r>
              <w:t xml:space="preserve">Labelled?</w:t>
            </w:r>
          </w:p>
        </w:tc>
      </w:tr>
      <w:tr>
        <w:tc>
          <w:tcPr/>
          <w:p>
            <w:pPr>
              <w:pStyle w:val="Compact"/>
              <w:jc w:val="left"/>
            </w:pPr>
            <w:r>
              <w:t xml:space="preserve">Franchise</w:t>
            </w:r>
          </w:p>
        </w:tc>
        <w:tc>
          <w:tcPr/>
          <w:p>
            <w:pPr>
              <w:pStyle w:val="Compact"/>
              <w:jc w:val="left"/>
            </w:pPr>
            <w:r>
              <w:t xml:space="preserve">Network view</w:t>
            </w:r>
          </w:p>
        </w:tc>
        <w:tc>
          <w:tcPr/>
          <w:p>
            <w:pPr>
              <w:pStyle w:val="Compact"/>
              <w:jc w:val="left"/>
            </w:pPr>
            <w:r>
              <w:t xml:space="preserve">✔</w:t>
            </w:r>
            <w:r>
              <w:t xml:space="preserve"> </w:t>
            </w:r>
            <w:r>
              <w:t xml:space="preserve">“</w:t>
            </w:r>
            <w:r>
              <w:t xml:space="preserve">Sample</w:t>
            </w:r>
            <w:r>
              <w:t xml:space="preserve">”</w:t>
            </w:r>
          </w:p>
        </w:tc>
      </w:tr>
      <w:tr>
        <w:tc>
          <w:tcPr/>
          <w:p>
            <w:pPr>
              <w:pStyle w:val="Compact"/>
              <w:jc w:val="left"/>
            </w:pPr>
            <w:r>
              <w:t xml:space="preserve">Analytics</w:t>
            </w:r>
          </w:p>
        </w:tc>
        <w:tc>
          <w:tcPr/>
          <w:p>
            <w:pPr>
              <w:pStyle w:val="Compact"/>
              <w:jc w:val="left"/>
            </w:pPr>
            <w:r>
              <w:t xml:space="preserve">Margin view</w:t>
            </w:r>
          </w:p>
        </w:tc>
        <w:tc>
          <w:tcPr/>
          <w:p>
            <w:pPr>
              <w:pStyle w:val="Compact"/>
              <w:jc w:val="left"/>
            </w:pPr>
            <w:r>
              <w:t xml:space="preserve">✔</w:t>
            </w:r>
            <w:r>
              <w:t xml:space="preserve"> </w:t>
            </w:r>
            <w:r>
              <w:t xml:space="preserve">“</w:t>
            </w:r>
            <w:r>
              <w:t xml:space="preserve">Sample</w:t>
            </w:r>
            <w:r>
              <w:t xml:space="preserve">”</w:t>
            </w:r>
          </w:p>
        </w:tc>
      </w:tr>
      <w:tr>
        <w:tc>
          <w:tcPr/>
          <w:p>
            <w:pPr>
              <w:pStyle w:val="Compact"/>
              <w:jc w:val="left"/>
            </w:pPr>
            <w:r>
              <w:t xml:space="preserve">Inventory</w:t>
            </w:r>
          </w:p>
        </w:tc>
        <w:tc>
          <w:tcPr/>
          <w:p>
            <w:pPr>
              <w:pStyle w:val="Compact"/>
              <w:jc w:val="left"/>
            </w:pPr>
            <w:r>
              <w:t xml:space="preserve">Stock accuracy</w:t>
            </w:r>
            <w:r>
              <w:t xml:space="preserve"> </w:t>
            </w:r>
            <w:r>
              <w:rPr>
                <w:bCs/>
                <w:b/>
              </w:rPr>
              <w:t xml:space="preserve">99.8%</w:t>
            </w:r>
          </w:p>
        </w:tc>
        <w:tc>
          <w:tcPr/>
          <w:p>
            <w:pPr>
              <w:pStyle w:val="Compact"/>
              <w:jc w:val="left"/>
            </w:pPr>
            <w:r>
              <w:t xml:space="preserve">✘ Unlabelled</w:t>
            </w:r>
          </w:p>
        </w:tc>
      </w:tr>
      <w:tr>
        <w:tc>
          <w:tcPr/>
          <w:p>
            <w:pPr>
              <w:pStyle w:val="Compact"/>
              <w:jc w:val="left"/>
            </w:pPr>
            <w:r>
              <w:t xml:space="preserve">Wholesale</w:t>
            </w:r>
          </w:p>
        </w:tc>
        <w:tc>
          <w:tcPr/>
          <w:p>
            <w:pPr>
              <w:pStyle w:val="Compact"/>
              <w:jc w:val="left"/>
            </w:pPr>
            <w:r>
              <w:t xml:space="preserve">Orders this month</w:t>
            </w:r>
            <w:r>
              <w:t xml:space="preserve"> </w:t>
            </w:r>
            <w:r>
              <w:rPr>
                <w:bCs/>
                <w:b/>
              </w:rPr>
              <w:t xml:space="preserve">342</w:t>
            </w:r>
          </w:p>
        </w:tc>
        <w:tc>
          <w:tcPr/>
          <w:p>
            <w:pPr>
              <w:pStyle w:val="Compact"/>
              <w:jc w:val="left"/>
            </w:pPr>
            <w:r>
              <w:t xml:space="preserve">✘ Unlabelled</w:t>
            </w:r>
          </w:p>
        </w:tc>
      </w:tr>
      <w:tr>
        <w:tc>
          <w:tcPr/>
          <w:p>
            <w:pPr>
              <w:pStyle w:val="Compact"/>
              <w:jc w:val="left"/>
            </w:pPr>
            <w:r>
              <w:t xml:space="preserve">Sales &amp; POS</w:t>
            </w:r>
          </w:p>
        </w:tc>
        <w:tc>
          <w:tcPr/>
          <w:p>
            <w:pPr>
              <w:pStyle w:val="Compact"/>
              <w:jc w:val="left"/>
            </w:pPr>
            <w:r>
              <w:t xml:space="preserve">Today’s sales</w:t>
            </w:r>
            <w:r>
              <w:t xml:space="preserve"> </w:t>
            </w:r>
            <w:r>
              <w:rPr>
                <w:bCs/>
                <w:b/>
              </w:rPr>
              <w:t xml:space="preserve">₹8,45,231 +14.2%</w:t>
            </w:r>
          </w:p>
        </w:tc>
        <w:tc>
          <w:tcPr/>
          <w:p>
            <w:pPr>
              <w:pStyle w:val="Compact"/>
              <w:jc w:val="left"/>
            </w:pPr>
            <w:r>
              <w:t xml:space="preserve">✘ Unlabelled</w:t>
            </w:r>
          </w:p>
        </w:tc>
      </w:tr>
      <w:tr>
        <w:tc>
          <w:tcPr/>
          <w:p>
            <w:pPr>
              <w:pStyle w:val="Compact"/>
              <w:jc w:val="left"/>
            </w:pPr>
            <w:r>
              <w:t xml:space="preserve">Accounting</w:t>
            </w:r>
          </w:p>
        </w:tc>
        <w:tc>
          <w:tcPr/>
          <w:p>
            <w:pPr>
              <w:pStyle w:val="Compact"/>
              <w:jc w:val="left"/>
            </w:pPr>
            <w:r>
              <w:t xml:space="preserve">Net profit</w:t>
            </w:r>
            <w:r>
              <w:t xml:space="preserve"> </w:t>
            </w:r>
            <w:r>
              <w:rPr>
                <w:bCs/>
                <w:b/>
              </w:rPr>
              <w:t xml:space="preserve">₹2,45,788 +8.7%</w:t>
            </w:r>
          </w:p>
        </w:tc>
        <w:tc>
          <w:tcPr/>
          <w:p>
            <w:pPr>
              <w:pStyle w:val="Compact"/>
              <w:jc w:val="left"/>
            </w:pPr>
            <w:r>
              <w:t xml:space="preserve">✘ Unlabelled</w:t>
            </w:r>
          </w:p>
        </w:tc>
      </w:tr>
    </w:tbl>
    <w:p>
      <w:pPr>
        <w:pStyle w:val="BodyText"/>
      </w:pPr>
      <w:r>
        <w:t xml:space="preserve">Having</w:t>
      </w:r>
      <w:r>
        <w:t xml:space="preserve"> </w:t>
      </w:r>
      <w:r>
        <w:t xml:space="preserve">“</w:t>
      </w:r>
      <w:r>
        <w:t xml:space="preserve">Sample</w:t>
      </w:r>
      <w:r>
        <w:t xml:space="preserve">”</w:t>
      </w:r>
      <w:r>
        <w:t xml:space="preserve"> </w:t>
      </w:r>
      <w:r>
        <w:t xml:space="preserve">on two cards makes the four unlabelled ones read as real. That is worse than labelling none. Apply one policy across the whole grid.</w:t>
      </w:r>
    </w:p>
    <w:bookmarkEnd w:id="26"/>
    <w:bookmarkStart w:id="27" w:name="Xc46f3e5037435e2ad72a83966e8c82e4e22ca34"/>
    <w:p>
      <w:pPr>
        <w:pStyle w:val="Heading2"/>
      </w:pPr>
      <w:r>
        <w:t xml:space="preserve">C5.</w:t>
      </w:r>
      <w:r>
        <w:t xml:space="preserve"> </w:t>
      </w:r>
      <w:r>
        <w:t xml:space="preserve">“</w:t>
      </w:r>
      <w:r>
        <w:t xml:space="preserve">10x Faster</w:t>
      </w:r>
      <w:r>
        <w:t xml:space="preserve">”</w:t>
      </w:r>
      <w:r>
        <w:t xml:space="preserve"> </w:t>
      </w:r>
      <w:r>
        <w:t xml:space="preserve">is an unsubstantiated claim</w:t>
      </w:r>
    </w:p>
    <w:p>
      <w:pPr>
        <w:pStyle w:val="FirstParagraph"/>
      </w:pPr>
      <w:r>
        <w:t xml:space="preserve">New copy on the homepage reads:</w:t>
      </w:r>
    </w:p>
    <w:p>
      <w:pPr>
        <w:pStyle w:val="BlockText"/>
      </w:pPr>
      <w:r>
        <w:t xml:space="preserve">Build and Run Multi-Entity Operations</w:t>
      </w:r>
      <w:r>
        <w:t xml:space="preserve"> </w:t>
      </w:r>
      <w:r>
        <w:rPr>
          <w:bCs/>
          <w:b/>
        </w:rPr>
        <w:t xml:space="preserve">10x Faster</w:t>
      </w:r>
    </w:p>
    <w:p>
      <w:pPr>
        <w:pStyle w:val="FirstParagraph"/>
      </w:pPr>
      <w:r>
        <w:t xml:space="preserve">Ten times faster than what, measured how? This is exactly the kind of claim the rest of the page has carefully avoided, and it sits directly above a section that goes to lengths to label everything illustrative. It undercuts the honesty the page otherwise earns.</w:t>
      </w:r>
    </w:p>
    <w:p>
      <w:pPr>
        <w:pStyle w:val="BodyText"/>
      </w:pPr>
      <w:r>
        <w:rPr>
          <w:bCs/>
          <w:b/>
        </w:rPr>
        <w:t xml:space="preserve">Fix:</w:t>
      </w:r>
      <w:r>
        <w:t xml:space="preserve"> </w:t>
      </w:r>
      <w:r>
        <w:t xml:space="preserve">remove it, or replace with something defensible —</w:t>
      </w:r>
      <w:r>
        <w:t xml:space="preserve"> </w:t>
      </w:r>
      <w:r>
        <w:t xml:space="preserve">“</w:t>
      </w:r>
      <w:r>
        <w:t xml:space="preserve">Live in weeks, not quarters</w:t>
      </w:r>
      <w:r>
        <w:t xml:space="preserve">”</w:t>
      </w:r>
      <w:r>
        <w:t xml:space="preserve"> </w:t>
      </w:r>
      <w:r>
        <w:t xml:space="preserve">— and be prepared to back that with an implementation timeline page.</w:t>
      </w:r>
    </w:p>
    <w:bookmarkEnd w:id="27"/>
    <w:bookmarkStart w:id="28" w:name="X3790c94797991654c2cc214fa6d268bf23a89b8"/>
    <w:p>
      <w:pPr>
        <w:pStyle w:val="Heading2"/>
      </w:pPr>
      <w:r>
        <w:t xml:space="preserve">C6. Sample product codes may be real customer data</w:t>
      </w:r>
    </w:p>
    <w:p>
      <w:pPr>
        <w:pStyle w:val="FirstParagraph"/>
      </w:pPr>
      <w:r>
        <w:t xml:space="preserve">The inventory table shows codes in the format</w:t>
      </w:r>
      <w:r>
        <w:t xml:space="preserve"> </w:t>
      </w:r>
      <w:r>
        <w:rPr>
          <w:rStyle w:val="VerbatimChar"/>
        </w:rPr>
        <w:t xml:space="preserve">A7-000001-BR01</w:t>
      </w:r>
      <w:r>
        <w:t xml:space="preserve">,</w:t>
      </w:r>
      <w:r>
        <w:t xml:space="preserve"> </w:t>
      </w:r>
      <w:r>
        <w:rPr>
          <w:rStyle w:val="VerbatimChar"/>
        </w:rPr>
        <w:t xml:space="preserve">A7-000002-BR01</w:t>
      </w:r>
      <w:r>
        <w:t xml:space="preserve">, with sequential barcode numbers (</w:t>
      </w:r>
      <w:r>
        <w:rPr>
          <w:rStyle w:val="VerbatimChar"/>
        </w:rPr>
        <w:t xml:space="preserve">000000009136</w:t>
      </w:r>
      <w:r>
        <w:t xml:space="preserve">–</w:t>
      </w:r>
      <w:r>
        <w:rPr>
          <w:rStyle w:val="VerbatimChar"/>
        </w:rPr>
        <w:t xml:space="preserve">000000009170</w:t>
      </w:r>
      <w:r>
        <w:t xml:space="preserve">) and locations</w:t>
      </w:r>
      <w:r>
        <w:t xml:space="preserve"> </w:t>
      </w:r>
      <w:r>
        <w:t xml:space="preserve">“</w:t>
      </w:r>
      <w:r>
        <w:t xml:space="preserve">Central Warehouse</w:t>
      </w:r>
      <w:r>
        <w:t xml:space="preserve">”</w:t>
      </w:r>
      <w:r>
        <w:t xml:space="preserve">,</w:t>
      </w:r>
      <w:r>
        <w:t xml:space="preserve"> </w:t>
      </w:r>
      <w:r>
        <w:t xml:space="preserve">“</w:t>
      </w:r>
      <w:r>
        <w:t xml:space="preserve">Branch Store 1/2/3</w:t>
      </w:r>
      <w:r>
        <w:t xml:space="preserve">”</w:t>
      </w:r>
      <w:r>
        <w:t xml:space="preserve">.</w:t>
      </w:r>
    </w:p>
    <w:p>
      <w:pPr>
        <w:pStyle w:val="BodyText"/>
      </w:pPr>
      <w:r>
        <w:t xml:space="preserve">The</w:t>
      </w:r>
      <w:r>
        <w:t xml:space="preserve"> </w:t>
      </w:r>
      <w:r>
        <w:rPr>
          <w:rStyle w:val="VerbatimChar"/>
        </w:rPr>
        <w:t xml:space="preserve">A7-</w:t>
      </w:r>
      <w:r>
        <w:t xml:space="preserve"> </w:t>
      </w:r>
      <w:r>
        <w:t xml:space="preserve">prefix and the sequential barcode range suggest this was exported from a live client catalogue rather than generated. Product names, rates and MRPs may be a real business’s actual pricing.</w:t>
      </w:r>
    </w:p>
    <w:p>
      <w:pPr>
        <w:pStyle w:val="BodyText"/>
      </w:pPr>
      <w:r>
        <w:rPr>
          <w:bCs/>
          <w:b/>
        </w:rPr>
        <w:t xml:space="preserve">Check this.</w:t>
      </w:r>
      <w:r>
        <w:t xml:space="preserve"> </w:t>
      </w:r>
      <w:r>
        <w:t xml:space="preserve">If it came from a customer database, either get written permission or regenerate the sample set with invented codes. Publishing a client’s SKU list and pricing without consent is a genuine problem, and it sits oddly beside a data-disclosure statement promising the opposite.</w:t>
      </w:r>
    </w:p>
    <w:bookmarkEnd w:id="28"/>
    <w:bookmarkStart w:id="29" w:name="Xb37b2f0a2738c1a461c39ae9fd77509db6c219a"/>
    <w:p>
      <w:pPr>
        <w:pStyle w:val="Heading2"/>
      </w:pPr>
      <w:r>
        <w:t xml:space="preserve">C7. Imitation jewellery still uses fine-jewellery language</w:t>
      </w:r>
    </w:p>
    <w:p>
      <w:pPr>
        <w:pStyle w:val="FirstParagraph"/>
      </w:pPr>
      <w:r>
        <w:t xml:space="preserve">Flagged in the first audit, unchanged. The industry card shows:</w:t>
      </w:r>
    </w:p>
    <w:p>
      <w:pPr>
        <w:pStyle w:val="BlockText"/>
      </w:pPr>
      <w:r>
        <w:t xml:space="preserve">Weight</w:t>
      </w:r>
      <w:r>
        <w:t xml:space="preserve"> </w:t>
      </w:r>
      <w:r>
        <w:rPr>
          <w:bCs/>
          <w:b/>
        </w:rPr>
        <w:t xml:space="preserve">5.84 g</w:t>
      </w:r>
      <w:r>
        <w:t xml:space="preserve"> </w:t>
      </w:r>
      <w:r>
        <w:t xml:space="preserve">· Karat</w:t>
      </w:r>
      <w:r>
        <w:t xml:space="preserve"> </w:t>
      </w:r>
      <w:r>
        <w:rPr>
          <w:bCs/>
          <w:b/>
        </w:rPr>
        <w:t xml:space="preserve">22K Gold</w:t>
      </w:r>
    </w:p>
    <w:p>
      <w:pPr>
        <w:pStyle w:val="FirstParagraph"/>
      </w:pPr>
      <w:r>
        <w:t xml:space="preserve">Imitation jewellery is not priced by karat and weight — it is priced by design, finish and supplier. Showing gold purity specs on the imitation jewellery card tells anyone in that trade that you don’t know the category you claim to specialise in.</w:t>
      </w:r>
    </w:p>
    <w:p>
      <w:pPr>
        <w:pStyle w:val="BodyText"/>
      </w:pPr>
      <w:r>
        <w:rPr>
          <w:bCs/>
          <w:b/>
        </w:rPr>
        <w:t xml:space="preserve">Fix:</w:t>
      </w:r>
      <w:r>
        <w:t xml:space="preserve"> </w:t>
      </w:r>
      <w:r>
        <w:t xml:space="preserve">replace with design code, finish (matt/antique/rhodium), stone type, supplier series, MOQ.</w:t>
      </w:r>
    </w:p>
    <w:bookmarkEnd w:id="29"/>
    <w:bookmarkStart w:id="30" w:name="c8.-duplicate-dom-rendering-persists"/>
    <w:p>
      <w:pPr>
        <w:pStyle w:val="Heading2"/>
      </w:pPr>
      <w:r>
        <w:t xml:space="preserve">C8. Duplicate DOM rendering persists</w:t>
      </w:r>
    </w:p>
    <w:p>
      <w:pPr>
        <w:pStyle w:val="FirstParagraph"/>
      </w:pPr>
      <w:r>
        <w:t xml:space="preserve">The problem section and the entire modules grid each appear</w:t>
      </w:r>
      <w:r>
        <w:t xml:space="preserve"> </w:t>
      </w:r>
      <w:r>
        <w:rPr>
          <w:bCs/>
          <w:b/>
        </w:rPr>
        <w:t xml:space="preserve">twice</w:t>
      </w:r>
      <w:r>
        <w:t xml:space="preserve"> </w:t>
      </w:r>
      <w:r>
        <w:t xml:space="preserve">in the page source — desktop and mobile variants both rendered, one hidden by CSS.</w:t>
      </w:r>
    </w:p>
    <w:p>
      <w:pPr>
        <w:pStyle w:val="BodyText"/>
      </w:pPr>
      <w:r>
        <w:t xml:space="preserve">Confirm this isn’t creating duplicate-content signals for search engines, and prefer a single responsive component. It also doubles the page weight for no user benefit.</w:t>
      </w:r>
    </w:p>
    <w:bookmarkEnd w:id="30"/>
    <w:bookmarkStart w:id="31" w:name="c9.-faq-answers-remain-evasive"/>
    <w:p>
      <w:pPr>
        <w:pStyle w:val="Heading2"/>
      </w:pPr>
      <w:r>
        <w:t xml:space="preserve">C9. FAQ answers remain evasive</w:t>
      </w:r>
    </w:p>
    <w:p>
      <w:pPr>
        <w:pStyle w:val="FirstParagraph"/>
      </w:pPr>
      <w:r>
        <w:t xml:space="preserve">Two answers still defer rather than answer:</w:t>
      </w:r>
    </w:p>
    <w:p>
      <w:pPr>
        <w:pStyle w:val="BlockText"/>
      </w:pPr>
      <w:r>
        <w:t xml:space="preserve">“</w:t>
      </w:r>
      <w:r>
        <w:t xml:space="preserve">The exact rollout, migration and hosting approach is scoped during the workflow demo.</w:t>
      </w:r>
      <w:r>
        <w:t xml:space="preserve">”</w:t>
      </w:r>
    </w:p>
    <w:p>
      <w:pPr>
        <w:pStyle w:val="BlockText"/>
      </w:pPr>
      <w:r>
        <w:t xml:space="preserve">“</w:t>
      </w:r>
      <w:r>
        <w:t xml:space="preserve">Your exact compliance workflow should be confirmed during implementation.</w:t>
      </w:r>
      <w:r>
        <w:t xml:space="preserve">”</w:t>
      </w:r>
    </w:p>
    <w:p>
      <w:pPr>
        <w:pStyle w:val="FirstParagraph"/>
      </w:pPr>
      <w:r>
        <w:t xml:space="preserve">A buyer reads this as</w:t>
      </w:r>
      <w:r>
        <w:t xml:space="preserve"> </w:t>
      </w:r>
      <w:r>
        <w:rPr>
          <w:iCs/>
          <w:i/>
        </w:rPr>
        <w:t xml:space="preserve">we don’t want to tell you.</w:t>
      </w:r>
      <w:r>
        <w:t xml:space="preserve"> </w:t>
      </w:r>
      <w:r>
        <w:t xml:space="preserve">Hosting region and GST scope are not competitive secrets — they are the two things every serious buyer checks before booking a demo.</w:t>
      </w:r>
    </w:p>
    <w:p>
      <w:pPr>
        <w:pStyle w:val="BodyText"/>
      </w:pPr>
      <w:r>
        <w:rPr>
          <w:bCs/>
          <w:b/>
        </w:rPr>
        <w:t xml:space="preserve">Answer them:</w:t>
      </w:r>
      <w:r>
        <w:t xml:space="preserve"> </w:t>
      </w:r>
      <w:r>
        <w:t xml:space="preserve">cloud hosting, region named, implementation window in weeks, migration sources supported, and a specific list of what GST features are automated versus manual.</w:t>
      </w:r>
    </w:p>
    <w:p>
      <w:r>
        <w:pict>
          <v:rect style="width:0;height:1.5pt" o:hralign="center" o:hrstd="t" o:hr="t"/>
        </w:pict>
      </w:r>
    </w:p>
    <w:bookmarkEnd w:id="31"/>
    <w:bookmarkEnd w:id="32"/>
    <w:bookmarkStart w:id="33" w:name="part-d-still-missing"/>
    <w:p>
      <w:pPr>
        <w:pStyle w:val="Heading1"/>
      </w:pPr>
      <w:r>
        <w:t xml:space="preserve">PART D — STILL MISSING</w:t>
      </w:r>
    </w:p>
    <w:p>
      <w:pPr>
        <w:pStyle w:val="FirstParagraph"/>
      </w:pPr>
      <w:r>
        <w:t xml:space="preserve">Unchanged from the first audit. Ordered by impact.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Page</w:t>
            </w:r>
          </w:p>
        </w:tc>
        <w:tc>
          <w:tcPr/>
          <w:p>
            <w:pPr>
              <w:pStyle w:val="Compact"/>
              <w:jc w:val="left"/>
            </w:pPr>
            <w:r>
              <w:t xml:space="preserve">Why it matters</w:t>
            </w:r>
          </w:p>
        </w:tc>
      </w:tr>
      <w:tr>
        <w:tc>
          <w:tcPr/>
          <w:p>
            <w:pPr>
              <w:pStyle w:val="Compact"/>
              <w:jc w:val="left"/>
            </w:pPr>
            <w:r>
              <w:t xml:space="preserve">D1</w:t>
            </w:r>
          </w:p>
        </w:tc>
        <w:tc>
          <w:tcPr/>
          <w:p>
            <w:pPr>
              <w:pStyle w:val="Compact"/>
              <w:jc w:val="left"/>
            </w:pPr>
            <w:r>
              <w:rPr>
                <w:rStyle w:val="VerbatimChar"/>
              </w:rPr>
              <w:t xml:space="preserve">/pricing</w:t>
            </w:r>
          </w:p>
        </w:tc>
        <w:tc>
          <w:tcPr/>
          <w:p>
            <w:pPr>
              <w:pStyle w:val="Compact"/>
              <w:jc w:val="left"/>
            </w:pPr>
            <w:r>
              <w:t xml:space="preserve">Largest conversion hole. Unlocks Google Ads pricing keywords, kills unqualified demos</w:t>
            </w:r>
          </w:p>
        </w:tc>
      </w:tr>
      <w:tr>
        <w:tc>
          <w:tcPr/>
          <w:p>
            <w:pPr>
              <w:pStyle w:val="Compact"/>
              <w:jc w:val="left"/>
            </w:pPr>
            <w:r>
              <w:t xml:space="preserve">D2</w:t>
            </w:r>
          </w:p>
        </w:tc>
        <w:tc>
          <w:tcPr/>
          <w:p>
            <w:pPr>
              <w:pStyle w:val="Compact"/>
              <w:jc w:val="left"/>
            </w:pPr>
            <w:r>
              <w:rPr>
                <w:rStyle w:val="VerbatimChar"/>
              </w:rPr>
              <w:t xml:space="preserve">/customers</w:t>
            </w:r>
            <w:r>
              <w:t xml:space="preserve"> </w:t>
            </w:r>
            <w:r>
              <w:t xml:space="preserve">+ a named case study</w:t>
            </w:r>
          </w:p>
        </w:tc>
        <w:tc>
          <w:tcPr/>
          <w:p>
            <w:pPr>
              <w:pStyle w:val="Compact"/>
              <w:jc w:val="left"/>
            </w:pPr>
            <w:r>
              <w:t xml:space="preserve">You have a live multi-state deployment and the site shows nothing</w:t>
            </w:r>
          </w:p>
        </w:tc>
      </w:tr>
      <w:tr>
        <w:tc>
          <w:tcPr/>
          <w:p>
            <w:pPr>
              <w:pStyle w:val="Compact"/>
              <w:jc w:val="left"/>
            </w:pPr>
            <w:r>
              <w:t xml:space="preserve">D3</w:t>
            </w:r>
          </w:p>
        </w:tc>
        <w:tc>
          <w:tcPr/>
          <w:p>
            <w:pPr>
              <w:pStyle w:val="Compact"/>
              <w:jc w:val="left"/>
            </w:pPr>
            <w:r>
              <w:rPr>
                <w:rStyle w:val="VerbatimChar"/>
              </w:rPr>
              <w:t xml:space="preserve">/compare/bizonix-vs-tally</w:t>
            </w:r>
          </w:p>
        </w:tc>
        <w:tc>
          <w:tcPr/>
          <w:p>
            <w:pPr>
              <w:pStyle w:val="Compact"/>
              <w:jc w:val="left"/>
            </w:pPr>
            <w:r>
              <w:t xml:space="preserve">Highest-intent search traffic in Indian retail software</w:t>
            </w:r>
          </w:p>
        </w:tc>
      </w:tr>
      <w:tr>
        <w:tc>
          <w:tcPr/>
          <w:p>
            <w:pPr>
              <w:pStyle w:val="Compact"/>
              <w:jc w:val="left"/>
            </w:pPr>
            <w:r>
              <w:t xml:space="preserve">D4</w:t>
            </w:r>
          </w:p>
        </w:tc>
        <w:tc>
          <w:tcPr/>
          <w:p>
            <w:pPr>
              <w:pStyle w:val="Compact"/>
              <w:jc w:val="left"/>
            </w:pPr>
            <w:r>
              <w:rPr>
                <w:rStyle w:val="VerbatimChar"/>
              </w:rPr>
              <w:t xml:space="preserve">/migration</w:t>
            </w:r>
          </w:p>
        </w:tc>
        <w:tc>
          <w:tcPr/>
          <w:p>
            <w:pPr>
              <w:pStyle w:val="Compact"/>
              <w:jc w:val="left"/>
            </w:pPr>
            <w:r>
              <w:t xml:space="preserve">“</w:t>
            </w:r>
            <w:r>
              <w:t xml:space="preserve">How do I move off Tally without losing three years of books</w:t>
            </w:r>
            <w:r>
              <w:t xml:space="preserve">”</w:t>
            </w:r>
            <w:r>
              <w:t xml:space="preserve"> </w:t>
            </w:r>
            <w:r>
              <w:t xml:space="preserve">is the #1 objection</w:t>
            </w:r>
          </w:p>
        </w:tc>
      </w:tr>
      <w:tr>
        <w:tc>
          <w:tcPr/>
          <w:p>
            <w:pPr>
              <w:pStyle w:val="Compact"/>
              <w:jc w:val="left"/>
            </w:pPr>
            <w:r>
              <w:t xml:space="preserve">D5</w:t>
            </w:r>
          </w:p>
        </w:tc>
        <w:tc>
          <w:tcPr/>
          <w:p>
            <w:pPr>
              <w:pStyle w:val="Compact"/>
              <w:jc w:val="left"/>
            </w:pPr>
            <w:r>
              <w:rPr>
                <w:rStyle w:val="VerbatimChar"/>
              </w:rPr>
              <w:t xml:space="preserve">/security</w:t>
            </w:r>
          </w:p>
        </w:tc>
        <w:tc>
          <w:tcPr/>
          <w:p>
            <w:pPr>
              <w:pStyle w:val="Compact"/>
              <w:jc w:val="left"/>
            </w:pPr>
            <w:r>
              <w:t xml:space="preserve">Required for any multi-store deal — hosting, encryption, backups, RBAC, uptime</w:t>
            </w:r>
          </w:p>
        </w:tc>
      </w:tr>
      <w:tr>
        <w:tc>
          <w:tcPr/>
          <w:p>
            <w:pPr>
              <w:pStyle w:val="Compact"/>
              <w:jc w:val="left"/>
            </w:pPr>
            <w:r>
              <w:t xml:space="preserve">D6</w:t>
            </w:r>
          </w:p>
        </w:tc>
        <w:tc>
          <w:tcPr/>
          <w:p>
            <w:pPr>
              <w:pStyle w:val="Compact"/>
              <w:jc w:val="left"/>
            </w:pPr>
            <w:r>
              <w:rPr>
                <w:rStyle w:val="VerbatimChar"/>
              </w:rPr>
              <w:t xml:space="preserve">/integrations</w:t>
            </w:r>
          </w:p>
        </w:tc>
        <w:tc>
          <w:tcPr/>
          <w:p>
            <w:pPr>
              <w:pStyle w:val="Compact"/>
              <w:jc w:val="left"/>
            </w:pPr>
            <w:r>
              <w:t xml:space="preserve">Top-three objection. Honest status per item: live / in progress / roadmap</w:t>
            </w:r>
          </w:p>
        </w:tc>
      </w:tr>
      <w:tr>
        <w:tc>
          <w:tcPr/>
          <w:p>
            <w:pPr>
              <w:pStyle w:val="Compact"/>
              <w:jc w:val="left"/>
            </w:pPr>
            <w:r>
              <w:t xml:space="preserve">D7</w:t>
            </w:r>
          </w:p>
        </w:tc>
        <w:tc>
          <w:tcPr/>
          <w:p>
            <w:pPr>
              <w:pStyle w:val="Compact"/>
              <w:jc w:val="left"/>
            </w:pPr>
            <w:r>
              <w:rPr>
                <w:rStyle w:val="VerbatimChar"/>
              </w:rPr>
              <w:t xml:space="preserve">/implementation</w:t>
            </w:r>
          </w:p>
        </w:tc>
        <w:tc>
          <w:tcPr/>
          <w:p>
            <w:pPr>
              <w:pStyle w:val="Compact"/>
              <w:jc w:val="left"/>
            </w:pPr>
            <w:r>
              <w:t xml:space="preserve">Timeline, responsibilities, training, go-live</w:t>
            </w:r>
          </w:p>
        </w:tc>
      </w:tr>
      <w:tr>
        <w:tc>
          <w:tcPr/>
          <w:p>
            <w:pPr>
              <w:pStyle w:val="Compact"/>
              <w:jc w:val="left"/>
            </w:pPr>
            <w:r>
              <w:t xml:space="preserve">D8</w:t>
            </w:r>
          </w:p>
        </w:tc>
        <w:tc>
          <w:tcPr/>
          <w:p>
            <w:pPr>
              <w:pStyle w:val="Compact"/>
              <w:jc w:val="left"/>
            </w:pPr>
            <w:r>
              <w:rPr>
                <w:rStyle w:val="VerbatimChar"/>
              </w:rPr>
              <w:t xml:space="preserve">/resources</w:t>
            </w:r>
            <w:r>
              <w:t xml:space="preserve"> </w:t>
            </w:r>
            <w:r>
              <w:t xml:space="preserve">(blog)</w:t>
            </w:r>
          </w:p>
        </w:tc>
        <w:tc>
          <w:tcPr/>
          <w:p>
            <w:pPr>
              <w:pStyle w:val="Compact"/>
              <w:jc w:val="left"/>
            </w:pPr>
            <w:r>
              <w:t xml:space="preserve">The entire organic engine. Was</w:t>
            </w:r>
            <w:r>
              <w:t xml:space="preserve"> </w:t>
            </w:r>
            <w:r>
              <w:t xml:space="preserve">“</w:t>
            </w:r>
            <w:r>
              <w:t xml:space="preserve">Soon</w:t>
            </w:r>
            <w:r>
              <w:t xml:space="preserve">”</w:t>
            </w:r>
            <w:r>
              <w:t xml:space="preserve">, now absent</w:t>
            </w:r>
          </w:p>
        </w:tc>
      </w:tr>
      <w:tr>
        <w:tc>
          <w:tcPr/>
          <w:p>
            <w:pPr>
              <w:pStyle w:val="Compact"/>
              <w:jc w:val="left"/>
            </w:pPr>
            <w:r>
              <w:t xml:space="preserve">D9</w:t>
            </w:r>
          </w:p>
        </w:tc>
        <w:tc>
          <w:tcPr/>
          <w:p>
            <w:pPr>
              <w:pStyle w:val="Compact"/>
              <w:jc w:val="left"/>
            </w:pPr>
            <w:r>
              <w:rPr>
                <w:rStyle w:val="VerbatimChar"/>
              </w:rPr>
              <w:t xml:space="preserve">/partners</w:t>
            </w:r>
          </w:p>
        </w:tc>
        <w:tc>
          <w:tcPr/>
          <w:p>
            <w:pPr>
              <w:pStyle w:val="Compact"/>
              <w:jc w:val="left"/>
            </w:pPr>
            <w:r>
              <w:t xml:space="preserve">Channel needs a public front door</w:t>
            </w:r>
          </w:p>
        </w:tc>
      </w:tr>
      <w:tr>
        <w:tc>
          <w:tcPr/>
          <w:p>
            <w:pPr>
              <w:pStyle w:val="Compact"/>
              <w:jc w:val="left"/>
            </w:pPr>
            <w:r>
              <w:t xml:space="preserve">D10</w:t>
            </w:r>
          </w:p>
        </w:tc>
        <w:tc>
          <w:tcPr/>
          <w:p>
            <w:pPr>
              <w:pStyle w:val="Compact"/>
              <w:jc w:val="left"/>
            </w:pPr>
            <w:r>
              <w:t xml:space="preserve">Location pages</w:t>
            </w:r>
          </w:p>
        </w:tc>
        <w:tc>
          <w:tcPr/>
          <w:p>
            <w:pPr>
              <w:pStyle w:val="Compact"/>
              <w:jc w:val="left"/>
            </w:pPr>
            <w:r>
              <w:t xml:space="preserve">Low-competition, high-intent local search</w:t>
            </w:r>
          </w:p>
        </w:tc>
      </w:tr>
      <w:tr>
        <w:tc>
          <w:tcPr/>
          <w:p>
            <w:pPr>
              <w:pStyle w:val="Compact"/>
              <w:jc w:val="left"/>
            </w:pPr>
            <w:r>
              <w:t xml:space="preserve">D11</w:t>
            </w:r>
          </w:p>
        </w:tc>
        <w:tc>
          <w:tcPr/>
          <w:p>
            <w:pPr>
              <w:pStyle w:val="Compact"/>
              <w:jc w:val="left"/>
            </w:pPr>
            <w:r>
              <w:t xml:space="preserve">Custom 404</w:t>
            </w:r>
          </w:p>
        </w:tc>
        <w:tc>
          <w:tcPr/>
          <w:p>
            <w:pPr>
              <w:pStyle w:val="Compact"/>
              <w:jc w:val="left"/>
            </w:pPr>
            <w:r>
              <w:t xml:space="preserve">Currently unbranded</w:t>
            </w:r>
          </w:p>
        </w:tc>
      </w:tr>
      <w:tr>
        <w:tc>
          <w:tcPr/>
          <w:p>
            <w:pPr>
              <w:pStyle w:val="Compact"/>
              <w:jc w:val="left"/>
            </w:pPr>
            <w:r>
              <w:t xml:space="preserve">D12</w:t>
            </w:r>
          </w:p>
        </w:tc>
        <w:tc>
          <w:tcPr/>
          <w:p>
            <w:pPr>
              <w:pStyle w:val="Compact"/>
              <w:jc w:val="left"/>
            </w:pPr>
            <w:r>
              <w:t xml:space="preserve">Cookie consent / DPDP notice</w:t>
            </w:r>
          </w:p>
        </w:tc>
        <w:tc>
          <w:tcPr/>
          <w:p>
            <w:pPr>
              <w:pStyle w:val="Compact"/>
              <w:jc w:val="left"/>
            </w:pPr>
            <w:r>
              <w:t xml:space="preserve">Indian data protection compliance</w:t>
            </w:r>
          </w:p>
        </w:tc>
      </w:tr>
    </w:tbl>
    <w:p>
      <w:pPr>
        <w:pStyle w:val="BodyText"/>
      </w:pPr>
      <w:r>
        <w:rPr>
          <w:bCs/>
          <w:b/>
        </w:rPr>
        <w:t xml:space="preserve">Also still absent:</w:t>
      </w:r>
      <w:r>
        <w:t xml:space="preserve"> </w:t>
      </w:r>
      <w:r>
        <w:t xml:space="preserve">schema markup (</w:t>
      </w:r>
      <w:r>
        <w:rPr>
          <w:rStyle w:val="VerbatimChar"/>
        </w:rPr>
        <w:t xml:space="preserve">Organization</w:t>
      </w:r>
      <w:r>
        <w:t xml:space="preserve">,</w:t>
      </w:r>
      <w:r>
        <w:t xml:space="preserve"> </w:t>
      </w:r>
      <w:r>
        <w:rPr>
          <w:rStyle w:val="VerbatimChar"/>
        </w:rPr>
        <w:t xml:space="preserve">SoftwareApplication</w:t>
      </w:r>
      <w:r>
        <w:t xml:space="preserve">,</w:t>
      </w:r>
      <w:r>
        <w:t xml:space="preserve"> </w:t>
      </w:r>
      <w:r>
        <w:rPr>
          <w:rStyle w:val="VerbatimChar"/>
        </w:rPr>
        <w:t xml:space="preserve">FAQPage</w:t>
      </w:r>
      <w:r>
        <w:t xml:space="preserve">,</w:t>
      </w:r>
      <w:r>
        <w:t xml:space="preserve"> </w:t>
      </w:r>
      <w:r>
        <w:rPr>
          <w:rStyle w:val="VerbatimChar"/>
        </w:rPr>
        <w:t xml:space="preserve">BreadcrumbList</w:t>
      </w:r>
      <w:r>
        <w:t xml:space="preserve">), verified</w:t>
      </w:r>
      <w:r>
        <w:t xml:space="preserve"> </w:t>
      </w:r>
      <w:r>
        <w:rPr>
          <w:rStyle w:val="VerbatimChar"/>
        </w:rPr>
        <w:t xml:space="preserve">sitemap.xml</w:t>
      </w:r>
      <w:r>
        <w:t xml:space="preserve"> </w:t>
      </w:r>
      <w:r>
        <w:t xml:space="preserve">and</w:t>
      </w:r>
      <w:r>
        <w:t xml:space="preserve"> </w:t>
      </w:r>
      <w:r>
        <w:rPr>
          <w:rStyle w:val="VerbatimChar"/>
        </w:rPr>
        <w:t xml:space="preserve">robots.txt</w:t>
      </w:r>
      <w:r>
        <w:t xml:space="preserve">, breadcrumbs on sub-pages, and any analytics stack (GA4, Search Console, Clarity, pixels).</w:t>
      </w:r>
    </w:p>
    <w:p>
      <w:r>
        <w:pict>
          <v:rect style="width:0;height:1.5pt" o:hralign="center" o:hrstd="t" o:hr="t"/>
        </w:pict>
      </w:r>
    </w:p>
    <w:bookmarkEnd w:id="33"/>
    <w:bookmarkStart w:id="39" w:name="part-e-sub-page-checks-for-the-team"/>
    <w:p>
      <w:pPr>
        <w:pStyle w:val="Heading1"/>
      </w:pPr>
      <w:r>
        <w:t xml:space="preserve">PART E — SUB-PAGE CHECKS FOR THE TEAM</w:t>
      </w:r>
    </w:p>
    <w:p>
      <w:pPr>
        <w:pStyle w:val="FirstParagraph"/>
      </w:pPr>
      <w:r>
        <w:t xml:space="preserve">Not fetchable. Run these against the live build.</w:t>
      </w:r>
    </w:p>
    <w:bookmarkStart w:id="34" w:name="Xd00575b7de4ef482f0ee39f6238e6d86cfebba7"/>
    <w:p>
      <w:pPr>
        <w:pStyle w:val="Heading2"/>
      </w:pPr>
      <w:r>
        <w:t xml:space="preserve">E1. New modules — Procurement, Ecommerce, Security</w:t>
      </w:r>
    </w:p>
    <w:p>
      <w:pPr>
        <w:pStyle w:val="FirstParagraph"/>
      </w:pPr>
      <w:r>
        <w:t xml:space="preserve">Three modules were added to the grid. Confirm each has a real page behind it, not a stub:</w:t>
      </w:r>
    </w:p>
    <w:p>
      <w:pPr>
        <w:numPr>
          <w:ilvl w:val="0"/>
          <w:numId w:val="1003"/>
        </w:numPr>
        <w:pStyle w:val="Compact"/>
      </w:pPr>
      <w:r>
        <w:t xml:space="preserve">☐</w:t>
      </w:r>
      <w:r>
        <w:t xml:space="preserve"> </w:t>
      </w:r>
      <w:r>
        <w:rPr>
          <w:rStyle w:val="VerbatimChar"/>
        </w:rPr>
        <w:t xml:space="preserve">/modules/procurement</w:t>
      </w:r>
      <w:r>
        <w:t xml:space="preserve"> </w:t>
      </w:r>
      <w:r>
        <w:t xml:space="preserve">— real content, real screenshots</w:t>
      </w:r>
    </w:p>
    <w:p>
      <w:pPr>
        <w:numPr>
          <w:ilvl w:val="0"/>
          <w:numId w:val="1003"/>
        </w:numPr>
        <w:pStyle w:val="Compact"/>
      </w:pPr>
      <w:r>
        <w:t xml:space="preserve">☐</w:t>
      </w:r>
      <w:r>
        <w:t xml:space="preserve"> </w:t>
      </w:r>
      <w:r>
        <w:rPr>
          <w:rStyle w:val="VerbatimChar"/>
        </w:rPr>
        <w:t xml:space="preserve">/modules/ecommerce</w:t>
      </w:r>
      <w:r>
        <w:t xml:space="preserve"> </w:t>
      </w:r>
      <w:r>
        <w:t xml:space="preserve">— real content, and the footer</w:t>
      </w:r>
      <w:r>
        <w:t xml:space="preserve"> </w:t>
      </w:r>
      <w:r>
        <w:rPr>
          <w:rStyle w:val="VerbatimChar"/>
        </w:rPr>
        <w:t xml:space="preserve">?filter=commerce</w:t>
      </w:r>
      <w:r>
        <w:t xml:space="preserve"> </w:t>
      </w:r>
      <w:r>
        <w:t xml:space="preserve">link now resolves</w:t>
      </w:r>
    </w:p>
    <w:p>
      <w:pPr>
        <w:numPr>
          <w:ilvl w:val="0"/>
          <w:numId w:val="1003"/>
        </w:numPr>
        <w:pStyle w:val="Compact"/>
      </w:pPr>
      <w:r>
        <w:t xml:space="preserve">☐</w:t>
      </w:r>
      <w:r>
        <w:t xml:space="preserve"> </w:t>
      </w:r>
      <w:r>
        <w:rPr>
          <w:rStyle w:val="VerbatimChar"/>
        </w:rPr>
        <w:t xml:space="preserve">/modules/security</w:t>
      </w:r>
      <w:r>
        <w:t xml:space="preserve"> </w:t>
      </w:r>
      <w:r>
        <w:t xml:space="preserve">— this one doubles as your security/trust page. Should cover hosting, encryption, RBAC, audit logging, backups</w:t>
      </w:r>
    </w:p>
    <w:bookmarkEnd w:id="34"/>
    <w:bookmarkStart w:id="35" w:name="e2.-all-footer-filter-links"/>
    <w:p>
      <w:pPr>
        <w:pStyle w:val="Heading2"/>
      </w:pPr>
      <w:r>
        <w:t xml:space="preserve">E2. All footer filter links</w:t>
      </w:r>
    </w:p>
    <w:p>
      <w:pPr>
        <w:numPr>
          <w:ilvl w:val="0"/>
          <w:numId w:val="1004"/>
        </w:numPr>
        <w:pStyle w:val="Compact"/>
      </w:pPr>
      <w:r>
        <w:t xml:space="preserve">☐</w:t>
      </w:r>
      <w:r>
        <w:t xml:space="preserve"> </w:t>
      </w:r>
      <w:r>
        <w:rPr>
          <w:rStyle w:val="VerbatimChar"/>
        </w:rPr>
        <w:t xml:space="preserve">?filter=inventory</w:t>
      </w:r>
      <w:r>
        <w:t xml:space="preserve"> </w:t>
      </w:r>
      <w:r>
        <w:t xml:space="preserve">·</w:t>
      </w:r>
      <w:r>
        <w:t xml:space="preserve"> </w:t>
      </w:r>
      <w:r>
        <w:rPr>
          <w:rStyle w:val="VerbatimChar"/>
        </w:rPr>
        <w:t xml:space="preserve">?filter=sales</w:t>
      </w:r>
      <w:r>
        <w:t xml:space="preserve"> </w:t>
      </w:r>
      <w:r>
        <w:t xml:space="preserve">·</w:t>
      </w:r>
      <w:r>
        <w:t xml:space="preserve"> </w:t>
      </w:r>
      <w:r>
        <w:rPr>
          <w:rStyle w:val="VerbatimChar"/>
        </w:rPr>
        <w:t xml:space="preserve">?filter=network</w:t>
      </w:r>
      <w:r>
        <w:t xml:space="preserve"> </w:t>
      </w:r>
      <w:r>
        <w:t xml:space="preserve">·</w:t>
      </w:r>
      <w:r>
        <w:t xml:space="preserve"> </w:t>
      </w:r>
      <w:r>
        <w:rPr>
          <w:rStyle w:val="VerbatimChar"/>
        </w:rPr>
        <w:t xml:space="preserve">?filter=finance</w:t>
      </w:r>
      <w:r>
        <w:t xml:space="preserve"> </w:t>
      </w:r>
      <w:r>
        <w:t xml:space="preserve">·</w:t>
      </w:r>
      <w:r>
        <w:t xml:space="preserve"> </w:t>
      </w:r>
      <w:r>
        <w:rPr>
          <w:rStyle w:val="VerbatimChar"/>
        </w:rPr>
        <w:t xml:space="preserve">?filter=commerce</w:t>
      </w:r>
      <w:r>
        <w:t xml:space="preserve"> </w:t>
      </w:r>
      <w:r>
        <w:t xml:space="preserve">— all five resolve to filtered results</w:t>
      </w:r>
    </w:p>
    <w:bookmarkEnd w:id="35"/>
    <w:bookmarkStart w:id="36" w:name="e3.-footer-email-capture"/>
    <w:p>
      <w:pPr>
        <w:pStyle w:val="Heading2"/>
      </w:pPr>
      <w:r>
        <w:t xml:space="preserve">E3. Footer email capture</w:t>
      </w:r>
    </w:p>
    <w:p>
      <w:pPr>
        <w:pStyle w:val="FirstParagraph"/>
      </w:pPr>
      <w:r>
        <w:t xml:space="preserve">The footer has a</w:t>
      </w:r>
      <w:r>
        <w:t xml:space="preserve"> </w:t>
      </w:r>
      <w:r>
        <w:t xml:space="preserve">“</w:t>
      </w:r>
      <w:r>
        <w:t xml:space="preserve">Talk to an operator</w:t>
      </w:r>
      <w:r>
        <w:t xml:space="preserve">”</w:t>
      </w:r>
      <w:r>
        <w:t xml:space="preserve"> </w:t>
      </w:r>
      <w:r>
        <w:t xml:space="preserve">field with a</w:t>
      </w:r>
      <w:r>
        <w:t xml:space="preserve"> </w:t>
      </w:r>
      <w:r>
        <w:rPr>
          <w:bCs/>
          <w:b/>
        </w:rPr>
        <w:t xml:space="preserve">Continue</w:t>
      </w:r>
      <w:r>
        <w:t xml:space="preserve"> </w:t>
      </w:r>
      <w:r>
        <w:t xml:space="preserve">button. Verify:</w:t>
      </w:r>
    </w:p>
    <w:p>
      <w:pPr>
        <w:numPr>
          <w:ilvl w:val="0"/>
          <w:numId w:val="1005"/>
        </w:numPr>
        <w:pStyle w:val="Compact"/>
      </w:pPr>
      <w:r>
        <w:t xml:space="preserve">☐ It submits successfully</w:t>
      </w:r>
    </w:p>
    <w:p>
      <w:pPr>
        <w:numPr>
          <w:ilvl w:val="0"/>
          <w:numId w:val="1005"/>
        </w:numPr>
        <w:pStyle w:val="Compact"/>
      </w:pPr>
      <w:r>
        <w:t xml:space="preserve">☐ The email carries through to the booking form as promised</w:t>
      </w:r>
    </w:p>
    <w:p>
      <w:pPr>
        <w:numPr>
          <w:ilvl w:val="0"/>
          <w:numId w:val="1005"/>
        </w:numPr>
        <w:pStyle w:val="Compact"/>
      </w:pPr>
      <w:r>
        <w:t xml:space="preserve">☐ It writes to CRM</w:t>
      </w:r>
    </w:p>
    <w:p>
      <w:pPr>
        <w:numPr>
          <w:ilvl w:val="0"/>
          <w:numId w:val="1005"/>
        </w:numPr>
        <w:pStyle w:val="Compact"/>
      </w:pPr>
      <w:r>
        <w:t xml:space="preserve">☐ It fires a GA4 event</w:t>
      </w:r>
    </w:p>
    <w:p>
      <w:pPr>
        <w:numPr>
          <w:ilvl w:val="0"/>
          <w:numId w:val="1005"/>
        </w:numPr>
        <w:pStyle w:val="Compact"/>
      </w:pPr>
      <w:r>
        <w:t xml:space="preserve">☐ It has a privacy consent checkbox</w:t>
      </w:r>
    </w:p>
    <w:bookmarkEnd w:id="36"/>
    <w:bookmarkStart w:id="37" w:name="X6666a0ff7f40a0a1cb85c7b9f07d61a98c4e797"/>
    <w:p>
      <w:pPr>
        <w:pStyle w:val="Heading2"/>
      </w:pPr>
      <w:r>
        <w:t xml:space="preserve">E4. Every module, feature and industry page</w:t>
      </w:r>
    </w:p>
    <w:p>
      <w:pPr>
        <w:numPr>
          <w:ilvl w:val="0"/>
          <w:numId w:val="1006"/>
        </w:numPr>
        <w:pStyle w:val="Compact"/>
      </w:pPr>
      <w:r>
        <w:t xml:space="preserve">☐ Unique meta title and description (not the same on all)</w:t>
      </w:r>
    </w:p>
    <w:p>
      <w:pPr>
        <w:numPr>
          <w:ilvl w:val="0"/>
          <w:numId w:val="1006"/>
        </w:numPr>
        <w:pStyle w:val="Compact"/>
      </w:pPr>
      <w:r>
        <w:t xml:space="preserve">☐ Real annotated screenshots, not stylised mocks</w:t>
      </w:r>
    </w:p>
    <w:p>
      <w:pPr>
        <w:numPr>
          <w:ilvl w:val="0"/>
          <w:numId w:val="1006"/>
        </w:numPr>
        <w:pStyle w:val="Compact"/>
      </w:pPr>
      <w:r>
        <w:t xml:space="preserve">☐ No placeholder or duplicated boilerplate</w:t>
      </w:r>
    </w:p>
    <w:p>
      <w:pPr>
        <w:numPr>
          <w:ilvl w:val="0"/>
          <w:numId w:val="1006"/>
        </w:numPr>
        <w:pStyle w:val="Compact"/>
      </w:pPr>
      <w:r>
        <w:t xml:space="preserve">☐ Numbers consistent with the homepage</w:t>
      </w:r>
    </w:p>
    <w:p>
      <w:pPr>
        <w:numPr>
          <w:ilvl w:val="0"/>
          <w:numId w:val="1006"/>
        </w:numPr>
        <w:pStyle w:val="Compact"/>
      </w:pPr>
      <w:r>
        <w:t xml:space="preserve">☐ Mobile rendering of interactive components (SKU Matrix Grid, Operating Lanes, node topology)</w:t>
      </w:r>
    </w:p>
    <w:bookmarkEnd w:id="37"/>
    <w:bookmarkStart w:id="38" w:name="e5.-contact-page"/>
    <w:p>
      <w:pPr>
        <w:pStyle w:val="Heading2"/>
      </w:pPr>
      <w:r>
        <w:t xml:space="preserve">E5. Contact page</w:t>
      </w:r>
    </w:p>
    <w:p>
      <w:pPr>
        <w:numPr>
          <w:ilvl w:val="0"/>
          <w:numId w:val="1007"/>
        </w:numPr>
        <w:pStyle w:val="Compact"/>
      </w:pPr>
      <w:r>
        <w:t xml:space="preserve">☐ Full field set: name, email, phone, company, role, city,</w:t>
      </w:r>
      <w:r>
        <w:t xml:space="preserve"> </w:t>
      </w:r>
      <w:r>
        <w:rPr>
          <w:bCs/>
          <w:b/>
        </w:rPr>
        <w:t xml:space="preserve">number of outlets</w:t>
      </w:r>
      <w:r>
        <w:t xml:space="preserve">,</w:t>
      </w:r>
      <w:r>
        <w:t xml:space="preserve"> </w:t>
      </w:r>
      <w:r>
        <w:rPr>
          <w:bCs/>
          <w:b/>
        </w:rPr>
        <w:t xml:space="preserve">number of entities</w:t>
      </w:r>
      <w:r>
        <w:t xml:space="preserve">,</w:t>
      </w:r>
      <w:r>
        <w:t xml:space="preserve"> </w:t>
      </w:r>
      <w:r>
        <w:rPr>
          <w:bCs/>
          <w:b/>
        </w:rPr>
        <w:t xml:space="preserve">category</w:t>
      </w:r>
      <w:r>
        <w:t xml:space="preserve">,</w:t>
      </w:r>
      <w:r>
        <w:t xml:space="preserve"> </w:t>
      </w:r>
      <w:r>
        <w:rPr>
          <w:bCs/>
          <w:b/>
        </w:rPr>
        <w:t xml:space="preserve">current software</w:t>
      </w:r>
    </w:p>
    <w:p>
      <w:pPr>
        <w:numPr>
          <w:ilvl w:val="0"/>
          <w:numId w:val="1007"/>
        </w:numPr>
        <w:pStyle w:val="Compact"/>
      </w:pPr>
      <w:r>
        <w:t xml:space="preserve">☐ Hidden UTM capture</w:t>
      </w:r>
    </w:p>
    <w:p>
      <w:pPr>
        <w:numPr>
          <w:ilvl w:val="0"/>
          <w:numId w:val="1007"/>
        </w:numPr>
        <w:pStyle w:val="Compact"/>
      </w:pPr>
      <w:r>
        <w:t xml:space="preserve">☐ Privacy consent checkbox</w:t>
      </w:r>
    </w:p>
    <w:p>
      <w:pPr>
        <w:numPr>
          <w:ilvl w:val="0"/>
          <w:numId w:val="1007"/>
        </w:numPr>
        <w:pStyle w:val="Compact"/>
      </w:pPr>
      <w:r>
        <w:t xml:space="preserve">☐ Working calendar step</w:t>
      </w:r>
    </w:p>
    <w:p>
      <w:pPr>
        <w:numPr>
          <w:ilvl w:val="0"/>
          <w:numId w:val="1007"/>
        </w:numPr>
        <w:pStyle w:val="Compact"/>
      </w:pPr>
      <w:r>
        <w:t xml:space="preserve">☐</w:t>
      </w:r>
      <w:r>
        <w:t xml:space="preserve"> </w:t>
      </w:r>
      <w:r>
        <w:rPr>
          <w:rStyle w:val="VerbatimChar"/>
        </w:rPr>
        <w:t xml:space="preserve">/thank-you</w:t>
      </w:r>
      <w:r>
        <w:t xml:space="preserve"> </w:t>
      </w:r>
      <w:r>
        <w:t xml:space="preserve">page set as GA4 conversion</w:t>
      </w:r>
    </w:p>
    <w:p>
      <w:pPr>
        <w:numPr>
          <w:ilvl w:val="0"/>
          <w:numId w:val="1007"/>
        </w:numPr>
        <w:pStyle w:val="Compact"/>
      </w:pPr>
      <w:r>
        <w:t xml:space="preserve">☐ Confirmation email and WhatsApp on submit</w:t>
      </w:r>
    </w:p>
    <w:p>
      <w:pPr>
        <w:numPr>
          <w:ilvl w:val="0"/>
          <w:numId w:val="1007"/>
        </w:numPr>
        <w:pStyle w:val="Compact"/>
      </w:pPr>
      <w:r>
        <w:t xml:space="preserve">☐ Phone number visible</w:t>
      </w:r>
    </w:p>
    <w:p>
      <w:r>
        <w:pict>
          <v:rect style="width:0;height:1.5pt" o:hralign="center" o:hrstd="t" o:hr="t"/>
        </w:pict>
      </w:r>
    </w:p>
    <w:bookmarkEnd w:id="38"/>
    <w:bookmarkEnd w:id="39"/>
    <w:bookmarkStart w:id="40" w:name="part-f-data-still-outstanding"/>
    <w:p>
      <w:pPr>
        <w:pStyle w:val="Heading1"/>
      </w:pPr>
      <w:r>
        <w:t xml:space="preserve">PART F — DATA STILL OUTSTANDING</w:t>
      </w:r>
    </w:p>
    <w:p>
      <w:pPr>
        <w:pStyle w:val="FirstParagraph"/>
      </w:pPr>
      <w:r>
        <w:t xml:space="preserve">The blockers are mostly waiting on information, not development.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Blocks</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Domain purchased</w:t>
            </w:r>
          </w:p>
        </w:tc>
        <w:tc>
          <w:tcPr/>
          <w:p>
            <w:pPr>
              <w:pStyle w:val="Compact"/>
              <w:jc w:val="left"/>
            </w:pPr>
            <w:r>
              <w:t xml:space="preserve">Everything</w:t>
            </w:r>
          </w:p>
        </w:tc>
        <w:tc>
          <w:tcPr/>
          <w:p>
            <w:pPr>
              <w:pStyle w:val="Compact"/>
            </w:pPr>
          </w:p>
        </w:tc>
        <w:tc>
          <w:tcPr/>
          <w:p>
            <w:pPr>
              <w:pStyle w:val="Compact"/>
            </w:pPr>
          </w:p>
        </w:tc>
      </w:tr>
      <w:tr>
        <w:tc>
          <w:tcPr/>
          <w:p>
            <w:pPr>
              <w:pStyle w:val="Compact"/>
              <w:jc w:val="left"/>
            </w:pPr>
            <w:r>
              <w:t xml:space="preserve">WhatsApp Business number</w:t>
            </w:r>
          </w:p>
        </w:tc>
        <w:tc>
          <w:tcPr/>
          <w:p>
            <w:pPr>
              <w:pStyle w:val="Compact"/>
              <w:jc w:val="left"/>
            </w:pPr>
            <w:r>
              <w:t xml:space="preserve">B2</w:t>
            </w:r>
          </w:p>
        </w:tc>
        <w:tc>
          <w:tcPr/>
          <w:p>
            <w:pPr>
              <w:pStyle w:val="Compact"/>
            </w:pPr>
          </w:p>
        </w:tc>
        <w:tc>
          <w:tcPr/>
          <w:p>
            <w:pPr>
              <w:pStyle w:val="Compact"/>
            </w:pPr>
          </w:p>
        </w:tc>
      </w:tr>
      <w:tr>
        <w:tc>
          <w:tcPr/>
          <w:p>
            <w:pPr>
              <w:pStyle w:val="Compact"/>
              <w:jc w:val="left"/>
            </w:pPr>
            <w:r>
              <w:t xml:space="preserve">Sales phone number</w:t>
            </w:r>
          </w:p>
        </w:tc>
        <w:tc>
          <w:tcPr/>
          <w:p>
            <w:pPr>
              <w:pStyle w:val="Compact"/>
              <w:jc w:val="left"/>
            </w:pPr>
            <w:r>
              <w:t xml:space="preserve">B4</w:t>
            </w:r>
          </w:p>
        </w:tc>
        <w:tc>
          <w:tcPr/>
          <w:p>
            <w:pPr>
              <w:pStyle w:val="Compact"/>
            </w:pPr>
          </w:p>
        </w:tc>
        <w:tc>
          <w:tcPr/>
          <w:p>
            <w:pPr>
              <w:pStyle w:val="Compact"/>
            </w:pPr>
          </w:p>
        </w:tc>
      </w:tr>
      <w:tr>
        <w:tc>
          <w:tcPr/>
          <w:p>
            <w:pPr>
              <w:pStyle w:val="Compact"/>
              <w:jc w:val="left"/>
            </w:pPr>
            <w:r>
              <w:t xml:space="preserve">Registered + operating address</w:t>
            </w:r>
          </w:p>
        </w:tc>
        <w:tc>
          <w:tcPr/>
          <w:p>
            <w:pPr>
              <w:pStyle w:val="Compact"/>
              <w:jc w:val="left"/>
            </w:pPr>
            <w:r>
              <w:t xml:space="preserve">B4</w:t>
            </w:r>
          </w:p>
        </w:tc>
        <w:tc>
          <w:tcPr/>
          <w:p>
            <w:pPr>
              <w:pStyle w:val="Compact"/>
            </w:pPr>
          </w:p>
        </w:tc>
        <w:tc>
          <w:tcPr/>
          <w:p>
            <w:pPr>
              <w:pStyle w:val="Compact"/>
            </w:pPr>
          </w:p>
        </w:tc>
      </w:tr>
      <w:tr>
        <w:tc>
          <w:tcPr/>
          <w:p>
            <w:pPr>
              <w:pStyle w:val="Compact"/>
              <w:jc w:val="left"/>
            </w:pPr>
            <w:r>
              <w:t xml:space="preserve">CIN, GSTIN, Udyam number</w:t>
            </w:r>
          </w:p>
        </w:tc>
        <w:tc>
          <w:tcPr/>
          <w:p>
            <w:pPr>
              <w:pStyle w:val="Compact"/>
              <w:jc w:val="left"/>
            </w:pPr>
            <w:r>
              <w:t xml:space="preserve">B4</w:t>
            </w:r>
          </w:p>
        </w:tc>
        <w:tc>
          <w:tcPr/>
          <w:p>
            <w:pPr>
              <w:pStyle w:val="Compact"/>
            </w:pPr>
          </w:p>
        </w:tc>
        <w:tc>
          <w:tcPr/>
          <w:p>
            <w:pPr>
              <w:pStyle w:val="Compact"/>
            </w:pPr>
          </w:p>
        </w:tc>
      </w:tr>
      <w:tr>
        <w:tc>
          <w:tcPr/>
          <w:p>
            <w:pPr>
              <w:pStyle w:val="Compact"/>
              <w:jc w:val="left"/>
            </w:pPr>
            <w:r>
              <w:t xml:space="preserve">OG image set (1200 × 630)</w:t>
            </w:r>
          </w:p>
        </w:tc>
        <w:tc>
          <w:tcPr/>
          <w:p>
            <w:pPr>
              <w:pStyle w:val="Compact"/>
              <w:jc w:val="left"/>
            </w:pPr>
            <w:r>
              <w:t xml:space="preserve">B3</w:t>
            </w:r>
          </w:p>
        </w:tc>
        <w:tc>
          <w:tcPr/>
          <w:p>
            <w:pPr>
              <w:pStyle w:val="Compact"/>
            </w:pPr>
          </w:p>
        </w:tc>
        <w:tc>
          <w:tcPr/>
          <w:p>
            <w:pPr>
              <w:pStyle w:val="Compact"/>
            </w:pPr>
          </w:p>
        </w:tc>
      </w:tr>
      <w:tr>
        <w:tc>
          <w:tcPr/>
          <w:p>
            <w:pPr>
              <w:pStyle w:val="Compact"/>
              <w:jc w:val="left"/>
            </w:pPr>
            <w:r>
              <w:t xml:space="preserve">Final pricing tiers and entry price</w:t>
            </w:r>
          </w:p>
        </w:tc>
        <w:tc>
          <w:tcPr/>
          <w:p>
            <w:pPr>
              <w:pStyle w:val="Compact"/>
              <w:jc w:val="left"/>
            </w:pPr>
            <w:r>
              <w:t xml:space="preserve">D1</w:t>
            </w:r>
          </w:p>
        </w:tc>
        <w:tc>
          <w:tcPr/>
          <w:p>
            <w:pPr>
              <w:pStyle w:val="Compact"/>
            </w:pPr>
          </w:p>
        </w:tc>
        <w:tc>
          <w:tcPr/>
          <w:p>
            <w:pPr>
              <w:pStyle w:val="Compact"/>
            </w:pPr>
          </w:p>
        </w:tc>
      </w:tr>
      <w:tr>
        <w:tc>
          <w:tcPr/>
          <w:p>
            <w:pPr>
              <w:pStyle w:val="Compact"/>
              <w:jc w:val="left"/>
            </w:pPr>
            <w:r>
              <w:rPr>
                <w:bCs/>
                <w:b/>
              </w:rPr>
              <w:t xml:space="preserve">Pratyush: named contact, designation, headshot</w:t>
            </w:r>
          </w:p>
        </w:tc>
        <w:tc>
          <w:tcPr/>
          <w:p>
            <w:pPr>
              <w:pStyle w:val="Compact"/>
              <w:jc w:val="left"/>
            </w:pPr>
            <w:r>
              <w:t xml:space="preserve">D2</w:t>
            </w:r>
          </w:p>
        </w:tc>
        <w:tc>
          <w:tcPr/>
          <w:p>
            <w:pPr>
              <w:pStyle w:val="Compact"/>
            </w:pPr>
          </w:p>
        </w:tc>
        <w:tc>
          <w:tcPr/>
          <w:p>
            <w:pPr>
              <w:pStyle w:val="Compact"/>
            </w:pPr>
          </w:p>
        </w:tc>
      </w:tr>
      <w:tr>
        <w:tc>
          <w:tcPr/>
          <w:p>
            <w:pPr>
              <w:pStyle w:val="Compact"/>
              <w:jc w:val="left"/>
            </w:pPr>
            <w:r>
              <w:rPr>
                <w:bCs/>
                <w:b/>
              </w:rPr>
              <w:t xml:space="preserve">Pratyush: signed logo + case study permission</w:t>
            </w:r>
          </w:p>
        </w:tc>
        <w:tc>
          <w:tcPr/>
          <w:p>
            <w:pPr>
              <w:pStyle w:val="Compact"/>
              <w:jc w:val="left"/>
            </w:pPr>
            <w:r>
              <w:t xml:space="preserve">D2</w:t>
            </w:r>
          </w:p>
        </w:tc>
        <w:tc>
          <w:tcPr/>
          <w:p>
            <w:pPr>
              <w:pStyle w:val="Compact"/>
            </w:pPr>
          </w:p>
        </w:tc>
        <w:tc>
          <w:tcPr/>
          <w:p>
            <w:pPr>
              <w:pStyle w:val="Compact"/>
            </w:pPr>
          </w:p>
        </w:tc>
      </w:tr>
      <w:tr>
        <w:tc>
          <w:tcPr/>
          <w:p>
            <w:pPr>
              <w:pStyle w:val="Compact"/>
              <w:jc w:val="left"/>
            </w:pPr>
            <w:r>
              <w:rPr>
                <w:bCs/>
                <w:b/>
              </w:rPr>
              <w:t xml:space="preserve">Pratyush: verified before/after metrics</w:t>
            </w:r>
          </w:p>
        </w:tc>
        <w:tc>
          <w:tcPr/>
          <w:p>
            <w:pPr>
              <w:pStyle w:val="Compact"/>
              <w:jc w:val="left"/>
            </w:pPr>
            <w:r>
              <w:t xml:space="preserve">D2</w:t>
            </w:r>
          </w:p>
        </w:tc>
        <w:tc>
          <w:tcPr/>
          <w:p>
            <w:pPr>
              <w:pStyle w:val="Compact"/>
            </w:pPr>
          </w:p>
        </w:tc>
        <w:tc>
          <w:tcPr/>
          <w:p>
            <w:pPr>
              <w:pStyle w:val="Compact"/>
            </w:pPr>
          </w:p>
        </w:tc>
      </w:tr>
      <w:tr>
        <w:tc>
          <w:tcPr/>
          <w:p>
            <w:pPr>
              <w:pStyle w:val="Compact"/>
              <w:jc w:val="left"/>
            </w:pPr>
            <w:r>
              <w:t xml:space="preserve">Hosting provider and region</w:t>
            </w:r>
          </w:p>
        </w:tc>
        <w:tc>
          <w:tcPr/>
          <w:p>
            <w:pPr>
              <w:pStyle w:val="Compact"/>
              <w:jc w:val="left"/>
            </w:pPr>
            <w:r>
              <w:t xml:space="preserve">D5, C9</w:t>
            </w:r>
          </w:p>
        </w:tc>
        <w:tc>
          <w:tcPr/>
          <w:p>
            <w:pPr>
              <w:pStyle w:val="Compact"/>
            </w:pPr>
          </w:p>
        </w:tc>
        <w:tc>
          <w:tcPr/>
          <w:p>
            <w:pPr>
              <w:pStyle w:val="Compact"/>
            </w:pPr>
          </w:p>
        </w:tc>
      </w:tr>
      <w:tr>
        <w:tc>
          <w:tcPr/>
          <w:p>
            <w:pPr>
              <w:pStyle w:val="Compact"/>
              <w:jc w:val="left"/>
            </w:pPr>
            <w:r>
              <w:t xml:space="preserve">Encryption, backup, RPO/RTO, uptime</w:t>
            </w:r>
          </w:p>
        </w:tc>
        <w:tc>
          <w:tcPr/>
          <w:p>
            <w:pPr>
              <w:pStyle w:val="Compact"/>
              <w:jc w:val="left"/>
            </w:pPr>
            <w:r>
              <w:t xml:space="preserve">D5</w:t>
            </w:r>
          </w:p>
        </w:tc>
        <w:tc>
          <w:tcPr/>
          <w:p>
            <w:pPr>
              <w:pStyle w:val="Compact"/>
            </w:pPr>
          </w:p>
        </w:tc>
        <w:tc>
          <w:tcPr/>
          <w:p>
            <w:pPr>
              <w:pStyle w:val="Compact"/>
            </w:pPr>
          </w:p>
        </w:tc>
      </w:tr>
      <w:tr>
        <w:tc>
          <w:tcPr/>
          <w:p>
            <w:pPr>
              <w:pStyle w:val="Compact"/>
              <w:jc w:val="left"/>
            </w:pPr>
            <w:r>
              <w:t xml:space="preserve">Implementation timeline by network size</w:t>
            </w:r>
          </w:p>
        </w:tc>
        <w:tc>
          <w:tcPr/>
          <w:p>
            <w:pPr>
              <w:pStyle w:val="Compact"/>
              <w:jc w:val="left"/>
            </w:pPr>
            <w:r>
              <w:t xml:space="preserve">D7, C9</w:t>
            </w:r>
          </w:p>
        </w:tc>
        <w:tc>
          <w:tcPr/>
          <w:p>
            <w:pPr>
              <w:pStyle w:val="Compact"/>
            </w:pPr>
          </w:p>
        </w:tc>
        <w:tc>
          <w:tcPr/>
          <w:p>
            <w:pPr>
              <w:pStyle w:val="Compact"/>
            </w:pPr>
          </w:p>
        </w:tc>
      </w:tr>
      <w:tr>
        <w:tc>
          <w:tcPr/>
          <w:p>
            <w:pPr>
              <w:pStyle w:val="Compact"/>
              <w:jc w:val="left"/>
            </w:pPr>
            <w:r>
              <w:t xml:space="preserve">Exact GST feature scope</w:t>
            </w:r>
          </w:p>
        </w:tc>
        <w:tc>
          <w:tcPr/>
          <w:p>
            <w:pPr>
              <w:pStyle w:val="Compact"/>
              <w:jc w:val="left"/>
            </w:pPr>
            <w:r>
              <w:t xml:space="preserve">C9</w:t>
            </w:r>
          </w:p>
        </w:tc>
        <w:tc>
          <w:tcPr/>
          <w:p>
            <w:pPr>
              <w:pStyle w:val="Compact"/>
            </w:pPr>
          </w:p>
        </w:tc>
        <w:tc>
          <w:tcPr/>
          <w:p>
            <w:pPr>
              <w:pStyle w:val="Compact"/>
            </w:pPr>
          </w:p>
        </w:tc>
      </w:tr>
      <w:tr>
        <w:tc>
          <w:tcPr/>
          <w:p>
            <w:pPr>
              <w:pStyle w:val="Compact"/>
              <w:jc w:val="left"/>
            </w:pPr>
            <w:r>
              <w:t xml:space="preserve">Confirmed integration list with status</w:t>
            </w:r>
          </w:p>
        </w:tc>
        <w:tc>
          <w:tcPr/>
          <w:p>
            <w:pPr>
              <w:pStyle w:val="Compact"/>
              <w:jc w:val="left"/>
            </w:pPr>
            <w:r>
              <w:t xml:space="preserve">D6</w:t>
            </w:r>
          </w:p>
        </w:tc>
        <w:tc>
          <w:tcPr/>
          <w:p>
            <w:pPr>
              <w:pStyle w:val="Compact"/>
            </w:pPr>
          </w:p>
        </w:tc>
        <w:tc>
          <w:tcPr/>
          <w:p>
            <w:pPr>
              <w:pStyle w:val="Compact"/>
            </w:pPr>
          </w:p>
        </w:tc>
      </w:tr>
      <w:tr>
        <w:tc>
          <w:tcPr/>
          <w:p>
            <w:pPr>
              <w:pStyle w:val="Compact"/>
              <w:jc w:val="left"/>
            </w:pPr>
            <w:r>
              <w:t xml:space="preserve">Supported migration sources</w:t>
            </w:r>
          </w:p>
        </w:tc>
        <w:tc>
          <w:tcPr/>
          <w:p>
            <w:pPr>
              <w:pStyle w:val="Compact"/>
              <w:jc w:val="left"/>
            </w:pPr>
            <w:r>
              <w:t xml:space="preserve">D4</w:t>
            </w:r>
          </w:p>
        </w:tc>
        <w:tc>
          <w:tcPr/>
          <w:p>
            <w:pPr>
              <w:pStyle w:val="Compact"/>
            </w:pPr>
          </w:p>
        </w:tc>
        <w:tc>
          <w:tcPr/>
          <w:p>
            <w:pPr>
              <w:pStyle w:val="Compact"/>
            </w:pPr>
          </w:p>
        </w:tc>
      </w:tr>
      <w:tr>
        <w:tc>
          <w:tcPr/>
          <w:p>
            <w:pPr>
              <w:pStyle w:val="Compact"/>
              <w:jc w:val="left"/>
            </w:pPr>
            <w:r>
              <w:t xml:space="preserve">Confirmation: are the A7- product codes real client data?</w:t>
            </w:r>
          </w:p>
        </w:tc>
        <w:tc>
          <w:tcPr/>
          <w:p>
            <w:pPr>
              <w:pStyle w:val="Compact"/>
              <w:jc w:val="left"/>
            </w:pPr>
            <w:r>
              <w:t xml:space="preserve">C6</w:t>
            </w:r>
          </w:p>
        </w:tc>
        <w:tc>
          <w:tcPr/>
          <w:p>
            <w:pPr>
              <w:pStyle w:val="Compact"/>
            </w:pPr>
          </w:p>
        </w:tc>
        <w:tc>
          <w:tcPr/>
          <w:p>
            <w:pPr>
              <w:pStyle w:val="Compact"/>
            </w:pPr>
          </w:p>
        </w:tc>
      </w:tr>
      <w:tr>
        <w:tc>
          <w:tcPr/>
          <w:p>
            <w:pPr>
              <w:pStyle w:val="Compact"/>
              <w:jc w:val="left"/>
            </w:pPr>
            <w:r>
              <w:t xml:space="preserve">Real product screenshots (30+)</w:t>
            </w:r>
          </w:p>
        </w:tc>
        <w:tc>
          <w:tcPr/>
          <w:p>
            <w:pPr>
              <w:pStyle w:val="Compact"/>
              <w:jc w:val="left"/>
            </w:pPr>
            <w:r>
              <w:t xml:space="preserve">E4</w:t>
            </w:r>
          </w:p>
        </w:tc>
        <w:tc>
          <w:tcPr/>
          <w:p>
            <w:pPr>
              <w:pStyle w:val="Compact"/>
            </w:pPr>
          </w:p>
        </w:tc>
        <w:tc>
          <w:tcPr/>
          <w:p>
            <w:pPr>
              <w:pStyle w:val="Compact"/>
            </w:pPr>
          </w:p>
        </w:tc>
      </w:tr>
    </w:tbl>
    <w:p>
      <w:r>
        <w:pict>
          <v:rect style="width:0;height:1.5pt" o:hralign="center" o:hrstd="t" o:hr="t"/>
        </w:pict>
      </w:r>
    </w:p>
    <w:bookmarkEnd w:id="40"/>
    <w:bookmarkStart w:id="44" w:name="part-g-sprint-plan"/>
    <w:p>
      <w:pPr>
        <w:pStyle w:val="Heading1"/>
      </w:pPr>
      <w:r>
        <w:t xml:space="preserve">PART G — SPRINT PLAN</w:t>
      </w:r>
    </w:p>
    <w:bookmarkStart w:id="41" w:name="sprint-1-this-week"/>
    <w:p>
      <w:pPr>
        <w:pStyle w:val="Heading2"/>
      </w:pPr>
      <w:r>
        <w:t xml:space="preserve">Sprint 1 — this week</w:t>
      </w:r>
    </w:p>
    <w:p>
      <w:pPr>
        <w:numPr>
          <w:ilvl w:val="0"/>
          <w:numId w:val="1008"/>
        </w:numPr>
        <w:pStyle w:val="Compact"/>
      </w:pPr>
      <w:r>
        <w:t xml:space="preserve">Buy domain, migrate, 301 all routes</w:t>
      </w:r>
    </w:p>
    <w:p>
      <w:pPr>
        <w:numPr>
          <w:ilvl w:val="0"/>
          <w:numId w:val="1008"/>
        </w:numPr>
        <w:pStyle w:val="Compact"/>
      </w:pPr>
      <w:r>
        <w:t xml:space="preserve">Fix the WhatsApp link</w:t>
      </w:r>
    </w:p>
    <w:p>
      <w:pPr>
        <w:numPr>
          <w:ilvl w:val="0"/>
          <w:numId w:val="1008"/>
        </w:numPr>
        <w:pStyle w:val="Compact"/>
      </w:pPr>
      <w:r>
        <w:t xml:space="preserve">Add og:image; change Twitter card to</w:t>
      </w:r>
      <w:r>
        <w:t xml:space="preserve"> </w:t>
      </w:r>
      <w:r>
        <w:rPr>
          <w:rStyle w:val="VerbatimChar"/>
        </w:rPr>
        <w:t xml:space="preserve">summary_large_image</w:t>
      </w:r>
    </w:p>
    <w:p>
      <w:pPr>
        <w:numPr>
          <w:ilvl w:val="0"/>
          <w:numId w:val="1008"/>
        </w:numPr>
        <w:pStyle w:val="Compact"/>
      </w:pPr>
      <w:r>
        <w:t xml:space="preserve">Add phone, address, CIN, GSTIN to footer</w:t>
      </w:r>
    </w:p>
    <w:p>
      <w:pPr>
        <w:numPr>
          <w:ilvl w:val="0"/>
          <w:numId w:val="1008"/>
        </w:numPr>
        <w:pStyle w:val="Compact"/>
      </w:pPr>
      <w:r>
        <w:t xml:space="preserve">Fix module numbering (01–06 sequential)</w:t>
      </w:r>
    </w:p>
    <w:p>
      <w:pPr>
        <w:numPr>
          <w:ilvl w:val="0"/>
          <w:numId w:val="1008"/>
        </w:numPr>
        <w:pStyle w:val="Compact"/>
      </w:pPr>
      <w:r>
        <w:t xml:space="preserve">Apply one sample-data label policy across all six module cards</w:t>
      </w:r>
    </w:p>
    <w:p>
      <w:pPr>
        <w:numPr>
          <w:ilvl w:val="0"/>
          <w:numId w:val="1008"/>
        </w:numPr>
        <w:pStyle w:val="Compact"/>
      </w:pPr>
      <w:r>
        <w:t xml:space="preserve">Remove or replace the</w:t>
      </w:r>
      <w:r>
        <w:t xml:space="preserve"> </w:t>
      </w:r>
      <w:r>
        <w:t xml:space="preserve">“</w:t>
      </w:r>
      <w:r>
        <w:t xml:space="preserve">10x Faster</w:t>
      </w:r>
      <w:r>
        <w:t xml:space="preserve">”</w:t>
      </w:r>
      <w:r>
        <w:t xml:space="preserve"> </w:t>
      </w:r>
      <w:r>
        <w:t xml:space="preserve">claim</w:t>
      </w:r>
    </w:p>
    <w:p>
      <w:pPr>
        <w:numPr>
          <w:ilvl w:val="0"/>
          <w:numId w:val="1008"/>
        </w:numPr>
        <w:pStyle w:val="Compact"/>
      </w:pPr>
      <w:r>
        <w:t xml:space="preserve">Confirm the A7- product codes are not live client data</w:t>
      </w:r>
    </w:p>
    <w:p>
      <w:pPr>
        <w:numPr>
          <w:ilvl w:val="0"/>
          <w:numId w:val="1008"/>
        </w:numPr>
        <w:pStyle w:val="Compact"/>
      </w:pPr>
      <w:r>
        <w:t xml:space="preserve">Install GA4, Search Console, Clarity</w:t>
      </w:r>
    </w:p>
    <w:bookmarkEnd w:id="41"/>
    <w:bookmarkStart w:id="42" w:name="sprint-2-weeks-23"/>
    <w:p>
      <w:pPr>
        <w:pStyle w:val="Heading2"/>
      </w:pPr>
      <w:r>
        <w:t xml:space="preserve">Sprint 2 — weeks 2–3</w:t>
      </w:r>
    </w:p>
    <w:p>
      <w:pPr>
        <w:numPr>
          <w:ilvl w:val="0"/>
          <w:numId w:val="1009"/>
        </w:numPr>
        <w:pStyle w:val="Compact"/>
      </w:pPr>
      <w:r>
        <w:t xml:space="preserve">Build</w:t>
      </w:r>
      <w:r>
        <w:t xml:space="preserve"> </w:t>
      </w:r>
      <w:r>
        <w:rPr>
          <w:rStyle w:val="VerbatimChar"/>
        </w:rPr>
        <w:t xml:space="preserve">/pricing</w:t>
      </w:r>
    </w:p>
    <w:p>
      <w:pPr>
        <w:numPr>
          <w:ilvl w:val="0"/>
          <w:numId w:val="1009"/>
        </w:numPr>
        <w:pStyle w:val="Compact"/>
      </w:pPr>
      <w:r>
        <w:t xml:space="preserve">Build</w:t>
      </w:r>
      <w:r>
        <w:t xml:space="preserve"> </w:t>
      </w:r>
      <w:r>
        <w:rPr>
          <w:rStyle w:val="VerbatimChar"/>
        </w:rPr>
        <w:t xml:space="preserve">/security</w:t>
      </w:r>
      <w:r>
        <w:t xml:space="preserve"> </w:t>
      </w:r>
      <w:r>
        <w:t xml:space="preserve">(or make</w:t>
      </w:r>
      <w:r>
        <w:t xml:space="preserve"> </w:t>
      </w:r>
      <w:r>
        <w:rPr>
          <w:rStyle w:val="VerbatimChar"/>
        </w:rPr>
        <w:t xml:space="preserve">/modules/security</w:t>
      </w:r>
      <w:r>
        <w:t xml:space="preserve"> </w:t>
      </w:r>
      <w:r>
        <w:t xml:space="preserve">serve that role properly)</w:t>
      </w:r>
    </w:p>
    <w:p>
      <w:pPr>
        <w:numPr>
          <w:ilvl w:val="0"/>
          <w:numId w:val="1009"/>
        </w:numPr>
        <w:pStyle w:val="Compact"/>
      </w:pPr>
      <w:r>
        <w:t xml:space="preserve">Rewrite the two evasive FAQ answers with real specifics</w:t>
      </w:r>
    </w:p>
    <w:p>
      <w:pPr>
        <w:numPr>
          <w:ilvl w:val="0"/>
          <w:numId w:val="1009"/>
        </w:numPr>
        <w:pStyle w:val="Compact"/>
      </w:pPr>
      <w:r>
        <w:t xml:space="preserve">Fix the imitation jewellery card to use trade-correct attributes</w:t>
      </w:r>
    </w:p>
    <w:p>
      <w:pPr>
        <w:numPr>
          <w:ilvl w:val="0"/>
          <w:numId w:val="1009"/>
        </w:numPr>
        <w:pStyle w:val="Compact"/>
      </w:pPr>
      <w:r>
        <w:t xml:space="preserve">Resolve duplicate DOM rendering</w:t>
      </w:r>
    </w:p>
    <w:p>
      <w:pPr>
        <w:numPr>
          <w:ilvl w:val="0"/>
          <w:numId w:val="1009"/>
        </w:numPr>
        <w:pStyle w:val="Compact"/>
      </w:pPr>
      <w:r>
        <w:t xml:space="preserve">Get Pratyush written permission; build the named case study and</w:t>
      </w:r>
      <w:r>
        <w:t xml:space="preserve"> </w:t>
      </w:r>
      <w:r>
        <w:rPr>
          <w:rStyle w:val="VerbatimChar"/>
        </w:rPr>
        <w:t xml:space="preserve">/customers</w:t>
      </w:r>
    </w:p>
    <w:p>
      <w:pPr>
        <w:numPr>
          <w:ilvl w:val="0"/>
          <w:numId w:val="1009"/>
        </w:numPr>
        <w:pStyle w:val="Compact"/>
      </w:pPr>
      <w:r>
        <w:t xml:space="preserve">Restore Resources to the footer with the blog behind it</w:t>
      </w:r>
    </w:p>
    <w:bookmarkEnd w:id="42"/>
    <w:bookmarkStart w:id="43" w:name="sprint-3-weeks-46"/>
    <w:p>
      <w:pPr>
        <w:pStyle w:val="Heading2"/>
      </w:pPr>
      <w:r>
        <w:t xml:space="preserve">Sprint 3 — weeks 4–6</w:t>
      </w:r>
    </w:p>
    <w:p>
      <w:pPr>
        <w:numPr>
          <w:ilvl w:val="0"/>
          <w:numId w:val="1010"/>
        </w:numPr>
        <w:pStyle w:val="Compact"/>
      </w:pPr>
      <w:r>
        <w:rPr>
          <w:rStyle w:val="VerbatimChar"/>
        </w:rPr>
        <w:t xml:space="preserve">/compare/bizonix-vs-tally</w:t>
      </w:r>
      <w:r>
        <w:t xml:space="preserve"> </w:t>
      </w:r>
      <w:r>
        <w:t xml:space="preserve">and</w:t>
      </w:r>
      <w:r>
        <w:t xml:space="preserve"> </w:t>
      </w:r>
      <w:r>
        <w:rPr>
          <w:rStyle w:val="VerbatimChar"/>
        </w:rPr>
        <w:t xml:space="preserve">/migration</w:t>
      </w:r>
    </w:p>
    <w:p>
      <w:pPr>
        <w:numPr>
          <w:ilvl w:val="0"/>
          <w:numId w:val="1010"/>
        </w:numPr>
        <w:pStyle w:val="Compact"/>
      </w:pPr>
      <w:r>
        <w:rPr>
          <w:rStyle w:val="VerbatimChar"/>
        </w:rPr>
        <w:t xml:space="preserve">/integrations</w:t>
      </w:r>
      <w:r>
        <w:t xml:space="preserve"> </w:t>
      </w:r>
      <w:r>
        <w:t xml:space="preserve">and</w:t>
      </w:r>
      <w:r>
        <w:t xml:space="preserve"> </w:t>
      </w:r>
      <w:r>
        <w:rPr>
          <w:rStyle w:val="VerbatimChar"/>
        </w:rPr>
        <w:t xml:space="preserve">/implementation</w:t>
      </w:r>
    </w:p>
    <w:p>
      <w:pPr>
        <w:numPr>
          <w:ilvl w:val="0"/>
          <w:numId w:val="1010"/>
        </w:numPr>
        <w:pStyle w:val="Compact"/>
      </w:pPr>
      <w:r>
        <w:t xml:space="preserve">Real screenshots across all module, feature and industry pages</w:t>
      </w:r>
    </w:p>
    <w:p>
      <w:pPr>
        <w:numPr>
          <w:ilvl w:val="0"/>
          <w:numId w:val="1010"/>
        </w:numPr>
        <w:pStyle w:val="Compact"/>
      </w:pPr>
      <w:r>
        <w:t xml:space="preserve">Schema markup, sitemap, robots.txt, breadcrumbs</w:t>
      </w:r>
    </w:p>
    <w:p>
      <w:pPr>
        <w:numPr>
          <w:ilvl w:val="0"/>
          <w:numId w:val="1010"/>
        </w:numPr>
        <w:pStyle w:val="Compact"/>
      </w:pPr>
      <w:r>
        <w:t xml:space="preserve">Blog live with the first six articles</w:t>
      </w:r>
    </w:p>
    <w:p>
      <w:pPr>
        <w:numPr>
          <w:ilvl w:val="0"/>
          <w:numId w:val="1010"/>
        </w:numPr>
        <w:pStyle w:val="Compact"/>
      </w:pPr>
      <w:r>
        <w:t xml:space="preserve">Core Web Vitals pass on a mid-range Android</w:t>
      </w:r>
    </w:p>
    <w:p>
      <w:r>
        <w:pict>
          <v:rect style="width:0;height:1.5pt" o:hralign="center" o:hrstd="t" o:hr="t"/>
        </w:pict>
      </w:r>
    </w:p>
    <w:bookmarkEnd w:id="43"/>
    <w:bookmarkEnd w:id="44"/>
    <w:bookmarkStart w:id="45" w:name="Xd8d7a92d4af1debc85853341638113bb831cf3d"/>
    <w:p>
      <w:pPr>
        <w:pStyle w:val="Heading1"/>
      </w:pPr>
      <w:r>
        <w:t xml:space="preserve">THE FOUR THINGS THAT MATTER MOST RIGHT NOW</w:t>
      </w:r>
    </w:p>
    <w:p>
      <w:pPr>
        <w:numPr>
          <w:ilvl w:val="0"/>
          <w:numId w:val="1011"/>
        </w:numPr>
        <w:pStyle w:val="Compact"/>
      </w:pPr>
      <w:r>
        <w:rPr>
          <w:bCs/>
          <w:b/>
        </w:rPr>
        <w:t xml:space="preserve">Buy the domain.</w:t>
      </w:r>
      <w:r>
        <w:t xml:space="preserve"> </w:t>
      </w:r>
      <w:r>
        <w:t xml:space="preserve">This has been the top item on two consecutive audits. Everything else is decoration until it’s done.</w:t>
      </w:r>
    </w:p>
    <w:p>
      <w:pPr>
        <w:numPr>
          <w:ilvl w:val="0"/>
          <w:numId w:val="1011"/>
        </w:numPr>
        <w:pStyle w:val="Compact"/>
      </w:pPr>
      <w:r>
        <w:rPr>
          <w:bCs/>
          <w:b/>
        </w:rPr>
        <w:t xml:space="preserve">Fix the WhatsApp link.</w:t>
      </w:r>
      <w:r>
        <w:t xml:space="preserve"> </w:t>
      </w:r>
      <w:r>
        <w:t xml:space="preserve">You are running a LinkedIn launch in days, driving traffic to a site whose highest-intent CTA is a 404.</w:t>
      </w:r>
    </w:p>
    <w:p>
      <w:pPr>
        <w:numPr>
          <w:ilvl w:val="0"/>
          <w:numId w:val="1011"/>
        </w:numPr>
        <w:pStyle w:val="Compact"/>
      </w:pPr>
      <w:r>
        <w:rPr>
          <w:bCs/>
          <w:b/>
        </w:rPr>
        <w:t xml:space="preserve">Add the og:image.</w:t>
      </w:r>
      <w:r>
        <w:t xml:space="preserve"> </w:t>
      </w:r>
      <w:r>
        <w:t xml:space="preserve">Every share from the 30-day posting plan will render as a blank grey card without it.</w:t>
      </w:r>
    </w:p>
    <w:p>
      <w:pPr>
        <w:numPr>
          <w:ilvl w:val="0"/>
          <w:numId w:val="1011"/>
        </w:numPr>
        <w:pStyle w:val="Compact"/>
      </w:pPr>
      <w:r>
        <w:rPr>
          <w:bCs/>
          <w:b/>
        </w:rPr>
        <w:t xml:space="preserve">Get Pratyush permission and publish the case study.</w:t>
      </w:r>
      <w:r>
        <w:t xml:space="preserve"> </w:t>
      </w:r>
      <w:r>
        <w:t xml:space="preserve">You fixed the honesty problem correctly. Now solve the credibility problem it left behind.</w:t>
      </w:r>
    </w:p>
    <w:bookmarkEnd w:id="45"/>
    <w:sectPr>
      <w:footerReference r:id="rId9" w:type="default"/>
      <w:pgSz w:h="16838" w:w="11906"/>
      <w:pgMar w:bottom="1080" w:footer="600" w:gutter="0" w:header="708"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rPr>
        <w:color w:val="64748B"/>
        <w:sz w:val="16"/>
      </w:rPr>
    </w:pPr>
    <w:r>
      <w:rPr>
        <w:color w:val="64748B"/>
        <w:sz w:val="16"/>
      </w:rPr>
      <w:t xml:space="preserve">Bizonix Website Re-Audit  |  Fibonce Tech Solutions Pvt. Ltd.  |  Page </w:t>
    </w:r>
    <w:r>
      <w:rPr>
        <w:color w:val="64748B"/>
        <w:sz w:val="16"/>
      </w:rPr>
      <w:fldChar w:fldCharType="begin"/>
    </w:r>
    <w:r>
      <w:rPr>
        <w:color w:val="64748B"/>
        <w:sz w:val="16"/>
      </w:rPr>
      <w:instrText xml:space="preserve"> PAGE </w:instrText>
    </w:r>
    <w:r>
      <w:rPr>
        <w:color w:val="64748B"/>
        <w:sz w:val="16"/>
      </w:rPr>
      <w:fldChar w:fldCharType="separate"/>
    </w:r>
    <w:r>
      <w:rPr>
        <w:color w:val="64748B"/>
        <w:sz w:val="16"/>
      </w:rPr>
      <w:t>1</w:t>
    </w:r>
    <w:r>
      <w:rPr>
        <w:color w:val="64748B"/>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en-US" w:val="en-US"/>
      </w:rPr>
    </w:rPrDefault>
    <w:pPrDefault>
      <w:pPr>
        <w:spacing w:after="12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F3A5F"/>
      <w:sz w:val="56"/>
      <w:szCs w:val="5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00"/>
      <w:outlineLvl w:val="0"/>
      <w:pBdr>
        <w:bottom w:color="0E7C7B" w:space="4" w:sz="8" w:val="single"/>
      </w:pBdr>
    </w:pPr>
    <w:rPr>
      <w:rFonts w:ascii="Calibri" w:cs="Calibri" w:eastAsia="Calibri" w:hAnsi="Calibri"/>
      <w:b/>
      <w:bCs/>
      <w:color w:val="1F3A5F"/>
      <w:sz w:val="34"/>
      <w:szCs w:val="34"/>
    </w:rPr>
  </w:style>
  <w:style w:styleId="Heading2" w:type="paragraph">
    <w:name w:val="Heading 2"/>
    <w:basedOn w:val="Normal"/>
    <w:next w:val="BodyText"/>
    <w:uiPriority w:val="9"/>
    <w:unhideWhenUsed/>
    <w:qFormat/>
    <w:pPr>
      <w:keepNext/>
      <w:keepLines/>
      <w:spacing w:after="120" w:before="320"/>
      <w:outlineLvl w:val="1"/>
    </w:pPr>
    <w:rPr>
      <w:rFonts w:ascii="Calibri" w:cs="Calibri" w:eastAsia="Calibri" w:hAnsi="Calibri"/>
      <w:b/>
      <w:bCs/>
      <w:color w:val="0E7C7B"/>
      <w:sz w:val="26"/>
      <w:szCs w:val="26"/>
    </w:rPr>
  </w:style>
  <w:style w:styleId="Heading3" w:type="paragraph">
    <w:name w:val="Heading 3"/>
    <w:basedOn w:val="Normal"/>
    <w:next w:val="BodyText"/>
    <w:uiPriority w:val="9"/>
    <w:unhideWhenUsed/>
    <w:qFormat/>
    <w:pPr>
      <w:keepNext/>
      <w:keepLines/>
      <w:spacing w:after="100" w:before="240"/>
      <w:outlineLvl w:val="2"/>
    </w:pPr>
    <w:rPr>
      <w:rFonts w:ascii="Calibri" w:cs="Calibri" w:eastAsia="Calibri" w:hAnsi="Calibri"/>
      <w:b/>
      <w:bCs/>
      <w:color w:val="1F3A5F"/>
      <w:sz w:val="22"/>
      <w:szCs w:val="22"/>
    </w:rPr>
  </w:style>
  <w:style w:styleId="Heading4" w:type="paragraph">
    <w:name w:val="Heading 4"/>
    <w:basedOn w:val="Normal"/>
    <w:next w:val="BodyText"/>
    <w:uiPriority w:val="9"/>
    <w:unhideWhenUsed/>
    <w:qFormat/>
    <w:pPr>
      <w:keepNext/>
      <w:keepLines/>
      <w:spacing w:after="80" w:before="200"/>
      <w:outlineLvl w:val="3"/>
    </w:pPr>
    <w:rPr>
      <w:rFonts w:ascii="Calibri" w:cs="Calibri" w:eastAsia="Calibri" w:hAnsi="Calibri"/>
      <w:i/>
      <w:bCs/>
      <w:color w:val="334155"/>
      <w:sz w:val="20"/>
      <w:szCs w:val="2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C8D2DC" w:space="0" w:sz="4" w:val="single"/>
        <w:left w:color="C8D2DC" w:space="0" w:sz="4" w:val="single"/>
        <w:bottom w:color="C8D2DC" w:space="0" w:sz="4" w:val="single"/>
        <w:right w:color="C8D2DC" w:space="0" w:sz="4" w:val="single"/>
        <w:insideH w:color="C8D2DC" w:space="0" w:sz="4" w:val="single"/>
        <w:insideV w:color="C8D2DC" w:space="0" w:sz="4" w:val="single"/>
      </w:tblBorders>
      <w:tblCellMar>
        <w:top w:type="dxa" w:w="60"/>
        <w:left w:type="dxa" w:w="108"/>
        <w:bottom w:type="dxa" w:w="60"/>
        <w:right w:type="dxa" w:w="108"/>
      </w:tblCellMar>
    </w:tblPr>
    <w:tblStylePr w:type="firstRow">
      <w:rPr>
        <w:b/>
        <w:color w:val="FFFFFF"/>
      </w:rPr>
      <w:tcPr>
        <w:shd w:color="auto" w:fill="1F3A5F"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Bizonix Website — Re-Audit</dc:title>
  <dc:creator>Fibonce Tech Solutions Pvt. Ltd.</dc:creator>
  <cp:keywords/>
  <dcterms:created xsi:type="dcterms:W3CDTF">2026-09-08T19:08:54Z</dcterms:created>
  <dcterms:modified xsi:type="dcterms:W3CDTF">2026-09-08T19:08:54Z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Re-audited 30 August 2026</vt:lpwstr>
  </property>
  <property fmtid="{D5CDD505-2E9C-101B-9397-08002B2CF9AE}" pid="3" name="subtitle">
    <vt:lpwstr>What was fixed, what remains, and what has newly broken</vt:lpwstr>
  </property>
</Properties>
</file>