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C3C0A"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t xml:space="preserve">Emanuel </w:t>
      </w:r>
      <w:proofErr w:type="spellStart"/>
      <w:r w:rsidRPr="009003FB">
        <w:rPr>
          <w:rFonts w:ascii="Times New Roman" w:hAnsi="Times New Roman" w:cs="Times New Roman"/>
          <w:b/>
          <w:bCs/>
          <w:sz w:val="24"/>
          <w:szCs w:val="24"/>
        </w:rPr>
        <w:t>Leutze</w:t>
      </w:r>
      <w:proofErr w:type="spellEnd"/>
      <w:r w:rsidRPr="009003FB">
        <w:rPr>
          <w:rFonts w:ascii="Times New Roman" w:hAnsi="Times New Roman" w:cs="Times New Roman"/>
          <w:b/>
          <w:bCs/>
          <w:sz w:val="24"/>
          <w:szCs w:val="24"/>
        </w:rPr>
        <w:t xml:space="preserve">, “Washington </w:t>
      </w:r>
      <w:proofErr w:type="spellStart"/>
      <w:r w:rsidRPr="009003FB">
        <w:rPr>
          <w:rFonts w:ascii="Times New Roman" w:hAnsi="Times New Roman" w:cs="Times New Roman"/>
          <w:b/>
          <w:bCs/>
          <w:sz w:val="24"/>
          <w:szCs w:val="24"/>
        </w:rPr>
        <w:t>Crossing</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the</w:t>
      </w:r>
      <w:proofErr w:type="spellEnd"/>
      <w:r w:rsidRPr="009003FB">
        <w:rPr>
          <w:rFonts w:ascii="Times New Roman" w:hAnsi="Times New Roman" w:cs="Times New Roman"/>
          <w:b/>
          <w:bCs/>
          <w:sz w:val="24"/>
          <w:szCs w:val="24"/>
        </w:rPr>
        <w:t xml:space="preserve"> Delaware” (Washington Delaware’i Geçerken); 1851</w:t>
      </w:r>
    </w:p>
    <w:p w14:paraId="0E6479C6" w14:textId="6EF507F8"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drawing>
          <wp:inline distT="0" distB="0" distL="0" distR="0" wp14:anchorId="493FA4A9" wp14:editId="34A188A3">
            <wp:extent cx="4015740" cy="2302234"/>
            <wp:effectExtent l="0" t="0" r="3810" b="3175"/>
            <wp:docPr id="11390658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5847" name=""/>
                    <pic:cNvPicPr/>
                  </pic:nvPicPr>
                  <pic:blipFill>
                    <a:blip r:embed="rId4"/>
                    <a:stretch>
                      <a:fillRect/>
                    </a:stretch>
                  </pic:blipFill>
                  <pic:spPr>
                    <a:xfrm>
                      <a:off x="0" y="0"/>
                      <a:ext cx="4021033" cy="2305268"/>
                    </a:xfrm>
                    <a:prstGeom prst="rect">
                      <a:avLst/>
                    </a:prstGeom>
                  </pic:spPr>
                </pic:pic>
              </a:graphicData>
            </a:graphic>
          </wp:inline>
        </w:drawing>
      </w:r>
    </w:p>
    <w:p w14:paraId="07CBE03D" w14:textId="4BF0D616" w:rsidR="001116CF"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 xml:space="preserve">Emanuel </w:t>
      </w:r>
      <w:proofErr w:type="spellStart"/>
      <w:r w:rsidRPr="009003FB">
        <w:rPr>
          <w:rFonts w:ascii="Times New Roman" w:hAnsi="Times New Roman" w:cs="Times New Roman"/>
          <w:sz w:val="24"/>
          <w:szCs w:val="24"/>
        </w:rPr>
        <w:t>Leutze’un</w:t>
      </w:r>
      <w:proofErr w:type="spellEnd"/>
      <w:r w:rsidRPr="009003FB">
        <w:rPr>
          <w:rFonts w:ascii="Times New Roman" w:hAnsi="Times New Roman" w:cs="Times New Roman"/>
          <w:sz w:val="24"/>
          <w:szCs w:val="24"/>
        </w:rPr>
        <w:t xml:space="preserve"> “Washington </w:t>
      </w:r>
      <w:proofErr w:type="spellStart"/>
      <w:r w:rsidRPr="009003FB">
        <w:rPr>
          <w:rFonts w:ascii="Times New Roman" w:hAnsi="Times New Roman" w:cs="Times New Roman"/>
          <w:sz w:val="24"/>
          <w:szCs w:val="24"/>
        </w:rPr>
        <w:t>Crossing</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the</w:t>
      </w:r>
      <w:proofErr w:type="spellEnd"/>
      <w:r w:rsidRPr="009003FB">
        <w:rPr>
          <w:rFonts w:ascii="Times New Roman" w:hAnsi="Times New Roman" w:cs="Times New Roman"/>
          <w:sz w:val="24"/>
          <w:szCs w:val="24"/>
        </w:rPr>
        <w:t xml:space="preserve"> Delaware” adlı büyük tablosu, Amerika’nın bağımsızlık mücadelesinden bir anı tasvir eder. George Washington ve ordusu, zorlu hava koşullarına karşı direnerek Delaware Nehri’ni geçer. Tablo, Amerikan tarihine olan saygıyı yansıtarak epik bir anlatı sunar. Figürlerin detayları ve arka planın atmosferi, tarihi anın büyüklüğünü vurgular.</w:t>
      </w:r>
    </w:p>
    <w:p w14:paraId="6EBC504B" w14:textId="77777777" w:rsidR="009003FB" w:rsidRDefault="009003FB" w:rsidP="009003FB">
      <w:pPr>
        <w:jc w:val="both"/>
        <w:rPr>
          <w:rFonts w:ascii="Times New Roman" w:hAnsi="Times New Roman" w:cs="Times New Roman"/>
          <w:sz w:val="24"/>
          <w:szCs w:val="24"/>
        </w:rPr>
      </w:pPr>
    </w:p>
    <w:p w14:paraId="5EFDE3F2"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t xml:space="preserve">Raphael, “Madonna </w:t>
      </w:r>
      <w:proofErr w:type="spellStart"/>
      <w:r w:rsidRPr="009003FB">
        <w:rPr>
          <w:rFonts w:ascii="Times New Roman" w:hAnsi="Times New Roman" w:cs="Times New Roman"/>
          <w:b/>
          <w:bCs/>
          <w:sz w:val="24"/>
          <w:szCs w:val="24"/>
        </w:rPr>
        <w:t>and</w:t>
      </w:r>
      <w:proofErr w:type="spellEnd"/>
      <w:r w:rsidRPr="009003FB">
        <w:rPr>
          <w:rFonts w:ascii="Times New Roman" w:hAnsi="Times New Roman" w:cs="Times New Roman"/>
          <w:b/>
          <w:bCs/>
          <w:sz w:val="24"/>
          <w:szCs w:val="24"/>
        </w:rPr>
        <w:t xml:space="preserve"> Child </w:t>
      </w:r>
      <w:proofErr w:type="spellStart"/>
      <w:r w:rsidRPr="009003FB">
        <w:rPr>
          <w:rFonts w:ascii="Times New Roman" w:hAnsi="Times New Roman" w:cs="Times New Roman"/>
          <w:b/>
          <w:bCs/>
          <w:sz w:val="24"/>
          <w:szCs w:val="24"/>
        </w:rPr>
        <w:t>Enthroned</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With</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Saints</w:t>
      </w:r>
      <w:proofErr w:type="spellEnd"/>
      <w:r w:rsidRPr="009003FB">
        <w:rPr>
          <w:rFonts w:ascii="Times New Roman" w:hAnsi="Times New Roman" w:cs="Times New Roman"/>
          <w:b/>
          <w:bCs/>
          <w:sz w:val="24"/>
          <w:szCs w:val="24"/>
        </w:rPr>
        <w:t>” (Madonna ve Çocuğun Azizlerle Göğe Çıkışı); 1504</w:t>
      </w:r>
    </w:p>
    <w:p w14:paraId="34B148DA" w14:textId="528993C9"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02F7555F" wp14:editId="4CCAC18B">
            <wp:extent cx="2392680" cy="3084369"/>
            <wp:effectExtent l="0" t="0" r="7620" b="1905"/>
            <wp:docPr id="3562709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70994" name=""/>
                    <pic:cNvPicPr/>
                  </pic:nvPicPr>
                  <pic:blipFill>
                    <a:blip r:embed="rId5"/>
                    <a:stretch>
                      <a:fillRect/>
                    </a:stretch>
                  </pic:blipFill>
                  <pic:spPr>
                    <a:xfrm>
                      <a:off x="0" y="0"/>
                      <a:ext cx="2396589" cy="3089408"/>
                    </a:xfrm>
                    <a:prstGeom prst="rect">
                      <a:avLst/>
                    </a:prstGeom>
                  </pic:spPr>
                </pic:pic>
              </a:graphicData>
            </a:graphic>
          </wp:inline>
        </w:drawing>
      </w:r>
    </w:p>
    <w:p w14:paraId="71512E7B" w14:textId="19912BEC"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 xml:space="preserve">Raphael’in “Madonna </w:t>
      </w:r>
      <w:proofErr w:type="spellStart"/>
      <w:r w:rsidRPr="009003FB">
        <w:rPr>
          <w:rFonts w:ascii="Times New Roman" w:hAnsi="Times New Roman" w:cs="Times New Roman"/>
          <w:sz w:val="24"/>
          <w:szCs w:val="24"/>
        </w:rPr>
        <w:t>and</w:t>
      </w:r>
      <w:proofErr w:type="spellEnd"/>
      <w:r w:rsidRPr="009003FB">
        <w:rPr>
          <w:rFonts w:ascii="Times New Roman" w:hAnsi="Times New Roman" w:cs="Times New Roman"/>
          <w:sz w:val="24"/>
          <w:szCs w:val="24"/>
        </w:rPr>
        <w:t xml:space="preserve"> Child </w:t>
      </w:r>
      <w:proofErr w:type="spellStart"/>
      <w:r w:rsidRPr="009003FB">
        <w:rPr>
          <w:rFonts w:ascii="Times New Roman" w:hAnsi="Times New Roman" w:cs="Times New Roman"/>
          <w:sz w:val="24"/>
          <w:szCs w:val="24"/>
        </w:rPr>
        <w:t>Enthroned</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With</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Saints</w:t>
      </w:r>
      <w:proofErr w:type="spellEnd"/>
      <w:r w:rsidRPr="009003FB">
        <w:rPr>
          <w:rFonts w:ascii="Times New Roman" w:hAnsi="Times New Roman" w:cs="Times New Roman"/>
          <w:sz w:val="24"/>
          <w:szCs w:val="24"/>
        </w:rPr>
        <w:t>” adlı eseri, İsa’nın Meryem Ana’nın kucağında oturduğu bir kompozisyonu tasvir eder. Ortada Meryem Ana ve İsa, etrafında ise azizler yer alır. Bu eser, Rönesans döneminin zirvesindeki sanatçının yeteneklerini ve dönemin estetik anlayışını yansıtır. Ressamın detaylara verdiği özen, figürlerin ifadesi ve perspektifin ustalığı, tabloyu izlerken derin bir estetik keyif sunar.</w:t>
      </w:r>
    </w:p>
    <w:p w14:paraId="6B3D7884"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lastRenderedPageBreak/>
        <w:t xml:space="preserve">Edgar </w:t>
      </w:r>
      <w:proofErr w:type="spellStart"/>
      <w:r w:rsidRPr="009003FB">
        <w:rPr>
          <w:rFonts w:ascii="Times New Roman" w:hAnsi="Times New Roman" w:cs="Times New Roman"/>
          <w:b/>
          <w:bCs/>
          <w:sz w:val="24"/>
          <w:szCs w:val="24"/>
        </w:rPr>
        <w:t>Degas</w:t>
      </w:r>
      <w:proofErr w:type="spellEnd"/>
      <w:r w:rsidRPr="009003FB">
        <w:rPr>
          <w:rFonts w:ascii="Times New Roman" w:hAnsi="Times New Roman" w:cs="Times New Roman"/>
          <w:b/>
          <w:bCs/>
          <w:sz w:val="24"/>
          <w:szCs w:val="24"/>
        </w:rPr>
        <w:t>, “</w:t>
      </w:r>
      <w:proofErr w:type="spellStart"/>
      <w:r w:rsidRPr="009003FB">
        <w:rPr>
          <w:rFonts w:ascii="Times New Roman" w:hAnsi="Times New Roman" w:cs="Times New Roman"/>
          <w:b/>
          <w:bCs/>
          <w:sz w:val="24"/>
          <w:szCs w:val="24"/>
        </w:rPr>
        <w:t>The</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Dance</w:t>
      </w:r>
      <w:proofErr w:type="spellEnd"/>
      <w:r w:rsidRPr="009003FB">
        <w:rPr>
          <w:rFonts w:ascii="Times New Roman" w:hAnsi="Times New Roman" w:cs="Times New Roman"/>
          <w:b/>
          <w:bCs/>
          <w:sz w:val="24"/>
          <w:szCs w:val="24"/>
        </w:rPr>
        <w:t xml:space="preserve"> Class” (Dans Sınıfı);1874</w:t>
      </w:r>
    </w:p>
    <w:p w14:paraId="1B25587E" w14:textId="16095CE0"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003CB0EE" wp14:editId="4A49D30C">
            <wp:extent cx="2308860" cy="2492211"/>
            <wp:effectExtent l="0" t="0" r="0" b="3810"/>
            <wp:docPr id="2095660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60581" name=""/>
                    <pic:cNvPicPr/>
                  </pic:nvPicPr>
                  <pic:blipFill>
                    <a:blip r:embed="rId6"/>
                    <a:stretch>
                      <a:fillRect/>
                    </a:stretch>
                  </pic:blipFill>
                  <pic:spPr>
                    <a:xfrm>
                      <a:off x="0" y="0"/>
                      <a:ext cx="2313001" cy="2496681"/>
                    </a:xfrm>
                    <a:prstGeom prst="rect">
                      <a:avLst/>
                    </a:prstGeom>
                  </pic:spPr>
                </pic:pic>
              </a:graphicData>
            </a:graphic>
          </wp:inline>
        </w:drawing>
      </w:r>
    </w:p>
    <w:p w14:paraId="5D3B9589" w14:textId="70488DF5"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 xml:space="preserve">Edgar </w:t>
      </w:r>
      <w:proofErr w:type="spellStart"/>
      <w:r w:rsidRPr="009003FB">
        <w:rPr>
          <w:rFonts w:ascii="Times New Roman" w:hAnsi="Times New Roman" w:cs="Times New Roman"/>
          <w:sz w:val="24"/>
          <w:szCs w:val="24"/>
        </w:rPr>
        <w:t>Degas’ın</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The</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Dance</w:t>
      </w:r>
      <w:proofErr w:type="spellEnd"/>
      <w:r w:rsidRPr="009003FB">
        <w:rPr>
          <w:rFonts w:ascii="Times New Roman" w:hAnsi="Times New Roman" w:cs="Times New Roman"/>
          <w:sz w:val="24"/>
          <w:szCs w:val="24"/>
        </w:rPr>
        <w:t xml:space="preserve"> Class” adlı tablosu, bir bale sınıfını canlılıkla yansıtır. Dansçılar, eğitmen ve sahne arkası detaylarıyla bir araya gelir. </w:t>
      </w:r>
      <w:proofErr w:type="spellStart"/>
      <w:r w:rsidRPr="009003FB">
        <w:rPr>
          <w:rFonts w:ascii="Times New Roman" w:hAnsi="Times New Roman" w:cs="Times New Roman"/>
          <w:sz w:val="24"/>
          <w:szCs w:val="24"/>
        </w:rPr>
        <w:t>Degas’ın</w:t>
      </w:r>
      <w:proofErr w:type="spellEnd"/>
      <w:r w:rsidRPr="009003FB">
        <w:rPr>
          <w:rFonts w:ascii="Times New Roman" w:hAnsi="Times New Roman" w:cs="Times New Roman"/>
          <w:sz w:val="24"/>
          <w:szCs w:val="24"/>
        </w:rPr>
        <w:t xml:space="preserve"> figürleri yakalama yeteneği ve özgün bakış açısı, dansçıların hareketlerini ve günlük yaşamlarını yakalama becerisini sergiler. Tablo, bale dünyasının içine bir pencere açar.</w:t>
      </w:r>
    </w:p>
    <w:p w14:paraId="79DE0D22" w14:textId="77777777" w:rsidR="009003FB" w:rsidRDefault="009003FB" w:rsidP="009003FB">
      <w:pPr>
        <w:jc w:val="both"/>
        <w:rPr>
          <w:rFonts w:ascii="Times New Roman" w:hAnsi="Times New Roman" w:cs="Times New Roman"/>
          <w:sz w:val="24"/>
          <w:szCs w:val="24"/>
        </w:rPr>
      </w:pPr>
    </w:p>
    <w:p w14:paraId="7BCE661C" w14:textId="77777777" w:rsid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t xml:space="preserve">John </w:t>
      </w:r>
      <w:proofErr w:type="spellStart"/>
      <w:r w:rsidRPr="009003FB">
        <w:rPr>
          <w:rFonts w:ascii="Times New Roman" w:hAnsi="Times New Roman" w:cs="Times New Roman"/>
          <w:b/>
          <w:bCs/>
          <w:sz w:val="24"/>
          <w:szCs w:val="24"/>
        </w:rPr>
        <w:t>Singer</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Sargent</w:t>
      </w:r>
      <w:proofErr w:type="spellEnd"/>
      <w:r w:rsidRPr="009003FB">
        <w:rPr>
          <w:rFonts w:ascii="Times New Roman" w:hAnsi="Times New Roman" w:cs="Times New Roman"/>
          <w:b/>
          <w:bCs/>
          <w:sz w:val="24"/>
          <w:szCs w:val="24"/>
        </w:rPr>
        <w:t>, “</w:t>
      </w:r>
      <w:proofErr w:type="spellStart"/>
      <w:r w:rsidRPr="009003FB">
        <w:rPr>
          <w:rFonts w:ascii="Times New Roman" w:hAnsi="Times New Roman" w:cs="Times New Roman"/>
          <w:b/>
          <w:bCs/>
          <w:sz w:val="24"/>
          <w:szCs w:val="24"/>
        </w:rPr>
        <w:t>Portrait</w:t>
      </w:r>
      <w:proofErr w:type="spellEnd"/>
      <w:r w:rsidRPr="009003FB">
        <w:rPr>
          <w:rFonts w:ascii="Times New Roman" w:hAnsi="Times New Roman" w:cs="Times New Roman"/>
          <w:b/>
          <w:bCs/>
          <w:sz w:val="24"/>
          <w:szCs w:val="24"/>
        </w:rPr>
        <w:t xml:space="preserve"> of </w:t>
      </w:r>
      <w:proofErr w:type="spellStart"/>
      <w:r w:rsidRPr="009003FB">
        <w:rPr>
          <w:rFonts w:ascii="Times New Roman" w:hAnsi="Times New Roman" w:cs="Times New Roman"/>
          <w:b/>
          <w:bCs/>
          <w:sz w:val="24"/>
          <w:szCs w:val="24"/>
        </w:rPr>
        <w:t>Madame</w:t>
      </w:r>
      <w:proofErr w:type="spellEnd"/>
      <w:r w:rsidRPr="009003FB">
        <w:rPr>
          <w:rFonts w:ascii="Times New Roman" w:hAnsi="Times New Roman" w:cs="Times New Roman"/>
          <w:b/>
          <w:bCs/>
          <w:sz w:val="24"/>
          <w:szCs w:val="24"/>
        </w:rPr>
        <w:t xml:space="preserve"> X” (</w:t>
      </w:r>
      <w:proofErr w:type="spellStart"/>
      <w:r w:rsidRPr="009003FB">
        <w:rPr>
          <w:rFonts w:ascii="Times New Roman" w:hAnsi="Times New Roman" w:cs="Times New Roman"/>
          <w:b/>
          <w:bCs/>
          <w:sz w:val="24"/>
          <w:szCs w:val="24"/>
        </w:rPr>
        <w:t>Madame</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X’in</w:t>
      </w:r>
      <w:proofErr w:type="spellEnd"/>
      <w:r w:rsidRPr="009003FB">
        <w:rPr>
          <w:rFonts w:ascii="Times New Roman" w:hAnsi="Times New Roman" w:cs="Times New Roman"/>
          <w:b/>
          <w:bCs/>
          <w:sz w:val="24"/>
          <w:szCs w:val="24"/>
        </w:rPr>
        <w:t xml:space="preserve"> Portresi); 1884</w:t>
      </w:r>
    </w:p>
    <w:p w14:paraId="58CC1A01" w14:textId="7E081964"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drawing>
          <wp:inline distT="0" distB="0" distL="0" distR="0" wp14:anchorId="17C30DF0" wp14:editId="33A894F4">
            <wp:extent cx="1583754" cy="3078480"/>
            <wp:effectExtent l="0" t="0" r="0" b="7620"/>
            <wp:docPr id="18800420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207" name=""/>
                    <pic:cNvPicPr/>
                  </pic:nvPicPr>
                  <pic:blipFill>
                    <a:blip r:embed="rId7"/>
                    <a:stretch>
                      <a:fillRect/>
                    </a:stretch>
                  </pic:blipFill>
                  <pic:spPr>
                    <a:xfrm>
                      <a:off x="0" y="0"/>
                      <a:ext cx="1587038" cy="3084864"/>
                    </a:xfrm>
                    <a:prstGeom prst="rect">
                      <a:avLst/>
                    </a:prstGeom>
                  </pic:spPr>
                </pic:pic>
              </a:graphicData>
            </a:graphic>
          </wp:inline>
        </w:drawing>
      </w:r>
    </w:p>
    <w:p w14:paraId="71BD4BC3" w14:textId="52FA3CA1"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 xml:space="preserve">John </w:t>
      </w:r>
      <w:proofErr w:type="spellStart"/>
      <w:r w:rsidRPr="009003FB">
        <w:rPr>
          <w:rFonts w:ascii="Times New Roman" w:hAnsi="Times New Roman" w:cs="Times New Roman"/>
          <w:sz w:val="24"/>
          <w:szCs w:val="24"/>
        </w:rPr>
        <w:t>Singer</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Sargent’in</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Portrait</w:t>
      </w:r>
      <w:proofErr w:type="spellEnd"/>
      <w:r w:rsidRPr="009003FB">
        <w:rPr>
          <w:rFonts w:ascii="Times New Roman" w:hAnsi="Times New Roman" w:cs="Times New Roman"/>
          <w:sz w:val="24"/>
          <w:szCs w:val="24"/>
        </w:rPr>
        <w:t xml:space="preserve"> of </w:t>
      </w:r>
      <w:proofErr w:type="spellStart"/>
      <w:r w:rsidRPr="009003FB">
        <w:rPr>
          <w:rFonts w:ascii="Times New Roman" w:hAnsi="Times New Roman" w:cs="Times New Roman"/>
          <w:sz w:val="24"/>
          <w:szCs w:val="24"/>
        </w:rPr>
        <w:t>Madame</w:t>
      </w:r>
      <w:proofErr w:type="spellEnd"/>
      <w:r w:rsidRPr="009003FB">
        <w:rPr>
          <w:rFonts w:ascii="Times New Roman" w:hAnsi="Times New Roman" w:cs="Times New Roman"/>
          <w:sz w:val="24"/>
          <w:szCs w:val="24"/>
        </w:rPr>
        <w:t xml:space="preserve"> X” adlı portresi, 19. yüzyıl Paris toplumunun belirgin bir figürünü tasvir eder. Modelin iddialı duruşu ve siyah elbisesi, izleyiciyi etkileyen özelliklerdir. </w:t>
      </w:r>
      <w:proofErr w:type="spellStart"/>
      <w:r w:rsidRPr="009003FB">
        <w:rPr>
          <w:rFonts w:ascii="Times New Roman" w:hAnsi="Times New Roman" w:cs="Times New Roman"/>
          <w:sz w:val="24"/>
          <w:szCs w:val="24"/>
        </w:rPr>
        <w:t>Sargent’in</w:t>
      </w:r>
      <w:proofErr w:type="spellEnd"/>
      <w:r w:rsidRPr="009003FB">
        <w:rPr>
          <w:rFonts w:ascii="Times New Roman" w:hAnsi="Times New Roman" w:cs="Times New Roman"/>
          <w:sz w:val="24"/>
          <w:szCs w:val="24"/>
        </w:rPr>
        <w:t xml:space="preserve"> portre sanatındaki ustalığı, modelin ifadesi ve kompozisyonun etkileyici yapısıyla birleşir. Tablo, güzellik anlayışını sorgulayan çağdaş bir yaklaşım sunar.</w:t>
      </w:r>
    </w:p>
    <w:p w14:paraId="3E448656" w14:textId="77777777" w:rsidR="009003FB" w:rsidRDefault="009003FB" w:rsidP="009003FB">
      <w:pPr>
        <w:jc w:val="both"/>
        <w:rPr>
          <w:rFonts w:ascii="Times New Roman" w:hAnsi="Times New Roman" w:cs="Times New Roman"/>
          <w:sz w:val="24"/>
          <w:szCs w:val="24"/>
        </w:rPr>
      </w:pPr>
    </w:p>
    <w:p w14:paraId="2B875807" w14:textId="77777777" w:rsidR="009003FB" w:rsidRDefault="009003FB" w:rsidP="009003FB">
      <w:pPr>
        <w:jc w:val="both"/>
        <w:rPr>
          <w:rFonts w:ascii="Times New Roman" w:hAnsi="Times New Roman" w:cs="Times New Roman"/>
          <w:sz w:val="24"/>
          <w:szCs w:val="24"/>
        </w:rPr>
      </w:pPr>
    </w:p>
    <w:p w14:paraId="6C98A5EF"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lastRenderedPageBreak/>
        <w:t>Vincent Van Gogh, “Self-</w:t>
      </w:r>
      <w:proofErr w:type="spellStart"/>
      <w:r w:rsidRPr="009003FB">
        <w:rPr>
          <w:rFonts w:ascii="Times New Roman" w:hAnsi="Times New Roman" w:cs="Times New Roman"/>
          <w:b/>
          <w:bCs/>
          <w:sz w:val="24"/>
          <w:szCs w:val="24"/>
        </w:rPr>
        <w:t>Portrait</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with</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Straw</w:t>
      </w:r>
      <w:proofErr w:type="spellEnd"/>
      <w:r w:rsidRPr="009003FB">
        <w:rPr>
          <w:rFonts w:ascii="Times New Roman" w:hAnsi="Times New Roman" w:cs="Times New Roman"/>
          <w:b/>
          <w:bCs/>
          <w:sz w:val="24"/>
          <w:szCs w:val="24"/>
        </w:rPr>
        <w:t xml:space="preserve"> Hat” (Hasır Şapkalı </w:t>
      </w:r>
      <w:proofErr w:type="spellStart"/>
      <w:r w:rsidRPr="009003FB">
        <w:rPr>
          <w:rFonts w:ascii="Times New Roman" w:hAnsi="Times New Roman" w:cs="Times New Roman"/>
          <w:b/>
          <w:bCs/>
          <w:sz w:val="24"/>
          <w:szCs w:val="24"/>
        </w:rPr>
        <w:t>Otoportre</w:t>
      </w:r>
      <w:proofErr w:type="spellEnd"/>
      <w:r w:rsidRPr="009003FB">
        <w:rPr>
          <w:rFonts w:ascii="Times New Roman" w:hAnsi="Times New Roman" w:cs="Times New Roman"/>
          <w:b/>
          <w:bCs/>
          <w:sz w:val="24"/>
          <w:szCs w:val="24"/>
        </w:rPr>
        <w:t>); 1887</w:t>
      </w:r>
    </w:p>
    <w:p w14:paraId="3C18BA5C" w14:textId="2538AFB0"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0AB8A8E4" wp14:editId="7A13D7FD">
            <wp:extent cx="2141978" cy="2682240"/>
            <wp:effectExtent l="0" t="0" r="0" b="3810"/>
            <wp:docPr id="7896356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5621" name=""/>
                    <pic:cNvPicPr/>
                  </pic:nvPicPr>
                  <pic:blipFill>
                    <a:blip r:embed="rId8"/>
                    <a:stretch>
                      <a:fillRect/>
                    </a:stretch>
                  </pic:blipFill>
                  <pic:spPr>
                    <a:xfrm>
                      <a:off x="0" y="0"/>
                      <a:ext cx="2144818" cy="2685797"/>
                    </a:xfrm>
                    <a:prstGeom prst="rect">
                      <a:avLst/>
                    </a:prstGeom>
                  </pic:spPr>
                </pic:pic>
              </a:graphicData>
            </a:graphic>
          </wp:inline>
        </w:drawing>
      </w:r>
    </w:p>
    <w:p w14:paraId="71143874" w14:textId="606EAF1F"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Vincent Van Gogh’un “Self-</w:t>
      </w:r>
      <w:proofErr w:type="spellStart"/>
      <w:r w:rsidRPr="009003FB">
        <w:rPr>
          <w:rFonts w:ascii="Times New Roman" w:hAnsi="Times New Roman" w:cs="Times New Roman"/>
          <w:sz w:val="24"/>
          <w:szCs w:val="24"/>
        </w:rPr>
        <w:t>Portrait</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with</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Straw</w:t>
      </w:r>
      <w:proofErr w:type="spellEnd"/>
      <w:r w:rsidRPr="009003FB">
        <w:rPr>
          <w:rFonts w:ascii="Times New Roman" w:hAnsi="Times New Roman" w:cs="Times New Roman"/>
          <w:sz w:val="24"/>
          <w:szCs w:val="24"/>
        </w:rPr>
        <w:t xml:space="preserve"> Hat” adlı öz portresi, sanatçının renk ifadesini vurgular. Geniş fırça darbeleri ve parlak renkler, Van Gogh’un iç dünyasını ve duygusal yoğunluğunu yansıtır. Portre, izleyiciye sanatçının iç dünyasına bir pencere açar ve Van Gogh’un döneminin sanatsal akımlarına olan katkısını gösterir.</w:t>
      </w:r>
    </w:p>
    <w:p w14:paraId="7DA5B31A" w14:textId="77777777" w:rsidR="009003FB" w:rsidRDefault="009003FB" w:rsidP="009003FB">
      <w:pPr>
        <w:jc w:val="both"/>
        <w:rPr>
          <w:rFonts w:ascii="Times New Roman" w:hAnsi="Times New Roman" w:cs="Times New Roman"/>
          <w:sz w:val="24"/>
          <w:szCs w:val="24"/>
        </w:rPr>
      </w:pPr>
    </w:p>
    <w:p w14:paraId="0F0B80EE"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t>Claude Monet, “</w:t>
      </w:r>
      <w:proofErr w:type="spellStart"/>
      <w:r w:rsidRPr="009003FB">
        <w:rPr>
          <w:rFonts w:ascii="Times New Roman" w:hAnsi="Times New Roman" w:cs="Times New Roman"/>
          <w:b/>
          <w:bCs/>
          <w:sz w:val="24"/>
          <w:szCs w:val="24"/>
        </w:rPr>
        <w:t>The</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Water</w:t>
      </w:r>
      <w:proofErr w:type="spellEnd"/>
      <w:r w:rsidRPr="009003FB">
        <w:rPr>
          <w:rFonts w:ascii="Times New Roman" w:hAnsi="Times New Roman" w:cs="Times New Roman"/>
          <w:b/>
          <w:bCs/>
          <w:sz w:val="24"/>
          <w:szCs w:val="24"/>
        </w:rPr>
        <w:t xml:space="preserve"> Lily </w:t>
      </w:r>
      <w:proofErr w:type="spellStart"/>
      <w:r w:rsidRPr="009003FB">
        <w:rPr>
          <w:rFonts w:ascii="Times New Roman" w:hAnsi="Times New Roman" w:cs="Times New Roman"/>
          <w:b/>
          <w:bCs/>
          <w:sz w:val="24"/>
          <w:szCs w:val="24"/>
        </w:rPr>
        <w:t>Pond</w:t>
      </w:r>
      <w:proofErr w:type="spellEnd"/>
      <w:r w:rsidRPr="009003FB">
        <w:rPr>
          <w:rFonts w:ascii="Times New Roman" w:hAnsi="Times New Roman" w:cs="Times New Roman"/>
          <w:b/>
          <w:bCs/>
          <w:sz w:val="24"/>
          <w:szCs w:val="24"/>
        </w:rPr>
        <w:t>” (Nilüfer Göleti); 1899</w:t>
      </w:r>
    </w:p>
    <w:p w14:paraId="78B02ED8" w14:textId="6CA42864"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70AE7B9C" wp14:editId="1307C8F3">
            <wp:extent cx="2289864" cy="2903220"/>
            <wp:effectExtent l="0" t="0" r="0" b="0"/>
            <wp:docPr id="1327799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9963" name=""/>
                    <pic:cNvPicPr/>
                  </pic:nvPicPr>
                  <pic:blipFill>
                    <a:blip r:embed="rId9"/>
                    <a:stretch>
                      <a:fillRect/>
                    </a:stretch>
                  </pic:blipFill>
                  <pic:spPr>
                    <a:xfrm>
                      <a:off x="0" y="0"/>
                      <a:ext cx="2293935" cy="2908382"/>
                    </a:xfrm>
                    <a:prstGeom prst="rect">
                      <a:avLst/>
                    </a:prstGeom>
                  </pic:spPr>
                </pic:pic>
              </a:graphicData>
            </a:graphic>
          </wp:inline>
        </w:drawing>
      </w:r>
    </w:p>
    <w:p w14:paraId="2DF96FF3" w14:textId="6D0CB11F"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Claude Monet’nin “</w:t>
      </w:r>
      <w:proofErr w:type="spellStart"/>
      <w:r w:rsidRPr="009003FB">
        <w:rPr>
          <w:rFonts w:ascii="Times New Roman" w:hAnsi="Times New Roman" w:cs="Times New Roman"/>
          <w:sz w:val="24"/>
          <w:szCs w:val="24"/>
        </w:rPr>
        <w:t>The</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Water</w:t>
      </w:r>
      <w:proofErr w:type="spellEnd"/>
      <w:r w:rsidRPr="009003FB">
        <w:rPr>
          <w:rFonts w:ascii="Times New Roman" w:hAnsi="Times New Roman" w:cs="Times New Roman"/>
          <w:sz w:val="24"/>
          <w:szCs w:val="24"/>
        </w:rPr>
        <w:t xml:space="preserve"> Lily </w:t>
      </w:r>
      <w:proofErr w:type="spellStart"/>
      <w:r w:rsidRPr="009003FB">
        <w:rPr>
          <w:rFonts w:ascii="Times New Roman" w:hAnsi="Times New Roman" w:cs="Times New Roman"/>
          <w:sz w:val="24"/>
          <w:szCs w:val="24"/>
        </w:rPr>
        <w:t>Pond</w:t>
      </w:r>
      <w:proofErr w:type="spellEnd"/>
      <w:r w:rsidRPr="009003FB">
        <w:rPr>
          <w:rFonts w:ascii="Times New Roman" w:hAnsi="Times New Roman" w:cs="Times New Roman"/>
          <w:sz w:val="24"/>
          <w:szCs w:val="24"/>
        </w:rPr>
        <w:t>” adlı eseri, ünlü su zambakları serisinin bir parçasıdır. Sulak alanın yansımaları, renklerin geçişleri ve suyun yüzeyindeki hareket, Monet’nin izlenimci tarzının özelliklerini taşır. Tablo, sakin bir doğa manzarasını canlılıkla yansıtarak izleyiciyi huzur dolu bir atmosfere çeker.</w:t>
      </w:r>
    </w:p>
    <w:p w14:paraId="31DD993D" w14:textId="77777777" w:rsidR="009003FB" w:rsidRDefault="009003FB" w:rsidP="009003FB">
      <w:pPr>
        <w:jc w:val="both"/>
        <w:rPr>
          <w:rFonts w:ascii="Times New Roman" w:hAnsi="Times New Roman" w:cs="Times New Roman"/>
          <w:sz w:val="24"/>
          <w:szCs w:val="24"/>
        </w:rPr>
      </w:pPr>
    </w:p>
    <w:p w14:paraId="1BEA0D1C" w14:textId="77777777" w:rsidR="009003FB" w:rsidRDefault="009003FB" w:rsidP="009003FB">
      <w:pPr>
        <w:jc w:val="both"/>
        <w:rPr>
          <w:rFonts w:ascii="Times New Roman" w:hAnsi="Times New Roman" w:cs="Times New Roman"/>
          <w:sz w:val="24"/>
          <w:szCs w:val="24"/>
        </w:rPr>
      </w:pPr>
    </w:p>
    <w:p w14:paraId="587EFC8C"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lastRenderedPageBreak/>
        <w:t xml:space="preserve">Rembrandt, “Aristotle </w:t>
      </w:r>
      <w:proofErr w:type="spellStart"/>
      <w:r w:rsidRPr="009003FB">
        <w:rPr>
          <w:rFonts w:ascii="Times New Roman" w:hAnsi="Times New Roman" w:cs="Times New Roman"/>
          <w:b/>
          <w:bCs/>
          <w:sz w:val="24"/>
          <w:szCs w:val="24"/>
        </w:rPr>
        <w:t>With</w:t>
      </w:r>
      <w:proofErr w:type="spellEnd"/>
      <w:r w:rsidRPr="009003FB">
        <w:rPr>
          <w:rFonts w:ascii="Times New Roman" w:hAnsi="Times New Roman" w:cs="Times New Roman"/>
          <w:b/>
          <w:bCs/>
          <w:sz w:val="24"/>
          <w:szCs w:val="24"/>
        </w:rPr>
        <w:t xml:space="preserve"> a </w:t>
      </w:r>
      <w:proofErr w:type="spellStart"/>
      <w:r w:rsidRPr="009003FB">
        <w:rPr>
          <w:rFonts w:ascii="Times New Roman" w:hAnsi="Times New Roman" w:cs="Times New Roman"/>
          <w:b/>
          <w:bCs/>
          <w:sz w:val="24"/>
          <w:szCs w:val="24"/>
        </w:rPr>
        <w:t>Bust</w:t>
      </w:r>
      <w:proofErr w:type="spellEnd"/>
      <w:r w:rsidRPr="009003FB">
        <w:rPr>
          <w:rFonts w:ascii="Times New Roman" w:hAnsi="Times New Roman" w:cs="Times New Roman"/>
          <w:b/>
          <w:bCs/>
          <w:sz w:val="24"/>
          <w:szCs w:val="24"/>
        </w:rPr>
        <w:t xml:space="preserve"> of Homer” (Homeros’un Büstüyle Aristoteles); 1965</w:t>
      </w:r>
    </w:p>
    <w:p w14:paraId="5B6A9A90" w14:textId="02E494F2"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1632C762" wp14:editId="47231644">
            <wp:extent cx="3070860" cy="3229954"/>
            <wp:effectExtent l="0" t="0" r="0" b="8890"/>
            <wp:docPr id="1965967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6764" name=""/>
                    <pic:cNvPicPr/>
                  </pic:nvPicPr>
                  <pic:blipFill>
                    <a:blip r:embed="rId10"/>
                    <a:stretch>
                      <a:fillRect/>
                    </a:stretch>
                  </pic:blipFill>
                  <pic:spPr>
                    <a:xfrm>
                      <a:off x="0" y="0"/>
                      <a:ext cx="3074303" cy="3233575"/>
                    </a:xfrm>
                    <a:prstGeom prst="rect">
                      <a:avLst/>
                    </a:prstGeom>
                  </pic:spPr>
                </pic:pic>
              </a:graphicData>
            </a:graphic>
          </wp:inline>
        </w:drawing>
      </w:r>
    </w:p>
    <w:p w14:paraId="07510A7E" w14:textId="4384B5BA"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 xml:space="preserve">Rembrandt’ın “Aristotle </w:t>
      </w:r>
      <w:proofErr w:type="spellStart"/>
      <w:r w:rsidRPr="009003FB">
        <w:rPr>
          <w:rFonts w:ascii="Times New Roman" w:hAnsi="Times New Roman" w:cs="Times New Roman"/>
          <w:sz w:val="24"/>
          <w:szCs w:val="24"/>
        </w:rPr>
        <w:t>With</w:t>
      </w:r>
      <w:proofErr w:type="spellEnd"/>
      <w:r w:rsidRPr="009003FB">
        <w:rPr>
          <w:rFonts w:ascii="Times New Roman" w:hAnsi="Times New Roman" w:cs="Times New Roman"/>
          <w:sz w:val="24"/>
          <w:szCs w:val="24"/>
        </w:rPr>
        <w:t xml:space="preserve"> a </w:t>
      </w:r>
      <w:proofErr w:type="spellStart"/>
      <w:r w:rsidRPr="009003FB">
        <w:rPr>
          <w:rFonts w:ascii="Times New Roman" w:hAnsi="Times New Roman" w:cs="Times New Roman"/>
          <w:sz w:val="24"/>
          <w:szCs w:val="24"/>
        </w:rPr>
        <w:t>Bust</w:t>
      </w:r>
      <w:proofErr w:type="spellEnd"/>
      <w:r w:rsidRPr="009003FB">
        <w:rPr>
          <w:rFonts w:ascii="Times New Roman" w:hAnsi="Times New Roman" w:cs="Times New Roman"/>
          <w:sz w:val="24"/>
          <w:szCs w:val="24"/>
        </w:rPr>
        <w:t xml:space="preserve"> of Homer” adlı eseri, Antik Yunan filozofu Aristoteles’i, Homeros’un büstünü incelerken tasvir eder. Bu portrede ışık ve gölge kullanımındaki ustalık, figürlerin duygusal derinliğini ve karakter analizini vurgular. Rembrandt’ın yoğun ifade gücü, bu portrenin izleyicinin zihinsel merakını cezbetmesini sağlar.</w:t>
      </w:r>
    </w:p>
    <w:p w14:paraId="338FAA11" w14:textId="77777777" w:rsidR="009003FB" w:rsidRDefault="009003FB" w:rsidP="009003FB">
      <w:pPr>
        <w:jc w:val="both"/>
        <w:rPr>
          <w:rFonts w:ascii="Times New Roman" w:hAnsi="Times New Roman" w:cs="Times New Roman"/>
          <w:sz w:val="24"/>
          <w:szCs w:val="24"/>
        </w:rPr>
      </w:pPr>
    </w:p>
    <w:p w14:paraId="68BEF40E"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t>Jacques – Louis David, “</w:t>
      </w:r>
      <w:proofErr w:type="spellStart"/>
      <w:r w:rsidRPr="009003FB">
        <w:rPr>
          <w:rFonts w:ascii="Times New Roman" w:hAnsi="Times New Roman" w:cs="Times New Roman"/>
          <w:b/>
          <w:bCs/>
          <w:sz w:val="24"/>
          <w:szCs w:val="24"/>
        </w:rPr>
        <w:t>The</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Death</w:t>
      </w:r>
      <w:proofErr w:type="spellEnd"/>
      <w:r w:rsidRPr="009003FB">
        <w:rPr>
          <w:rFonts w:ascii="Times New Roman" w:hAnsi="Times New Roman" w:cs="Times New Roman"/>
          <w:b/>
          <w:bCs/>
          <w:sz w:val="24"/>
          <w:szCs w:val="24"/>
        </w:rPr>
        <w:t xml:space="preserve"> of Socrates” (Sokrates’in Ölümü); 1787</w:t>
      </w:r>
    </w:p>
    <w:p w14:paraId="19DBC15A" w14:textId="4296F1BC"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33C49CA7" wp14:editId="58107B13">
            <wp:extent cx="3767702" cy="2476500"/>
            <wp:effectExtent l="0" t="0" r="4445" b="0"/>
            <wp:docPr id="8879081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08131" name=""/>
                    <pic:cNvPicPr/>
                  </pic:nvPicPr>
                  <pic:blipFill>
                    <a:blip r:embed="rId11"/>
                    <a:stretch>
                      <a:fillRect/>
                    </a:stretch>
                  </pic:blipFill>
                  <pic:spPr>
                    <a:xfrm>
                      <a:off x="0" y="0"/>
                      <a:ext cx="3771802" cy="2479195"/>
                    </a:xfrm>
                    <a:prstGeom prst="rect">
                      <a:avLst/>
                    </a:prstGeom>
                  </pic:spPr>
                </pic:pic>
              </a:graphicData>
            </a:graphic>
          </wp:inline>
        </w:drawing>
      </w:r>
    </w:p>
    <w:p w14:paraId="3F9B78CE" w14:textId="4A76595E"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Jacques-Louis David’in “</w:t>
      </w:r>
      <w:proofErr w:type="spellStart"/>
      <w:r w:rsidRPr="009003FB">
        <w:rPr>
          <w:rFonts w:ascii="Times New Roman" w:hAnsi="Times New Roman" w:cs="Times New Roman"/>
          <w:sz w:val="24"/>
          <w:szCs w:val="24"/>
        </w:rPr>
        <w:t>The</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Death</w:t>
      </w:r>
      <w:proofErr w:type="spellEnd"/>
      <w:r w:rsidRPr="009003FB">
        <w:rPr>
          <w:rFonts w:ascii="Times New Roman" w:hAnsi="Times New Roman" w:cs="Times New Roman"/>
          <w:sz w:val="24"/>
          <w:szCs w:val="24"/>
        </w:rPr>
        <w:t xml:space="preserve"> of Socrates” adlı tablosu, ünlü filozof Sokrat’ın idam anını tasvir eder. Tabloda Sokrat’ın etrafındaki öğrencilerin hüzünlü ifadeleri ve Sokrat’ın sakinliği öne çıkar. Neo-klasik tarzın karakteristik özellikleri, tablonun detaylı figürleri ve dramatik anlatısıyla birleşir. David’in tarihsel olayları idealize eden yaklaşımı, tabloya duygusal bir yücelik kazandırır.</w:t>
      </w:r>
    </w:p>
    <w:p w14:paraId="2C7BF061" w14:textId="77777777" w:rsidR="009003FB" w:rsidRPr="009003FB" w:rsidRDefault="009003FB" w:rsidP="009003FB">
      <w:pPr>
        <w:jc w:val="both"/>
        <w:rPr>
          <w:rFonts w:ascii="Times New Roman" w:hAnsi="Times New Roman" w:cs="Times New Roman"/>
          <w:b/>
          <w:bCs/>
          <w:sz w:val="24"/>
          <w:szCs w:val="24"/>
        </w:rPr>
      </w:pPr>
      <w:r w:rsidRPr="009003FB">
        <w:rPr>
          <w:rFonts w:ascii="Times New Roman" w:hAnsi="Times New Roman" w:cs="Times New Roman"/>
          <w:b/>
          <w:bCs/>
          <w:sz w:val="24"/>
          <w:szCs w:val="24"/>
        </w:rPr>
        <w:lastRenderedPageBreak/>
        <w:t xml:space="preserve">Jackson </w:t>
      </w:r>
      <w:proofErr w:type="spellStart"/>
      <w:r w:rsidRPr="009003FB">
        <w:rPr>
          <w:rFonts w:ascii="Times New Roman" w:hAnsi="Times New Roman" w:cs="Times New Roman"/>
          <w:b/>
          <w:bCs/>
          <w:sz w:val="24"/>
          <w:szCs w:val="24"/>
        </w:rPr>
        <w:t>Pollock</w:t>
      </w:r>
      <w:proofErr w:type="spellEnd"/>
      <w:r w:rsidRPr="009003FB">
        <w:rPr>
          <w:rFonts w:ascii="Times New Roman" w:hAnsi="Times New Roman" w:cs="Times New Roman"/>
          <w:b/>
          <w:bCs/>
          <w:sz w:val="24"/>
          <w:szCs w:val="24"/>
        </w:rPr>
        <w:t>, “</w:t>
      </w:r>
      <w:proofErr w:type="spellStart"/>
      <w:r w:rsidRPr="009003FB">
        <w:rPr>
          <w:rFonts w:ascii="Times New Roman" w:hAnsi="Times New Roman" w:cs="Times New Roman"/>
          <w:b/>
          <w:bCs/>
          <w:sz w:val="24"/>
          <w:szCs w:val="24"/>
        </w:rPr>
        <w:t>Autumn</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Rhythm</w:t>
      </w:r>
      <w:proofErr w:type="spellEnd"/>
      <w:r w:rsidRPr="009003FB">
        <w:rPr>
          <w:rFonts w:ascii="Times New Roman" w:hAnsi="Times New Roman" w:cs="Times New Roman"/>
          <w:b/>
          <w:bCs/>
          <w:sz w:val="24"/>
          <w:szCs w:val="24"/>
        </w:rPr>
        <w:t xml:space="preserve">: </w:t>
      </w:r>
      <w:proofErr w:type="spellStart"/>
      <w:r w:rsidRPr="009003FB">
        <w:rPr>
          <w:rFonts w:ascii="Times New Roman" w:hAnsi="Times New Roman" w:cs="Times New Roman"/>
          <w:b/>
          <w:bCs/>
          <w:sz w:val="24"/>
          <w:szCs w:val="24"/>
        </w:rPr>
        <w:t>Number</w:t>
      </w:r>
      <w:proofErr w:type="spellEnd"/>
      <w:r w:rsidRPr="009003FB">
        <w:rPr>
          <w:rFonts w:ascii="Times New Roman" w:hAnsi="Times New Roman" w:cs="Times New Roman"/>
          <w:b/>
          <w:bCs/>
          <w:sz w:val="24"/>
          <w:szCs w:val="24"/>
        </w:rPr>
        <w:t xml:space="preserve"> 30” (Sonbahar Ritmi: 30 Numara); 1950</w:t>
      </w:r>
    </w:p>
    <w:p w14:paraId="30449906" w14:textId="126574D7" w:rsid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drawing>
          <wp:inline distT="0" distB="0" distL="0" distR="0" wp14:anchorId="59401041" wp14:editId="319FEFE0">
            <wp:extent cx="3961829" cy="2004060"/>
            <wp:effectExtent l="0" t="0" r="635" b="0"/>
            <wp:docPr id="284533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3320" name=""/>
                    <pic:cNvPicPr/>
                  </pic:nvPicPr>
                  <pic:blipFill>
                    <a:blip r:embed="rId12"/>
                    <a:stretch>
                      <a:fillRect/>
                    </a:stretch>
                  </pic:blipFill>
                  <pic:spPr>
                    <a:xfrm>
                      <a:off x="0" y="0"/>
                      <a:ext cx="3965071" cy="2005700"/>
                    </a:xfrm>
                    <a:prstGeom prst="rect">
                      <a:avLst/>
                    </a:prstGeom>
                  </pic:spPr>
                </pic:pic>
              </a:graphicData>
            </a:graphic>
          </wp:inline>
        </w:drawing>
      </w:r>
    </w:p>
    <w:p w14:paraId="360841A0" w14:textId="1F68A4A7" w:rsidR="009003FB" w:rsidRPr="009003FB" w:rsidRDefault="009003FB" w:rsidP="009003FB">
      <w:pPr>
        <w:jc w:val="both"/>
        <w:rPr>
          <w:rFonts w:ascii="Times New Roman" w:hAnsi="Times New Roman" w:cs="Times New Roman"/>
          <w:sz w:val="24"/>
          <w:szCs w:val="24"/>
        </w:rPr>
      </w:pPr>
      <w:r w:rsidRPr="009003FB">
        <w:rPr>
          <w:rFonts w:ascii="Times New Roman" w:hAnsi="Times New Roman" w:cs="Times New Roman"/>
          <w:sz w:val="24"/>
          <w:szCs w:val="24"/>
        </w:rPr>
        <w:t xml:space="preserve">Jackson </w:t>
      </w:r>
      <w:proofErr w:type="spellStart"/>
      <w:r w:rsidRPr="009003FB">
        <w:rPr>
          <w:rFonts w:ascii="Times New Roman" w:hAnsi="Times New Roman" w:cs="Times New Roman"/>
          <w:sz w:val="24"/>
          <w:szCs w:val="24"/>
        </w:rPr>
        <w:t>Pollock’un</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Autumn</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Rhythm</w:t>
      </w:r>
      <w:proofErr w:type="spellEnd"/>
      <w:r w:rsidRPr="009003FB">
        <w:rPr>
          <w:rFonts w:ascii="Times New Roman" w:hAnsi="Times New Roman" w:cs="Times New Roman"/>
          <w:sz w:val="24"/>
          <w:szCs w:val="24"/>
        </w:rPr>
        <w:t xml:space="preserve">: </w:t>
      </w:r>
      <w:proofErr w:type="spellStart"/>
      <w:r w:rsidRPr="009003FB">
        <w:rPr>
          <w:rFonts w:ascii="Times New Roman" w:hAnsi="Times New Roman" w:cs="Times New Roman"/>
          <w:sz w:val="24"/>
          <w:szCs w:val="24"/>
        </w:rPr>
        <w:t>Number</w:t>
      </w:r>
      <w:proofErr w:type="spellEnd"/>
      <w:r w:rsidRPr="009003FB">
        <w:rPr>
          <w:rFonts w:ascii="Times New Roman" w:hAnsi="Times New Roman" w:cs="Times New Roman"/>
          <w:sz w:val="24"/>
          <w:szCs w:val="24"/>
        </w:rPr>
        <w:t xml:space="preserve"> 30” adlı soyut dışavurumcu eseri, damlatma tekniği ile oluşturulmuştur. Rastgele damlaların ve fırça darbelerinin enerjisi, izleyicinin duygusal tepkilerini tetikler. </w:t>
      </w:r>
      <w:proofErr w:type="spellStart"/>
      <w:r w:rsidRPr="009003FB">
        <w:rPr>
          <w:rFonts w:ascii="Times New Roman" w:hAnsi="Times New Roman" w:cs="Times New Roman"/>
          <w:sz w:val="24"/>
          <w:szCs w:val="24"/>
        </w:rPr>
        <w:t>Pollock’un</w:t>
      </w:r>
      <w:proofErr w:type="spellEnd"/>
      <w:r w:rsidRPr="009003FB">
        <w:rPr>
          <w:rFonts w:ascii="Times New Roman" w:hAnsi="Times New Roman" w:cs="Times New Roman"/>
          <w:sz w:val="24"/>
          <w:szCs w:val="24"/>
        </w:rPr>
        <w:t xml:space="preserve"> bu eseri, sanatın duygusal ve soyut yönünü vurgular ve soyut dışavurumcu akımın önde gelen örneklerinden biridir.</w:t>
      </w:r>
    </w:p>
    <w:sectPr w:rsidR="009003FB" w:rsidRPr="009003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1A"/>
    <w:rsid w:val="001116CF"/>
    <w:rsid w:val="0065711A"/>
    <w:rsid w:val="009003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1A252"/>
  <w15:chartTrackingRefBased/>
  <w15:docId w15:val="{27E19DFC-4142-4D5E-AFDC-0C8E2858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297">
      <w:bodyDiv w:val="1"/>
      <w:marLeft w:val="0"/>
      <w:marRight w:val="0"/>
      <w:marTop w:val="0"/>
      <w:marBottom w:val="0"/>
      <w:divBdr>
        <w:top w:val="none" w:sz="0" w:space="0" w:color="auto"/>
        <w:left w:val="none" w:sz="0" w:space="0" w:color="auto"/>
        <w:bottom w:val="none" w:sz="0" w:space="0" w:color="auto"/>
        <w:right w:val="none" w:sz="0" w:space="0" w:color="auto"/>
      </w:divBdr>
    </w:div>
    <w:div w:id="111439518">
      <w:bodyDiv w:val="1"/>
      <w:marLeft w:val="0"/>
      <w:marRight w:val="0"/>
      <w:marTop w:val="0"/>
      <w:marBottom w:val="0"/>
      <w:divBdr>
        <w:top w:val="none" w:sz="0" w:space="0" w:color="auto"/>
        <w:left w:val="none" w:sz="0" w:space="0" w:color="auto"/>
        <w:bottom w:val="none" w:sz="0" w:space="0" w:color="auto"/>
        <w:right w:val="none" w:sz="0" w:space="0" w:color="auto"/>
      </w:divBdr>
    </w:div>
    <w:div w:id="130682914">
      <w:bodyDiv w:val="1"/>
      <w:marLeft w:val="0"/>
      <w:marRight w:val="0"/>
      <w:marTop w:val="0"/>
      <w:marBottom w:val="0"/>
      <w:divBdr>
        <w:top w:val="none" w:sz="0" w:space="0" w:color="auto"/>
        <w:left w:val="none" w:sz="0" w:space="0" w:color="auto"/>
        <w:bottom w:val="none" w:sz="0" w:space="0" w:color="auto"/>
        <w:right w:val="none" w:sz="0" w:space="0" w:color="auto"/>
      </w:divBdr>
    </w:div>
    <w:div w:id="175269226">
      <w:bodyDiv w:val="1"/>
      <w:marLeft w:val="0"/>
      <w:marRight w:val="0"/>
      <w:marTop w:val="0"/>
      <w:marBottom w:val="0"/>
      <w:divBdr>
        <w:top w:val="none" w:sz="0" w:space="0" w:color="auto"/>
        <w:left w:val="none" w:sz="0" w:space="0" w:color="auto"/>
        <w:bottom w:val="none" w:sz="0" w:space="0" w:color="auto"/>
        <w:right w:val="none" w:sz="0" w:space="0" w:color="auto"/>
      </w:divBdr>
    </w:div>
    <w:div w:id="244192159">
      <w:bodyDiv w:val="1"/>
      <w:marLeft w:val="0"/>
      <w:marRight w:val="0"/>
      <w:marTop w:val="0"/>
      <w:marBottom w:val="0"/>
      <w:divBdr>
        <w:top w:val="none" w:sz="0" w:space="0" w:color="auto"/>
        <w:left w:val="none" w:sz="0" w:space="0" w:color="auto"/>
        <w:bottom w:val="none" w:sz="0" w:space="0" w:color="auto"/>
        <w:right w:val="none" w:sz="0" w:space="0" w:color="auto"/>
      </w:divBdr>
    </w:div>
    <w:div w:id="263654193">
      <w:bodyDiv w:val="1"/>
      <w:marLeft w:val="0"/>
      <w:marRight w:val="0"/>
      <w:marTop w:val="0"/>
      <w:marBottom w:val="0"/>
      <w:divBdr>
        <w:top w:val="none" w:sz="0" w:space="0" w:color="auto"/>
        <w:left w:val="none" w:sz="0" w:space="0" w:color="auto"/>
        <w:bottom w:val="none" w:sz="0" w:space="0" w:color="auto"/>
        <w:right w:val="none" w:sz="0" w:space="0" w:color="auto"/>
      </w:divBdr>
    </w:div>
    <w:div w:id="309098397">
      <w:bodyDiv w:val="1"/>
      <w:marLeft w:val="0"/>
      <w:marRight w:val="0"/>
      <w:marTop w:val="0"/>
      <w:marBottom w:val="0"/>
      <w:divBdr>
        <w:top w:val="none" w:sz="0" w:space="0" w:color="auto"/>
        <w:left w:val="none" w:sz="0" w:space="0" w:color="auto"/>
        <w:bottom w:val="none" w:sz="0" w:space="0" w:color="auto"/>
        <w:right w:val="none" w:sz="0" w:space="0" w:color="auto"/>
      </w:divBdr>
    </w:div>
    <w:div w:id="477113258">
      <w:bodyDiv w:val="1"/>
      <w:marLeft w:val="0"/>
      <w:marRight w:val="0"/>
      <w:marTop w:val="0"/>
      <w:marBottom w:val="0"/>
      <w:divBdr>
        <w:top w:val="none" w:sz="0" w:space="0" w:color="auto"/>
        <w:left w:val="none" w:sz="0" w:space="0" w:color="auto"/>
        <w:bottom w:val="none" w:sz="0" w:space="0" w:color="auto"/>
        <w:right w:val="none" w:sz="0" w:space="0" w:color="auto"/>
      </w:divBdr>
    </w:div>
    <w:div w:id="802847210">
      <w:bodyDiv w:val="1"/>
      <w:marLeft w:val="0"/>
      <w:marRight w:val="0"/>
      <w:marTop w:val="0"/>
      <w:marBottom w:val="0"/>
      <w:divBdr>
        <w:top w:val="none" w:sz="0" w:space="0" w:color="auto"/>
        <w:left w:val="none" w:sz="0" w:space="0" w:color="auto"/>
        <w:bottom w:val="none" w:sz="0" w:space="0" w:color="auto"/>
        <w:right w:val="none" w:sz="0" w:space="0" w:color="auto"/>
      </w:divBdr>
    </w:div>
    <w:div w:id="847063645">
      <w:bodyDiv w:val="1"/>
      <w:marLeft w:val="0"/>
      <w:marRight w:val="0"/>
      <w:marTop w:val="0"/>
      <w:marBottom w:val="0"/>
      <w:divBdr>
        <w:top w:val="none" w:sz="0" w:space="0" w:color="auto"/>
        <w:left w:val="none" w:sz="0" w:space="0" w:color="auto"/>
        <w:bottom w:val="none" w:sz="0" w:space="0" w:color="auto"/>
        <w:right w:val="none" w:sz="0" w:space="0" w:color="auto"/>
      </w:divBdr>
    </w:div>
    <w:div w:id="1091509814">
      <w:bodyDiv w:val="1"/>
      <w:marLeft w:val="0"/>
      <w:marRight w:val="0"/>
      <w:marTop w:val="0"/>
      <w:marBottom w:val="0"/>
      <w:divBdr>
        <w:top w:val="none" w:sz="0" w:space="0" w:color="auto"/>
        <w:left w:val="none" w:sz="0" w:space="0" w:color="auto"/>
        <w:bottom w:val="none" w:sz="0" w:space="0" w:color="auto"/>
        <w:right w:val="none" w:sz="0" w:space="0" w:color="auto"/>
      </w:divBdr>
    </w:div>
    <w:div w:id="1120490455">
      <w:bodyDiv w:val="1"/>
      <w:marLeft w:val="0"/>
      <w:marRight w:val="0"/>
      <w:marTop w:val="0"/>
      <w:marBottom w:val="0"/>
      <w:divBdr>
        <w:top w:val="none" w:sz="0" w:space="0" w:color="auto"/>
        <w:left w:val="none" w:sz="0" w:space="0" w:color="auto"/>
        <w:bottom w:val="none" w:sz="0" w:space="0" w:color="auto"/>
        <w:right w:val="none" w:sz="0" w:space="0" w:color="auto"/>
      </w:divBdr>
    </w:div>
    <w:div w:id="1145974131">
      <w:bodyDiv w:val="1"/>
      <w:marLeft w:val="0"/>
      <w:marRight w:val="0"/>
      <w:marTop w:val="0"/>
      <w:marBottom w:val="0"/>
      <w:divBdr>
        <w:top w:val="none" w:sz="0" w:space="0" w:color="auto"/>
        <w:left w:val="none" w:sz="0" w:space="0" w:color="auto"/>
        <w:bottom w:val="none" w:sz="0" w:space="0" w:color="auto"/>
        <w:right w:val="none" w:sz="0" w:space="0" w:color="auto"/>
      </w:divBdr>
    </w:div>
    <w:div w:id="1171263334">
      <w:bodyDiv w:val="1"/>
      <w:marLeft w:val="0"/>
      <w:marRight w:val="0"/>
      <w:marTop w:val="0"/>
      <w:marBottom w:val="0"/>
      <w:divBdr>
        <w:top w:val="none" w:sz="0" w:space="0" w:color="auto"/>
        <w:left w:val="none" w:sz="0" w:space="0" w:color="auto"/>
        <w:bottom w:val="none" w:sz="0" w:space="0" w:color="auto"/>
        <w:right w:val="none" w:sz="0" w:space="0" w:color="auto"/>
      </w:divBdr>
    </w:div>
    <w:div w:id="1337077192">
      <w:bodyDiv w:val="1"/>
      <w:marLeft w:val="0"/>
      <w:marRight w:val="0"/>
      <w:marTop w:val="0"/>
      <w:marBottom w:val="0"/>
      <w:divBdr>
        <w:top w:val="none" w:sz="0" w:space="0" w:color="auto"/>
        <w:left w:val="none" w:sz="0" w:space="0" w:color="auto"/>
        <w:bottom w:val="none" w:sz="0" w:space="0" w:color="auto"/>
        <w:right w:val="none" w:sz="0" w:space="0" w:color="auto"/>
      </w:divBdr>
    </w:div>
    <w:div w:id="1344865899">
      <w:bodyDiv w:val="1"/>
      <w:marLeft w:val="0"/>
      <w:marRight w:val="0"/>
      <w:marTop w:val="0"/>
      <w:marBottom w:val="0"/>
      <w:divBdr>
        <w:top w:val="none" w:sz="0" w:space="0" w:color="auto"/>
        <w:left w:val="none" w:sz="0" w:space="0" w:color="auto"/>
        <w:bottom w:val="none" w:sz="0" w:space="0" w:color="auto"/>
        <w:right w:val="none" w:sz="0" w:space="0" w:color="auto"/>
      </w:divBdr>
    </w:div>
    <w:div w:id="1371614658">
      <w:bodyDiv w:val="1"/>
      <w:marLeft w:val="0"/>
      <w:marRight w:val="0"/>
      <w:marTop w:val="0"/>
      <w:marBottom w:val="0"/>
      <w:divBdr>
        <w:top w:val="none" w:sz="0" w:space="0" w:color="auto"/>
        <w:left w:val="none" w:sz="0" w:space="0" w:color="auto"/>
        <w:bottom w:val="none" w:sz="0" w:space="0" w:color="auto"/>
        <w:right w:val="none" w:sz="0" w:space="0" w:color="auto"/>
      </w:divBdr>
    </w:div>
    <w:div w:id="1791625196">
      <w:bodyDiv w:val="1"/>
      <w:marLeft w:val="0"/>
      <w:marRight w:val="0"/>
      <w:marTop w:val="0"/>
      <w:marBottom w:val="0"/>
      <w:divBdr>
        <w:top w:val="none" w:sz="0" w:space="0" w:color="auto"/>
        <w:left w:val="none" w:sz="0" w:space="0" w:color="auto"/>
        <w:bottom w:val="none" w:sz="0" w:space="0" w:color="auto"/>
        <w:right w:val="none" w:sz="0" w:space="0" w:color="auto"/>
      </w:divBdr>
    </w:div>
    <w:div w:id="1870755683">
      <w:bodyDiv w:val="1"/>
      <w:marLeft w:val="0"/>
      <w:marRight w:val="0"/>
      <w:marTop w:val="0"/>
      <w:marBottom w:val="0"/>
      <w:divBdr>
        <w:top w:val="none" w:sz="0" w:space="0" w:color="auto"/>
        <w:left w:val="none" w:sz="0" w:space="0" w:color="auto"/>
        <w:bottom w:val="none" w:sz="0" w:space="0" w:color="auto"/>
        <w:right w:val="none" w:sz="0" w:space="0" w:color="auto"/>
      </w:divBdr>
    </w:div>
    <w:div w:id="208332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591</Words>
  <Characters>3373</Characters>
  <Application>Microsoft Office Word</Application>
  <DocSecurity>0</DocSecurity>
  <Lines>28</Lines>
  <Paragraphs>7</Paragraphs>
  <ScaleCrop>false</ScaleCrop>
  <Company/>
  <LinksUpToDate>false</LinksUpToDate>
  <CharactersWithSpaces>3957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Alperen GÖKALP</dc:creator>
  <cp:keywords/>
  <dc:description/>
  <cp:lastModifiedBy>Alperen GÖKALP</cp:lastModifiedBy>
  <cp:revision>2</cp:revision>
  <dcterms:created xsi:type="dcterms:W3CDTF">2023-12-16T10:22:00Z</dcterms:created>
  <dcterms:modified xsi:type="dcterms:W3CDTF">2023-12-16T10:31:00Z</dcterms:modified>
</cp:coreProperties>
</file>