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6722B221" w:rsidR="000150A7" w:rsidRPr="00C62D79" w:rsidRDefault="00740FF3" w:rsidP="000150A7">
      <w:pPr>
        <w:pStyle w:val="Titre"/>
        <w:rPr>
          <w:noProof/>
        </w:rPr>
      </w:pPr>
      <w:r>
        <w:t>La première servlet</w:t>
      </w:r>
    </w:p>
    <w:p w14:paraId="31FD3075" w14:textId="7AEB5F79" w:rsidR="000150A7" w:rsidRPr="00E3020F" w:rsidRDefault="000150A7" w:rsidP="000150A7">
      <w:pPr>
        <w:pStyle w:val="Titre1"/>
      </w:pPr>
      <w:r w:rsidRPr="00E3020F">
        <w:t xml:space="preserve">Démonstration 1 du module </w:t>
      </w:r>
      <w:r w:rsidR="00740FF3">
        <w:t>2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78331B0C" w:rsidR="000150A7" w:rsidRPr="00C62D79" w:rsidRDefault="00740FF3" w:rsidP="001B7C8E">
            <w:pPr>
              <w:pStyle w:val="TPnormal"/>
            </w:pPr>
            <w:r>
              <w:t xml:space="preserve">Cette démonstration </w:t>
            </w:r>
            <w:r w:rsidR="001B7C8E">
              <w:t>décrit</w:t>
            </w:r>
            <w:bookmarkStart w:id="0" w:name="_GoBack"/>
            <w:bookmarkEnd w:id="0"/>
            <w:r>
              <w:t xml:space="preserve"> la création d’une servlet.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681561A6" w14:textId="0B00B12D" w:rsidR="00740FF3" w:rsidRPr="00425837" w:rsidRDefault="00740FF3" w:rsidP="00425837">
      <w:pPr>
        <w:pStyle w:val="TPTitre"/>
        <w:rPr>
          <w:sz w:val="28"/>
        </w:rPr>
      </w:pPr>
      <w:r w:rsidRPr="00425837">
        <w:rPr>
          <w:sz w:val="28"/>
        </w:rPr>
        <w:t>Exemple avec une configuration dans le fichier web.xml</w:t>
      </w:r>
    </w:p>
    <w:p w14:paraId="3499CBB6" w14:textId="7A1FED7D" w:rsidR="00740FF3" w:rsidRDefault="00740FF3" w:rsidP="00425837">
      <w:pPr>
        <w:pStyle w:val="TPnormalpuce1"/>
      </w:pPr>
      <w:r>
        <w:t xml:space="preserve">Créer </w:t>
      </w:r>
      <w:r w:rsidRPr="00425837">
        <w:t>une</w:t>
      </w:r>
      <w:r>
        <w:t xml:space="preserve"> servlet nommée </w:t>
      </w:r>
      <w:r w:rsidRPr="00C40D5D">
        <w:t>PremiereServletConfigurationWebXML</w:t>
      </w:r>
      <w:r>
        <w:t xml:space="preserve"> dans le package </w:t>
      </w:r>
      <w:r w:rsidRPr="00C40D5D">
        <w:t>fr.eni.javaee.module2</w:t>
      </w:r>
      <w:r>
        <w:t>.</w:t>
      </w:r>
    </w:p>
    <w:p w14:paraId="0D2ABCFD" w14:textId="77777777" w:rsidR="00C40D5D" w:rsidRDefault="00C40D5D" w:rsidP="00740FF3">
      <w:pPr>
        <w:pStyle w:val="TPnormalpuce1"/>
      </w:pPr>
      <w:r>
        <w:t>Modifier</w:t>
      </w:r>
      <w:r w:rsidR="00740FF3">
        <w:t xml:space="preserve"> le code généré par défaut par l’IDE</w:t>
      </w:r>
      <w:r>
        <w:t> :</w:t>
      </w:r>
    </w:p>
    <w:p w14:paraId="35E6D4C3" w14:textId="04161312" w:rsidR="00740FF3" w:rsidRDefault="00740FF3" w:rsidP="00425837">
      <w:pPr>
        <w:pStyle w:val="TPnormalpuce1"/>
        <w:numPr>
          <w:ilvl w:val="1"/>
          <w:numId w:val="15"/>
        </w:numPr>
        <w:ind w:left="709"/>
      </w:pPr>
      <w:r>
        <w:t>Supprimer l’annotation @WebServlet qui doit être écrite au niveau de la classe.</w:t>
      </w:r>
    </w:p>
    <w:p w14:paraId="5DE63DCE" w14:textId="314F363F" w:rsidR="00C40D5D" w:rsidRDefault="00C40D5D" w:rsidP="00425837">
      <w:pPr>
        <w:pStyle w:val="TPnormalpuce1"/>
        <w:numPr>
          <w:ilvl w:val="1"/>
          <w:numId w:val="15"/>
        </w:numPr>
        <w:ind w:left="709"/>
      </w:pPr>
      <w:r>
        <w:t>Modifier le code de la méthode doGet avec :</w:t>
      </w:r>
    </w:p>
    <w:p w14:paraId="46E0D7F1" w14:textId="267CE822" w:rsidR="00C40D5D" w:rsidRDefault="00C40D5D" w:rsidP="00425837">
      <w:pPr>
        <w:pStyle w:val="TPnormalpuce1"/>
        <w:numPr>
          <w:ilvl w:val="0"/>
          <w:numId w:val="0"/>
        </w:numPr>
        <w:ind w:left="709"/>
      </w:pPr>
      <w:r>
        <w:rPr>
          <w:rStyle w:val="pln"/>
          <w:rFonts w:ascii="Consolas" w:hAnsi="Consolas"/>
          <w:color w:val="000000"/>
          <w:szCs w:val="22"/>
        </w:rPr>
        <w:t>response</w:t>
      </w:r>
      <w:r>
        <w:rPr>
          <w:rStyle w:val="pun"/>
          <w:rFonts w:ascii="Consolas" w:hAnsi="Consolas"/>
          <w:color w:val="666600"/>
          <w:szCs w:val="22"/>
        </w:rPr>
        <w:t>.</w:t>
      </w:r>
      <w:r>
        <w:rPr>
          <w:rStyle w:val="pln"/>
          <w:rFonts w:ascii="Consolas" w:hAnsi="Consolas"/>
          <w:color w:val="000000"/>
          <w:szCs w:val="22"/>
        </w:rPr>
        <w:t>getWriter</w:t>
      </w:r>
      <w:r>
        <w:rPr>
          <w:rStyle w:val="pun"/>
          <w:rFonts w:ascii="Consolas" w:hAnsi="Consolas"/>
          <w:color w:val="666600"/>
          <w:szCs w:val="22"/>
        </w:rPr>
        <w:t>().</w:t>
      </w:r>
      <w:r>
        <w:rPr>
          <w:rStyle w:val="pln"/>
          <w:rFonts w:ascii="Consolas" w:hAnsi="Consolas"/>
          <w:color w:val="000000"/>
          <w:szCs w:val="22"/>
        </w:rPr>
        <w:t>append</w:t>
      </w:r>
      <w:r>
        <w:rPr>
          <w:rStyle w:val="pun"/>
          <w:rFonts w:ascii="Consolas" w:hAnsi="Consolas"/>
          <w:color w:val="666600"/>
          <w:szCs w:val="22"/>
        </w:rPr>
        <w:t>(</w:t>
      </w:r>
      <w:r>
        <w:rPr>
          <w:rStyle w:val="str"/>
          <w:rFonts w:ascii="Consolas" w:hAnsi="Consolas"/>
          <w:color w:val="008800"/>
          <w:szCs w:val="22"/>
        </w:rPr>
        <w:t>"Configuration par web.xml - Served at: "</w:t>
      </w:r>
      <w:r>
        <w:rPr>
          <w:rStyle w:val="pun"/>
          <w:rFonts w:ascii="Consolas" w:hAnsi="Consolas"/>
          <w:color w:val="666600"/>
          <w:szCs w:val="22"/>
        </w:rPr>
        <w:t xml:space="preserve">). </w:t>
      </w:r>
      <w:r>
        <w:rPr>
          <w:rStyle w:val="pln"/>
          <w:rFonts w:ascii="Consolas" w:hAnsi="Consolas"/>
          <w:color w:val="000000"/>
          <w:szCs w:val="22"/>
        </w:rPr>
        <w:t>append</w:t>
      </w:r>
      <w:r>
        <w:rPr>
          <w:rStyle w:val="pun"/>
          <w:rFonts w:ascii="Consolas" w:hAnsi="Consolas"/>
          <w:color w:val="666600"/>
          <w:szCs w:val="22"/>
        </w:rPr>
        <w:t>(</w:t>
      </w:r>
      <w:r>
        <w:rPr>
          <w:rStyle w:val="pln"/>
          <w:rFonts w:ascii="Consolas" w:hAnsi="Consolas"/>
          <w:color w:val="000000"/>
          <w:szCs w:val="22"/>
        </w:rPr>
        <w:t>request</w:t>
      </w:r>
      <w:r>
        <w:rPr>
          <w:rStyle w:val="pun"/>
          <w:rFonts w:ascii="Consolas" w:hAnsi="Consolas"/>
          <w:color w:val="666600"/>
          <w:szCs w:val="22"/>
        </w:rPr>
        <w:t>.</w:t>
      </w:r>
      <w:r>
        <w:rPr>
          <w:rStyle w:val="pln"/>
          <w:rFonts w:ascii="Consolas" w:hAnsi="Consolas"/>
          <w:color w:val="000000"/>
          <w:szCs w:val="22"/>
        </w:rPr>
        <w:t>getContextPath</w:t>
      </w:r>
      <w:r>
        <w:rPr>
          <w:rStyle w:val="pun"/>
          <w:rFonts w:ascii="Consolas" w:hAnsi="Consolas"/>
          <w:color w:val="666600"/>
          <w:szCs w:val="22"/>
        </w:rPr>
        <w:t>());</w:t>
      </w:r>
    </w:p>
    <w:p w14:paraId="249705AB" w14:textId="0BD6080C" w:rsidR="00740FF3" w:rsidRDefault="00740FF3" w:rsidP="00740FF3">
      <w:pPr>
        <w:pStyle w:val="TPnormalpuce1"/>
      </w:pPr>
      <w:r>
        <w:t xml:space="preserve">Effectuer le paramétrage suivant dans le fichier </w:t>
      </w:r>
      <w:r w:rsidRPr="00C40D5D">
        <w:t>web.xml</w:t>
      </w:r>
      <w:r>
        <w:t> :</w:t>
      </w:r>
    </w:p>
    <w:p w14:paraId="44FD1512" w14:textId="77777777" w:rsidR="00740FF3" w:rsidRPr="00425837" w:rsidRDefault="00740FF3" w:rsidP="00425837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5837">
        <w:rPr>
          <w:rFonts w:ascii="Consolas" w:hAnsi="Consolas" w:cs="Courier New"/>
          <w:color w:val="3F7F7F"/>
          <w:sz w:val="20"/>
          <w:szCs w:val="20"/>
          <w:lang w:val="fr-FR"/>
        </w:rPr>
        <w:t>servlet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C1E3193" w14:textId="77777777" w:rsidR="00740FF3" w:rsidRPr="00425837" w:rsidRDefault="00740FF3" w:rsidP="00425837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583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  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5837">
        <w:rPr>
          <w:rFonts w:ascii="Consolas" w:hAnsi="Consolas" w:cs="Courier New"/>
          <w:color w:val="3F7F7F"/>
          <w:sz w:val="20"/>
          <w:szCs w:val="20"/>
          <w:lang w:val="fr-FR"/>
        </w:rPr>
        <w:t>description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425837">
        <w:rPr>
          <w:rFonts w:ascii="Consolas" w:hAnsi="Consolas" w:cs="Courier New"/>
          <w:color w:val="000000"/>
          <w:sz w:val="20"/>
          <w:szCs w:val="20"/>
          <w:u w:val="single"/>
          <w:lang w:val="fr-FR"/>
        </w:rPr>
        <w:t>Servlet</w:t>
      </w:r>
      <w:r w:rsidRPr="0042583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Module 2 </w:t>
      </w:r>
      <w:r w:rsidRPr="00425837">
        <w:rPr>
          <w:rFonts w:ascii="Consolas" w:hAnsi="Consolas" w:cs="Courier New"/>
          <w:color w:val="000000"/>
          <w:sz w:val="20"/>
          <w:szCs w:val="20"/>
          <w:u w:val="single"/>
          <w:lang w:val="fr-FR"/>
        </w:rPr>
        <w:t>Démonstration</w:t>
      </w:r>
      <w:r w:rsidRPr="0042583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1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5837">
        <w:rPr>
          <w:rFonts w:ascii="Consolas" w:hAnsi="Consolas" w:cs="Courier New"/>
          <w:color w:val="3F7F7F"/>
          <w:sz w:val="20"/>
          <w:szCs w:val="20"/>
          <w:lang w:val="fr-FR"/>
        </w:rPr>
        <w:t>description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D60ACAA" w14:textId="77777777" w:rsidR="00740FF3" w:rsidRPr="00425837" w:rsidRDefault="00740FF3" w:rsidP="00425837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583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  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5837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425837">
        <w:rPr>
          <w:rFonts w:ascii="Consolas" w:hAnsi="Consolas" w:cs="Courier New"/>
          <w:color w:val="000000"/>
          <w:sz w:val="20"/>
          <w:szCs w:val="20"/>
          <w:lang w:val="fr-FR"/>
        </w:rPr>
        <w:t>PremiereServletConfigurationWebXML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5837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0CCF4EA" w14:textId="77777777" w:rsidR="00740FF3" w:rsidRPr="00425837" w:rsidRDefault="00740FF3" w:rsidP="00425837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583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  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5837">
        <w:rPr>
          <w:rFonts w:ascii="Consolas" w:hAnsi="Consolas" w:cs="Courier New"/>
          <w:color w:val="3F7F7F"/>
          <w:sz w:val="20"/>
          <w:szCs w:val="20"/>
          <w:lang w:val="fr-FR"/>
        </w:rPr>
        <w:t>servlet-class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425837">
        <w:rPr>
          <w:rFonts w:ascii="Consolas" w:hAnsi="Consolas" w:cs="Courier New"/>
          <w:color w:val="000000"/>
          <w:sz w:val="20"/>
          <w:szCs w:val="20"/>
          <w:lang w:val="fr-FR"/>
        </w:rPr>
        <w:t>fr.eni.javaee.module2.PremiereServletConfigurationWebXML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5837">
        <w:rPr>
          <w:rFonts w:ascii="Consolas" w:hAnsi="Consolas" w:cs="Courier New"/>
          <w:color w:val="3F7F7F"/>
          <w:sz w:val="20"/>
          <w:szCs w:val="20"/>
          <w:lang w:val="fr-FR"/>
        </w:rPr>
        <w:t>servlet-class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1DC71ED" w14:textId="77777777" w:rsidR="00740FF3" w:rsidRPr="00425837" w:rsidRDefault="00740FF3" w:rsidP="00425837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583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5837">
        <w:rPr>
          <w:rFonts w:ascii="Consolas" w:hAnsi="Consolas" w:cs="Courier New"/>
          <w:color w:val="3F7F7F"/>
          <w:sz w:val="20"/>
          <w:szCs w:val="20"/>
          <w:lang w:val="fr-FR"/>
        </w:rPr>
        <w:t>servlet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10B5E6D" w14:textId="77777777" w:rsidR="00740FF3" w:rsidRPr="00425837" w:rsidRDefault="00740FF3" w:rsidP="00425837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583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5837">
        <w:rPr>
          <w:rFonts w:ascii="Consolas" w:hAnsi="Consolas" w:cs="Courier New"/>
          <w:color w:val="3F7F7F"/>
          <w:sz w:val="20"/>
          <w:szCs w:val="20"/>
          <w:lang w:val="fr-FR"/>
        </w:rPr>
        <w:t>servlet-mapping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C324074" w14:textId="77777777" w:rsidR="00740FF3" w:rsidRPr="00425837" w:rsidRDefault="00740FF3" w:rsidP="00425837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583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  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5837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425837">
        <w:rPr>
          <w:rFonts w:ascii="Consolas" w:hAnsi="Consolas" w:cs="Courier New"/>
          <w:color w:val="000000"/>
          <w:sz w:val="20"/>
          <w:szCs w:val="20"/>
          <w:lang w:val="fr-FR"/>
        </w:rPr>
        <w:t>PremiereServletConfigurationWebXML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5837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EDF9F92" w14:textId="77777777" w:rsidR="00740FF3" w:rsidRPr="00425837" w:rsidRDefault="00740FF3" w:rsidP="00425837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583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  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5837">
        <w:rPr>
          <w:rFonts w:ascii="Consolas" w:hAnsi="Consolas" w:cs="Courier New"/>
          <w:color w:val="3F7F7F"/>
          <w:sz w:val="20"/>
          <w:szCs w:val="20"/>
          <w:lang w:val="fr-FR"/>
        </w:rPr>
        <w:t>url-pattern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425837">
        <w:rPr>
          <w:rFonts w:ascii="Consolas" w:hAnsi="Consolas" w:cs="Courier New"/>
          <w:color w:val="000000"/>
          <w:sz w:val="20"/>
          <w:szCs w:val="20"/>
          <w:lang w:val="fr-FR"/>
        </w:rPr>
        <w:t>/modules/module2/PremiereServletConfigurationWebXML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5837">
        <w:rPr>
          <w:rFonts w:ascii="Consolas" w:hAnsi="Consolas" w:cs="Courier New"/>
          <w:color w:val="3F7F7F"/>
          <w:sz w:val="20"/>
          <w:szCs w:val="20"/>
          <w:lang w:val="fr-FR"/>
        </w:rPr>
        <w:t>url-pattern</w:t>
      </w:r>
      <w:r w:rsidRPr="0042583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CFF691C" w14:textId="13703D34" w:rsidR="00740FF3" w:rsidRPr="00425837" w:rsidRDefault="00740FF3" w:rsidP="00425837">
      <w:pPr>
        <w:pStyle w:val="TPnormalpuce1"/>
        <w:numPr>
          <w:ilvl w:val="0"/>
          <w:numId w:val="0"/>
        </w:numPr>
        <w:ind w:left="714" w:hanging="357"/>
        <w:rPr>
          <w:rFonts w:ascii="Consolas" w:hAnsi="Consolas" w:cs="Courier New"/>
          <w:color w:val="008080"/>
          <w:sz w:val="20"/>
          <w:szCs w:val="20"/>
        </w:rPr>
      </w:pPr>
      <w:r w:rsidRPr="00425837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425837">
        <w:rPr>
          <w:rFonts w:ascii="Consolas" w:hAnsi="Consolas" w:cs="Courier New"/>
          <w:color w:val="008080"/>
          <w:sz w:val="20"/>
          <w:szCs w:val="20"/>
        </w:rPr>
        <w:t>&lt;/</w:t>
      </w:r>
      <w:r w:rsidRPr="00425837">
        <w:rPr>
          <w:rFonts w:ascii="Consolas" w:hAnsi="Consolas" w:cs="Courier New"/>
          <w:color w:val="3F7F7F"/>
          <w:sz w:val="20"/>
          <w:szCs w:val="20"/>
        </w:rPr>
        <w:t>servlet-mapping</w:t>
      </w:r>
      <w:r w:rsidRPr="00425837">
        <w:rPr>
          <w:rFonts w:ascii="Consolas" w:hAnsi="Consolas" w:cs="Courier New"/>
          <w:color w:val="008080"/>
          <w:sz w:val="20"/>
          <w:szCs w:val="20"/>
        </w:rPr>
        <w:t>&gt;</w:t>
      </w:r>
    </w:p>
    <w:p w14:paraId="53E8B620" w14:textId="16F193A5" w:rsidR="00740FF3" w:rsidRDefault="00740FF3" w:rsidP="00425837">
      <w:pPr>
        <w:pStyle w:val="TPnormalpuce1"/>
      </w:pPr>
      <w:r>
        <w:t>Redémarrer Tomcat</w:t>
      </w:r>
      <w:r w:rsidR="00425837">
        <w:t xml:space="preserve">, </w:t>
      </w:r>
      <w:r>
        <w:t xml:space="preserve">accéder à l’URL </w:t>
      </w:r>
      <w:r w:rsidR="00425837">
        <w:t>ci-après</w:t>
      </w:r>
      <w:r>
        <w:t xml:space="preserve"> pour exécuter la ser</w:t>
      </w:r>
      <w:r w:rsidR="00425837">
        <w:t>vlet et visualiser le résultat.</w:t>
      </w:r>
    </w:p>
    <w:p w14:paraId="60B36A96" w14:textId="010DECAC" w:rsidR="00740FF3" w:rsidRPr="00740FF3" w:rsidRDefault="001B7C8E" w:rsidP="00C40D5D">
      <w:pPr>
        <w:pStyle w:val="TPnormalpuce1"/>
        <w:numPr>
          <w:ilvl w:val="0"/>
          <w:numId w:val="0"/>
        </w:numPr>
        <w:ind w:left="357"/>
      </w:pPr>
      <w:hyperlink r:id="rId11" w:history="1">
        <w:r w:rsidR="00C40D5D" w:rsidRPr="00C5335A">
          <w:rPr>
            <w:rStyle w:val="Lienhypertexte"/>
          </w:rPr>
          <w:t>http://localhost:8080/AppliDemo/modules/module2/PremiereServletConfigurationWebXML</w:t>
        </w:r>
      </w:hyperlink>
    </w:p>
    <w:p w14:paraId="51C0F53F" w14:textId="77777777" w:rsidR="006E327C" w:rsidRDefault="006E327C">
      <w:pPr>
        <w:rPr>
          <w:color w:val="A6A6A6" w:themeColor="background1" w:themeShade="A6"/>
          <w:sz w:val="28"/>
          <w:szCs w:val="40"/>
          <w:lang w:val="fr-FR"/>
        </w:rPr>
      </w:pPr>
      <w:r>
        <w:rPr>
          <w:sz w:val="28"/>
        </w:rPr>
        <w:br w:type="page"/>
      </w:r>
    </w:p>
    <w:p w14:paraId="30E5183B" w14:textId="325A6AD3" w:rsidR="00740FF3" w:rsidRPr="00425837" w:rsidRDefault="00740FF3" w:rsidP="00425837">
      <w:pPr>
        <w:pStyle w:val="TPTitre"/>
        <w:rPr>
          <w:sz w:val="28"/>
        </w:rPr>
      </w:pPr>
      <w:r w:rsidRPr="00425837">
        <w:rPr>
          <w:sz w:val="28"/>
        </w:rPr>
        <w:lastRenderedPageBreak/>
        <w:t>Exemple</w:t>
      </w:r>
      <w:r w:rsidR="00C40D5D" w:rsidRPr="00425837">
        <w:rPr>
          <w:sz w:val="28"/>
        </w:rPr>
        <w:t xml:space="preserve"> </w:t>
      </w:r>
      <w:r w:rsidRPr="00425837">
        <w:rPr>
          <w:sz w:val="28"/>
        </w:rPr>
        <w:t>avec une configuration par annotation</w:t>
      </w:r>
    </w:p>
    <w:p w14:paraId="5D6079E8" w14:textId="35FE410C" w:rsidR="00C40D5D" w:rsidRDefault="00C40D5D" w:rsidP="00425837">
      <w:pPr>
        <w:pStyle w:val="TPnormalpuce1"/>
      </w:pPr>
      <w:r>
        <w:t>Créer une servlet nommée PremiereServletConfigurationAnnotation dans le package fr.eni.javaee.module2.</w:t>
      </w:r>
    </w:p>
    <w:p w14:paraId="1E51A6D2" w14:textId="77777777" w:rsidR="00F976CC" w:rsidRDefault="00F976CC" w:rsidP="00F976CC">
      <w:pPr>
        <w:pStyle w:val="TPnormalpuce1"/>
      </w:pPr>
      <w:r>
        <w:t>Modifier le code généré par défaut par l’IDE :</w:t>
      </w:r>
    </w:p>
    <w:p w14:paraId="76124CF0" w14:textId="51746059" w:rsidR="00C40D5D" w:rsidRDefault="00C40D5D" w:rsidP="00425837">
      <w:pPr>
        <w:pStyle w:val="TPnormalpuce1"/>
        <w:numPr>
          <w:ilvl w:val="1"/>
          <w:numId w:val="15"/>
        </w:numPr>
        <w:ind w:left="709"/>
      </w:pPr>
      <w:r>
        <w:t>Modifier l’URL définie au niveau de l’annotation @WebServlet avec la valeur suivante :</w:t>
      </w:r>
    </w:p>
    <w:p w14:paraId="0F12D154" w14:textId="4737E86E" w:rsidR="00C40D5D" w:rsidRDefault="00C40D5D" w:rsidP="00425837">
      <w:pPr>
        <w:pStyle w:val="TPnormalpuce1"/>
        <w:numPr>
          <w:ilvl w:val="0"/>
          <w:numId w:val="0"/>
        </w:numPr>
        <w:ind w:left="709"/>
      </w:pPr>
      <w:r>
        <w:t>/modules/module2/PremiereServletConfigurationAnnotation</w:t>
      </w:r>
    </w:p>
    <w:p w14:paraId="0951D4FD" w14:textId="77777777" w:rsidR="00F976CC" w:rsidRDefault="00F976CC" w:rsidP="00425837">
      <w:pPr>
        <w:pStyle w:val="TPnormalpuce1"/>
        <w:numPr>
          <w:ilvl w:val="1"/>
          <w:numId w:val="15"/>
        </w:numPr>
        <w:ind w:left="709"/>
      </w:pPr>
      <w:r>
        <w:t>Modifier le code de la méthode doGet avec :</w:t>
      </w:r>
    </w:p>
    <w:p w14:paraId="260538BF" w14:textId="2C1DEE31" w:rsidR="00F976CC" w:rsidRPr="00F976CC" w:rsidRDefault="00F976CC" w:rsidP="00425837">
      <w:pPr>
        <w:pStyle w:val="TPnormalpuce1"/>
        <w:numPr>
          <w:ilvl w:val="0"/>
          <w:numId w:val="0"/>
        </w:numPr>
        <w:ind w:left="709"/>
        <w:rPr>
          <w:rFonts w:ascii="Consolas" w:hAnsi="Consolas"/>
        </w:rPr>
      </w:pPr>
      <w:r w:rsidRPr="00F976CC">
        <w:rPr>
          <w:rFonts w:ascii="Consolas" w:hAnsi="Consolas"/>
        </w:rPr>
        <w:t>response</w:t>
      </w:r>
      <w:r w:rsidRPr="00F976CC">
        <w:rPr>
          <w:rFonts w:ascii="Consolas" w:hAnsi="Consolas"/>
          <w:color w:val="666600"/>
        </w:rPr>
        <w:t>.</w:t>
      </w:r>
      <w:r w:rsidRPr="00F976CC">
        <w:rPr>
          <w:rFonts w:ascii="Consolas" w:hAnsi="Consolas"/>
        </w:rPr>
        <w:t>getWriter</w:t>
      </w:r>
      <w:r w:rsidRPr="00F976CC">
        <w:rPr>
          <w:rFonts w:ascii="Consolas" w:hAnsi="Consolas"/>
          <w:color w:val="666600"/>
        </w:rPr>
        <w:t>().</w:t>
      </w:r>
      <w:r w:rsidRPr="00F976CC">
        <w:rPr>
          <w:rFonts w:ascii="Consolas" w:hAnsi="Consolas"/>
        </w:rPr>
        <w:t>append</w:t>
      </w:r>
      <w:r w:rsidRPr="00F976CC">
        <w:rPr>
          <w:rFonts w:ascii="Consolas" w:hAnsi="Consolas"/>
          <w:color w:val="666600"/>
        </w:rPr>
        <w:t>(</w:t>
      </w:r>
      <w:r w:rsidRPr="00F976CC">
        <w:rPr>
          <w:rFonts w:ascii="Consolas" w:hAnsi="Consolas"/>
          <w:color w:val="008800"/>
        </w:rPr>
        <w:t>"Configuration par annotation - Served at: "</w:t>
      </w:r>
      <w:r w:rsidRPr="00F976CC">
        <w:rPr>
          <w:rFonts w:ascii="Consolas" w:hAnsi="Consolas"/>
          <w:color w:val="666600"/>
        </w:rPr>
        <w:t xml:space="preserve">). </w:t>
      </w:r>
      <w:r w:rsidRPr="00F976CC">
        <w:rPr>
          <w:rFonts w:ascii="Consolas" w:hAnsi="Consolas"/>
        </w:rPr>
        <w:t>append</w:t>
      </w:r>
      <w:r w:rsidRPr="00F976CC">
        <w:rPr>
          <w:rFonts w:ascii="Consolas" w:hAnsi="Consolas"/>
          <w:color w:val="666600"/>
        </w:rPr>
        <w:t>(</w:t>
      </w:r>
      <w:r w:rsidRPr="00F976CC">
        <w:rPr>
          <w:rFonts w:ascii="Consolas" w:hAnsi="Consolas"/>
        </w:rPr>
        <w:t>request</w:t>
      </w:r>
      <w:r w:rsidRPr="00F976CC">
        <w:rPr>
          <w:rFonts w:ascii="Consolas" w:hAnsi="Consolas"/>
          <w:color w:val="666600"/>
        </w:rPr>
        <w:t>.</w:t>
      </w:r>
      <w:r w:rsidRPr="00F976CC">
        <w:rPr>
          <w:rFonts w:ascii="Consolas" w:hAnsi="Consolas"/>
        </w:rPr>
        <w:t>getContextPath</w:t>
      </w:r>
      <w:r w:rsidRPr="00F976CC">
        <w:rPr>
          <w:rFonts w:ascii="Consolas" w:hAnsi="Consolas"/>
          <w:color w:val="666600"/>
        </w:rPr>
        <w:t>());</w:t>
      </w:r>
    </w:p>
    <w:p w14:paraId="73E7E84A" w14:textId="13A49EBA" w:rsidR="00C40D5D" w:rsidRDefault="00C40D5D" w:rsidP="00425837">
      <w:pPr>
        <w:pStyle w:val="TPnormalpuce1"/>
        <w:numPr>
          <w:ilvl w:val="0"/>
          <w:numId w:val="0"/>
        </w:numPr>
        <w:ind w:left="357"/>
      </w:pPr>
      <w:r>
        <w:t>Aucune configuration n’est nécessaire dans le fichier web.xml.</w:t>
      </w:r>
    </w:p>
    <w:p w14:paraId="52F508D0" w14:textId="249A9012" w:rsidR="00C40D5D" w:rsidRDefault="00C40D5D" w:rsidP="00C40D5D">
      <w:pPr>
        <w:pStyle w:val="TPnormalpuce1"/>
      </w:pPr>
      <w:r>
        <w:t>Redémarrer Tomcat</w:t>
      </w:r>
      <w:r w:rsidR="00425837">
        <w:t xml:space="preserve">, </w:t>
      </w:r>
      <w:r>
        <w:t xml:space="preserve">accéder à l’URL </w:t>
      </w:r>
      <w:r w:rsidR="00425837">
        <w:t>ci-après</w:t>
      </w:r>
      <w:r>
        <w:t xml:space="preserve"> pour exécuter la ser</w:t>
      </w:r>
      <w:r w:rsidR="00425837">
        <w:t>vlet et visualiser le résultat.</w:t>
      </w:r>
    </w:p>
    <w:p w14:paraId="7DA90ECD" w14:textId="3790B105" w:rsidR="00C40D5D" w:rsidRPr="00425837" w:rsidRDefault="001B7C8E" w:rsidP="00F976CC">
      <w:pPr>
        <w:pStyle w:val="TPnormalpuce1"/>
        <w:numPr>
          <w:ilvl w:val="0"/>
          <w:numId w:val="0"/>
        </w:numPr>
        <w:ind w:left="357"/>
        <w:rPr>
          <w:rStyle w:val="Lienhypertexte"/>
          <w:sz w:val="20"/>
        </w:rPr>
      </w:pPr>
      <w:hyperlink r:id="rId12" w:history="1">
        <w:r w:rsidR="00C40D5D" w:rsidRPr="00425837">
          <w:rPr>
            <w:rStyle w:val="Lienhypertexte"/>
            <w:sz w:val="20"/>
          </w:rPr>
          <w:t>http://172.19.11.5:8080/AppliDemo/modules/module2/PremiereServletConfigurationAnnotation</w:t>
        </w:r>
      </w:hyperlink>
    </w:p>
    <w:p w14:paraId="58102595" w14:textId="5942C4EF" w:rsidR="00425837" w:rsidRDefault="00436CF2" w:rsidP="00425837">
      <w:pPr>
        <w:pStyle w:val="TPTitre"/>
      </w:pPr>
      <w:r>
        <w:t>En résumé</w:t>
      </w:r>
    </w:p>
    <w:p w14:paraId="3E85EBE5" w14:textId="77777777" w:rsidR="00425837" w:rsidRDefault="00425837" w:rsidP="00425837">
      <w:pPr>
        <w:pStyle w:val="TPnormal"/>
        <w:jc w:val="left"/>
      </w:pPr>
      <w:r>
        <w:t>Pour retrouver le code et les liens utiles de cette démonstration, c</w:t>
      </w:r>
      <w:r w:rsidR="00505665">
        <w:t>opier le fichier demonstration1.html dans le répertoire /WebContent/modules/module2/demonstrations</w:t>
      </w:r>
      <w:r>
        <w:t>.</w:t>
      </w:r>
    </w:p>
    <w:sectPr w:rsidR="00425837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ADF173" w14:textId="77777777" w:rsidR="0013536A" w:rsidRDefault="0013536A" w:rsidP="006C7E58">
      <w:r>
        <w:separator/>
      </w:r>
    </w:p>
  </w:endnote>
  <w:endnote w:type="continuationSeparator" w:id="0">
    <w:p w14:paraId="4C4554E0" w14:textId="77777777" w:rsidR="0013536A" w:rsidRDefault="0013536A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27DCC48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B7C8E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1B7C8E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7B4FE" w14:textId="77777777" w:rsidR="0013536A" w:rsidRDefault="0013536A" w:rsidP="006C7E58">
      <w:r>
        <w:separator/>
      </w:r>
    </w:p>
  </w:footnote>
  <w:footnote w:type="continuationSeparator" w:id="0">
    <w:p w14:paraId="0E10E5C5" w14:textId="77777777" w:rsidR="0013536A" w:rsidRDefault="0013536A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21766" w14:textId="1866BC1F" w:rsidR="00F05745" w:rsidRPr="000150A7" w:rsidRDefault="000150A7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Nom complet du cours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50AF"/>
    <w:rsid w:val="00125DCA"/>
    <w:rsid w:val="0013536A"/>
    <w:rsid w:val="00136790"/>
    <w:rsid w:val="00151AA0"/>
    <w:rsid w:val="00180858"/>
    <w:rsid w:val="00192825"/>
    <w:rsid w:val="001A0D7C"/>
    <w:rsid w:val="001B4DA8"/>
    <w:rsid w:val="001B7C8E"/>
    <w:rsid w:val="001C739D"/>
    <w:rsid w:val="001D10AE"/>
    <w:rsid w:val="001D3BFC"/>
    <w:rsid w:val="001F18FA"/>
    <w:rsid w:val="002020E8"/>
    <w:rsid w:val="002029F0"/>
    <w:rsid w:val="00202B1D"/>
    <w:rsid w:val="00225D2C"/>
    <w:rsid w:val="002263D9"/>
    <w:rsid w:val="002341EF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5837"/>
    <w:rsid w:val="004343CE"/>
    <w:rsid w:val="00436CF2"/>
    <w:rsid w:val="00450C5E"/>
    <w:rsid w:val="00456F22"/>
    <w:rsid w:val="00492FCA"/>
    <w:rsid w:val="00494DCF"/>
    <w:rsid w:val="004C2502"/>
    <w:rsid w:val="004F2C2E"/>
    <w:rsid w:val="00505665"/>
    <w:rsid w:val="005056C3"/>
    <w:rsid w:val="005152EE"/>
    <w:rsid w:val="00544157"/>
    <w:rsid w:val="00554FC1"/>
    <w:rsid w:val="0057306B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E327C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425837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425837"/>
    <w:pPr>
      <w:numPr>
        <w:numId w:val="15"/>
      </w:numPr>
      <w:spacing w:before="120" w:after="40"/>
      <w:ind w:left="357" w:hanging="357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172.19.11.5:8080/AppliDemo/modules/module2/PremiereServletConfigurationAnnotation" TargetMode="Externa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2/PremiereServletConfigurationWebX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Z5HNVW24N33T-678105430-3851</_dlc_DocId>
    <_dlc_DocIdUrl xmlns="48513151-72dc-4d20-a25c-0c8180736831">
      <Url>http://inet/sites/projets/EcoleNumerique/_layouts/15/DocIdRedir.aspx?ID=Z5HNVW24N33T-678105430-3851</Url>
      <Description>Z5HNVW24N33T-678105430-3851</Description>
    </_dlc_DocIdUrl>
    <_dlc_DocIdPersistId xmlns="48513151-72dc-4d20-a25c-0c8180736831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48513151-72dc-4d20-a25c-0c818073683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32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16</cp:revision>
  <cp:lastPrinted>2016-09-29T07:49:00Z</cp:lastPrinted>
  <dcterms:created xsi:type="dcterms:W3CDTF">2017-11-17T14:15:00Z</dcterms:created>
  <dcterms:modified xsi:type="dcterms:W3CDTF">2018-05-14T12:35:00Z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bd3b0e03-f0e0-47ef-83bc-a4e3a9876864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