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51.png" ContentType="image/png"/>
  <Override PartName="/word/media/rId63.png" ContentType="image/png"/>
  <Override PartName="/word/media/rId66.png" ContentType="image/png"/>
  <Override PartName="/word/media/rId28.png" ContentType="image/png"/>
  <Override PartName="/word/media/rId31.png" ContentType="image/png"/>
  <Override PartName="/word/media/rId34.png" ContentType="image/png"/>
  <Override PartName="/word/media/rId37.png" ContentType="image/png"/>
  <Override PartName="/word/media/rId43.png" ContentType="image/png"/>
  <Override PartName="/word/media/rId71.png" ContentType="image/png"/>
  <Override PartName="/word/media/rId109.png" ContentType="image/png"/>
  <Override PartName="/word/media/rId112.png" ContentType="image/png"/>
  <Override PartName="/word/media/rId106.png" ContentType="image/png"/>
  <Override PartName="/word/media/rId103.png" ContentType="image/png"/>
  <Override PartName="/word/media/rId121.png" ContentType="image/png"/>
  <Override PartName="/word/media/rId124.png" ContentType="image/png"/>
  <Override PartName="/word/media/rId118.png" ContentType="image/png"/>
  <Override PartName="/word/media/rId115.png" ContentType="image/png"/>
  <Override PartName="/word/media/rId100.png" ContentType="image/png"/>
  <Override PartName="/word/media/rId134.png" ContentType="image/png"/>
  <Override PartName="/word/media/rId143.png" ContentType="image/png"/>
  <Override PartName="/word/media/rId127.png" ContentType="image/png"/>
  <Override PartName="/word/media/rId91.png" ContentType="image/png"/>
  <Override PartName="/word/media/rId150.png" ContentType="image/png"/>
  <Override PartName="/word/media/rId137.png" ContentType="image/png"/>
  <Override PartName="/word/media/rId146.png" ContentType="image/png"/>
  <Override PartName="/word/media/rId48.png" ContentType="image/png"/>
  <Override PartName="/word/media/rId54.png" ContentType="image/png"/>
  <Override PartName="/word/media/rId131.png" ContentType="image/png"/>
  <Override PartName="/word/media/rId140.png" ContentType="image/png"/>
  <Override PartName="/word/media/rId77.png" ContentType="image/png"/>
  <Override PartName="/word/media/rId80.png" ContentType="image/png"/>
  <Override PartName="/word/media/rId83.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Xa4a3a6d1a039270ced563df4dd7382a32487651"/>
    <w:p>
      <w:pPr>
        <w:pStyle w:val="Heading1"/>
      </w:pPr>
      <w:r>
        <w:t xml:space="preserve">Comparison of Neural-Network and Mechanistic Models for Battery Sizing in a Diesel-Backed PV–Wind Energy System</w:t>
      </w:r>
    </w:p>
    <w:p>
      <w:r>
        <w:pict>
          <v:rect style="width:0;height:1.5pt" o:hralign="center" o:hrstd="t" o:hr="t"/>
        </w:pict>
      </w:r>
    </w:p>
    <w:bookmarkStart w:id="20" w:name="introduction"/>
    <w:p>
      <w:pPr>
        <w:pStyle w:val="Heading2"/>
      </w:pPr>
      <w:r>
        <w:t xml:space="preserve">1. Introduction</w:t>
      </w:r>
    </w:p>
    <w:p>
      <w:pPr>
        <w:pStyle w:val="FirstParagraph"/>
      </w:pPr>
      <w:r>
        <w:t xml:space="preserve">Sizing the battery in a PV-wind-battery power system is a decision with real</w:t>
      </w:r>
      <w:r>
        <w:t xml:space="preserve"> </w:t>
      </w:r>
      <w:r>
        <w:t xml:space="preserve">financial consequences and no obvious answer. A battery that is too small</w:t>
      </w:r>
      <w:r>
        <w:t xml:space="preserve"> </w:t>
      </w:r>
      <w:r>
        <w:t xml:space="preserve">forces a site to lean more heavily on backup generation or accept a less</w:t>
      </w:r>
      <w:r>
        <w:t xml:space="preserve"> </w:t>
      </w:r>
      <w:r>
        <w:t xml:space="preserve">reliable supply; a battery that is too large sinks capital into storage</w:t>
      </w:r>
      <w:r>
        <w:t xml:space="preserve"> </w:t>
      </w:r>
      <w:r>
        <w:t xml:space="preserve">capacity that mostly sits idle once it already covers the site’s daily and</w:t>
      </w:r>
      <w:r>
        <w:t xml:space="preserve"> </w:t>
      </w:r>
      <w:r>
        <w:t xml:space="preserve">weekly cycling needs. Figure 27 (§14) makes this concrete for this</w:t>
      </w:r>
      <w:r>
        <w:t xml:space="preserve"> </w:t>
      </w:r>
      <w:r>
        <w:t xml:space="preserve">project’s own baseline case: system-wide cost of electricity is a convex,</w:t>
      </w:r>
      <w:r>
        <w:t xml:space="preserve"> </w:t>
      </w:r>
      <w:r>
        <w:t xml:space="preserve">U-shaped function of battery capacity, with a single lowest-cost point in</w:t>
      </w:r>
      <w:r>
        <w:t xml:space="preserve"> </w:t>
      </w:r>
      <w:r>
        <w:t xml:space="preserve">the middle of the tested range, not at either extreme. Finding that point</w:t>
      </w:r>
      <w:r>
        <w:t xml:space="preserve"> </w:t>
      </w:r>
      <w:r>
        <w:t xml:space="preserve">requires evaluating many candidate battery sizes against a full year of</w:t>
      </w:r>
      <w:r>
        <w:t xml:space="preserve"> </w:t>
      </w:r>
      <w:r>
        <w:t xml:space="preserve">hourly weather and load data — either by simulating each candidate</w:t>
      </w:r>
      <w:r>
        <w:t xml:space="preserve"> </w:t>
      </w:r>
      <w:r>
        <w:t xml:space="preserve">exhaustively (the mechanistic approach) or by training a model to predict</w:t>
      </w:r>
      <w:r>
        <w:t xml:space="preserve"> </w:t>
      </w:r>
      <w:r>
        <w:t xml:space="preserve">the answer directly from a project’s characteristics (the machine-learning</w:t>
      </w:r>
      <w:r>
        <w:t xml:space="preserve"> </w:t>
      </w:r>
      <w:r>
        <w:t xml:space="preserve">approach).</w:t>
      </w:r>
    </w:p>
    <w:p>
      <w:pPr>
        <w:pStyle w:val="BodyText"/>
      </w:pPr>
      <w:r>
        <w:t xml:space="preserve">This project builds both, for the same battery-sizing problem, applied to</w:t>
      </w:r>
      <w:r>
        <w:t xml:space="preserve"> </w:t>
      </w:r>
      <w:r>
        <w:t xml:space="preserve">an industrial PV-wind-diesel-battery system in Jinan, China, and compares</w:t>
      </w:r>
      <w:r>
        <w:t xml:space="preserve"> </w:t>
      </w:r>
      <w:r>
        <w:t xml:space="preserve">them directly. The mechanistic model (§6-§8) is a physics-based hourly</w:t>
      </w:r>
      <w:r>
        <w:t xml:space="preserve"> </w:t>
      </w:r>
      <w:r>
        <w:t xml:space="preserve">simulation: it computes PV and wind generation from measured weather data,</w:t>
      </w:r>
      <w:r>
        <w:t xml:space="preserve"> </w:t>
      </w:r>
      <w:r>
        <w:t xml:space="preserve">dispatches the battery hour by hour against the load, applies diesel backup</w:t>
      </w:r>
      <w:r>
        <w:t xml:space="preserve"> </w:t>
      </w:r>
      <w:r>
        <w:t xml:space="preserve">for any residual deficit, and searches exhaustively over candidate battery</w:t>
      </w:r>
      <w:r>
        <w:t xml:space="preserve"> </w:t>
      </w:r>
      <w:r>
        <w:t xml:space="preserve">sizes to find the one that minimizes system-wide levelized cost of</w:t>
      </w:r>
      <w:r>
        <w:t xml:space="preserve"> </w:t>
      </w:r>
      <w:r>
        <w:t xml:space="preserve">electricity (system LCOE). It is transparent and, within the model’s own</w:t>
      </w:r>
      <w:r>
        <w:t xml:space="preserve"> </w:t>
      </w:r>
      <w:r>
        <w:t xml:space="preserve">assumptions, exact — but each new project configuration requires re-running</w:t>
      </w:r>
      <w:r>
        <w:t xml:space="preserve"> </w:t>
      </w:r>
      <w:r>
        <w:t xml:space="preserve">the full search from scratch. A neural network (§12), by contrast, is</w:t>
      </w:r>
      <w:r>
        <w:t xml:space="preserve"> </w:t>
      </w:r>
      <w:r>
        <w:t xml:space="preserve">trained to predict a project’s optimal battery capacity directly from its</w:t>
      </w:r>
      <w:r>
        <w:t xml:space="preserve"> </w:t>
      </w:r>
      <w:r>
        <w:t xml:space="preserve">inputs (PV/wind capacity, load profile, reliability target, and so on),</w:t>
      </w:r>
      <w:r>
        <w:t xml:space="preserve"> </w:t>
      </w:r>
      <w:r>
        <w:t xml:space="preserve">without re-running the hour-by-hour simulation. Once trained, it answers in</w:t>
      </w:r>
      <w:r>
        <w:t xml:space="preserve"> </w:t>
      </w:r>
      <w:r>
        <w:t xml:space="preserve">a fraction of a millisecond — but its accuracy depends entirely on how</w:t>
      </w:r>
      <w:r>
        <w:t xml:space="preserve"> </w:t>
      </w:r>
      <w:r>
        <w:t xml:space="preserve">representative and how plentiful its training data was, and it has no</w:t>
      </w:r>
      <w:r>
        <w:t xml:space="preserve"> </w:t>
      </w:r>
      <w:r>
        <w:t xml:space="preserve">mechanism of its own for verifying that a given prediction is actually</w:t>
      </w:r>
      <w:r>
        <w:t xml:space="preserve"> </w:t>
      </w:r>
      <w:r>
        <w:t xml:space="preserve">correct.</w:t>
      </w:r>
    </w:p>
    <w:p>
      <w:pPr>
        <w:pStyle w:val="BodyText"/>
      </w:pPr>
      <w:r>
        <w:t xml:space="preserve">The central question this report investigates is not whether the neural</w:t>
      </w:r>
      <w:r>
        <w:t xml:space="preserve"> </w:t>
      </w:r>
      <w:r>
        <w:t xml:space="preserve">network can be more accurate than the mechanistic model — it cannot be,</w:t>
      </w:r>
      <w:r>
        <w:t xml:space="preserve"> </w:t>
      </w:r>
      <w:r>
        <w:t xml:space="preserve">by construction, since the mechanistic model is the ground truth it is</w:t>
      </w:r>
      <w:r>
        <w:t xml:space="preserve"> </w:t>
      </w:r>
      <w:r>
        <w:t xml:space="preserve">trained to imitate (§3, §12). The question is whether the neural network’s</w:t>
      </w:r>
      <w:r>
        <w:t xml:space="preserve"> </w:t>
      </w:r>
      <w:r>
        <w:t xml:space="preserve">predictions land close enough to the mechanistic model’s answers, and</w:t>
      </w:r>
      <w:r>
        <w:t xml:space="preserve"> </w:t>
      </w:r>
      <w:r>
        <w:t xml:space="preserve">whether the resulting speed advantage — evaluated directly in §17 — is</w:t>
      </w:r>
      <w:r>
        <w:t xml:space="preserve"> </w:t>
      </w:r>
      <w:r>
        <w:t xml:space="preserve">large enough and reliable enough to be practically useful, and under what</w:t>
      </w:r>
      <w:r>
        <w:t xml:space="preserve"> </w:t>
      </w:r>
      <w:r>
        <w:t xml:space="preserve">conditions. Three simpler baseline models (a naive median predictor, ridge</w:t>
      </w:r>
      <w:r>
        <w:t xml:space="preserve"> </w:t>
      </w:r>
      <w:r>
        <w:t xml:space="preserve">regression, and a random forest, §11) are evaluated alongside the neural</w:t>
      </w:r>
      <w:r>
        <w:t xml:space="preserve"> </w:t>
      </w:r>
      <w:r>
        <w:t xml:space="preserve">network throughout, so that any advantage claimed for the network’s extra</w:t>
      </w:r>
      <w:r>
        <w:t xml:space="preserve"> </w:t>
      </w:r>
      <w:r>
        <w:t xml:space="preserve">architectural complexity is demonstrated against cheaper alternatives, not</w:t>
      </w:r>
      <w:r>
        <w:t xml:space="preserve"> </w:t>
      </w:r>
      <w:r>
        <w:t xml:space="preserve">assumed.</w:t>
      </w:r>
    </w:p>
    <w:p>
      <w:pPr>
        <w:pStyle w:val="BodyText"/>
      </w:pPr>
      <w:r>
        <w:t xml:space="preserve">Report structure: §2 reviews related battery-sizing methods; §3 restates</w:t>
      </w:r>
      <w:r>
        <w:t xml:space="preserve"> </w:t>
      </w:r>
      <w:r>
        <w:t xml:space="preserve">the research objective, questions, and hypothesis; §4-§8 describe the</w:t>
      </w:r>
      <w:r>
        <w:t xml:space="preserve"> </w:t>
      </w:r>
      <w:r>
        <w:t xml:space="preserve">mechanistic model and its assumptions; §9-§13 describe the scenario</w:t>
      </w:r>
      <w:r>
        <w:t xml:space="preserve"> </w:t>
      </w:r>
      <w:r>
        <w:t xml:space="preserve">dataset, feature engineering, and the machine-learning models (baselines</w:t>
      </w:r>
      <w:r>
        <w:t xml:space="preserve"> </w:t>
      </w:r>
      <w:r>
        <w:t xml:space="preserve">and neural network); §14-§17 present the mechanistic results, the AI</w:t>
      </w:r>
      <w:r>
        <w:t xml:space="preserve"> </w:t>
      </w:r>
      <w:r>
        <w:t xml:space="preserve">models’ results, the mandatory physical verification of the AI’s</w:t>
      </w:r>
      <w:r>
        <w:t xml:space="preserve"> </w:t>
      </w:r>
      <w:r>
        <w:t xml:space="preserve">predictions, and the accuracy/efficiency comparison; §18-§20 discuss the</w:t>
      </w:r>
      <w:r>
        <w:t xml:space="preserve"> </w:t>
      </w:r>
      <w:r>
        <w:t xml:space="preserve">findings, document this project’s limitations, and conclude.</w:t>
      </w:r>
    </w:p>
    <w:bookmarkEnd w:id="20"/>
    <w:bookmarkStart w:id="21" w:name="related-work"/>
    <w:p>
      <w:pPr>
        <w:pStyle w:val="Heading2"/>
      </w:pPr>
      <w:r>
        <w:t xml:space="preserve">2. Related Work</w:t>
      </w:r>
    </w:p>
    <w:p>
      <w:pPr>
        <w:pStyle w:val="FirstParagraph"/>
      </w:pPr>
      <w:r>
        <w:rPr>
          <w:iCs/>
          <w:i/>
        </w:rPr>
        <w:t xml:space="preserve">Added per refinement addendum §1.3 — this section is expected by the thesis rubric</w:t>
      </w:r>
      <w:r>
        <w:rPr>
          <w:iCs/>
          <w:i/>
        </w:rPr>
        <w:t xml:space="preserve"> </w:t>
      </w:r>
      <w:r>
        <w:rPr>
          <w:iCs/>
          <w:i/>
        </w:rPr>
        <w:t xml:space="preserve">and was missing from the original spec’s outline.</w:t>
      </w:r>
    </w:p>
    <w:p>
      <w:pPr>
        <w:pStyle w:val="BodyText"/>
      </w:pPr>
      <w:r>
        <w:t xml:space="preserve">LPSP-based sizing methods for standalone PV/wind/battery systems. The</w:t>
      </w:r>
      <w:r>
        <w:t xml:space="preserve"> </w:t>
      </w:r>
      <w:r>
        <w:t xml:space="preserve">loss-of-power-supply-probability (LPSP) reliability metric used throughout this</w:t>
      </w:r>
      <w:r>
        <w:t xml:space="preserve"> </w:t>
      </w:r>
      <w:r>
        <w:t xml:space="preserve">project (§8, §12) follows the same formulation as Yang, Lu &amp; Zhou’s foundational</w:t>
      </w:r>
      <w:r>
        <w:t xml:space="preserve"> </w:t>
      </w:r>
      <w:r>
        <w:t xml:space="preserve">hybrid solar-wind sizing model, which iterates over candidate PV/wind/battery</w:t>
      </w:r>
      <w:r>
        <w:t xml:space="preserve"> </w:t>
      </w:r>
      <w:r>
        <w:t xml:space="preserve">combinations, computes LPSP and annualized cost for each, and selects the</w:t>
      </w:r>
      <w:r>
        <w:t xml:space="preserve"> </w:t>
      </w:r>
      <w:r>
        <w:t xml:space="preserve">cheapest combination meeting a reliability target (Yang, H., Lu, L., &amp; Zhou, W.</w:t>
      </w:r>
      <w:r>
        <w:t xml:space="preserve"> </w:t>
      </w:r>
      <w:r>
        <w:t xml:space="preserve">(2007).</w:t>
      </w:r>
      <w:r>
        <w:t xml:space="preserve"> </w:t>
      </w:r>
      <w:r>
        <w:rPr>
          <w:iCs/>
          <w:i/>
        </w:rPr>
        <w:t xml:space="preserve">A novel optimization sizing model for hybrid solar-wind power</w:t>
      </w:r>
      <w:r>
        <w:rPr>
          <w:iCs/>
          <w:i/>
        </w:rPr>
        <w:t xml:space="preserve"> </w:t>
      </w:r>
      <w:r>
        <w:rPr>
          <w:iCs/>
          <w:i/>
        </w:rPr>
        <w:t xml:space="preserve">generation system.</w:t>
      </w:r>
      <w:r>
        <w:t xml:space="preserve"> </w:t>
      </w:r>
      <w:r>
        <w:t xml:space="preserve">Solar Energy, 81(1), 76–84). This project’s exhaustive</w:t>
      </w:r>
      <w:r>
        <w:t xml:space="preserve"> </w:t>
      </w:r>
      <w:r>
        <w:t xml:space="preserve">battery-module search (§8) is a direct, simplified instance of that same</w:t>
      </w:r>
      <w:r>
        <w:t xml:space="preserve"> </w:t>
      </w:r>
      <w:r>
        <w:t xml:space="preserve">LPSP-driven search pattern, restricted to a single decision variable (battery</w:t>
      </w:r>
      <w:r>
        <w:t xml:space="preserve"> </w:t>
      </w:r>
      <w:r>
        <w:t xml:space="preserve">capacity, given fixed PV/wind) rather than jointly searching PV, wind, and</w:t>
      </w:r>
      <w:r>
        <w:t xml:space="preserve"> </w:t>
      </w:r>
      <w:r>
        <w:t xml:space="preserve">battery capacity together.</w:t>
      </w:r>
    </w:p>
    <w:p>
      <w:pPr>
        <w:pStyle w:val="BodyText"/>
      </w:pPr>
      <w:r>
        <w:t xml:space="preserve">Techno-economic optimization tools. HOMER (Lambert, T., Gilman, P., &amp;</w:t>
      </w:r>
      <w:r>
        <w:t xml:space="preserve"> </w:t>
      </w:r>
      <w:r>
        <w:t xml:space="preserve">Lilienthal, P. (2006).</w:t>
      </w:r>
      <w:r>
        <w:t xml:space="preserve"> </w:t>
      </w:r>
      <w:r>
        <w:rPr>
          <w:iCs/>
          <w:i/>
        </w:rPr>
        <w:t xml:space="preserve">Micropower system modeling with HOMER.</w:t>
      </w:r>
      <w:r>
        <w:t xml:space="preserve"> </w:t>
      </w:r>
      <w:r>
        <w:t xml:space="preserve">In F. A.</w:t>
      </w:r>
      <w:r>
        <w:t xml:space="preserve"> </w:t>
      </w:r>
      <w:r>
        <w:t xml:space="preserve">Farret &amp; M. G. Simões (Eds.), Integration of Alternative Sources of Energy</w:t>
      </w:r>
      <w:r>
        <w:t xml:space="preserve"> </w:t>
      </w:r>
      <w:r>
        <w:t xml:space="preserve">(pp. 379–418). John Wiley &amp; Sons) is the best-known example of this class of</w:t>
      </w:r>
      <w:r>
        <w:t xml:space="preserve"> </w:t>
      </w:r>
      <w:r>
        <w:t xml:space="preserve">tool: given candidate system sizes, it simulates dispatch over a representative</w:t>
      </w:r>
      <w:r>
        <w:t xml:space="preserve"> </w:t>
      </w:r>
      <w:r>
        <w:t xml:space="preserve">year and ranks designs by life-cycle cost. OptiCE (Campana, P. E., Zhang,</w:t>
      </w:r>
      <w:r>
        <w:t xml:space="preserve"> </w:t>
      </w:r>
      <w:r>
        <w:t xml:space="preserve">Y., &amp; Yan, J., https://optice.net/) — the MATLAB techno-economic optimization</w:t>
      </w:r>
      <w:r>
        <w:t xml:space="preserve"> </w:t>
      </w:r>
      <w:r>
        <w:t xml:space="preserve">tool developed by this project’s course instructor and collaborators, made</w:t>
      </w:r>
      <w:r>
        <w:t xml:space="preserve"> </w:t>
      </w:r>
      <w:r>
        <w:t xml:space="preserve">available as example course material alongside a lecture on LLM-assisted</w:t>
      </w:r>
      <w:r>
        <w:t xml:space="preserve"> </w:t>
      </w:r>
      <w:r>
        <w:t xml:space="preserve">management of PV/wind microgrids — follows the same simulate-then-rank</w:t>
      </w:r>
      <w:r>
        <w:t xml:space="preserve"> </w:t>
      </w:r>
      <w:r>
        <w:t xml:space="preserve">pattern but goes further:</w:t>
      </w:r>
      <w:r>
        <w:t xml:space="preserve"> </w:t>
      </w:r>
      <w:r>
        <w:t xml:space="preserve">it jointly optimizes PV tilt/azimuth/capacity, wind tower height/capacity,</w:t>
      </w:r>
      <w:r>
        <w:t xml:space="preserve"> </w:t>
      </w:r>
      <w:r>
        <w:rPr>
          <w:iCs/>
          <w:i/>
        </w:rPr>
        <w:t xml:space="preserve">and</w:t>
      </w:r>
      <w:r>
        <w:t xml:space="preserve"> </w:t>
      </w:r>
      <w:r>
        <w:t xml:space="preserve">battery capacity via a multi-objective genetic algorithm</w:t>
      </w:r>
      <w:r>
        <w:t xml:space="preserve"> </w:t>
      </w:r>
      <w:r>
        <w:t xml:space="preserve">(</w:t>
      </w:r>
      <w:r>
        <w:rPr>
          <w:rStyle w:val="VerbatimChar"/>
        </w:rPr>
        <w:t xml:space="preserve">gamultiobj</w:t>
      </w:r>
      <w:r>
        <w:t xml:space="preserve">), producing a Pareto front of life-cycle-cost-vs-renewables-share</w:t>
      </w:r>
      <w:r>
        <w:t xml:space="preserve"> </w:t>
      </w:r>
      <w:r>
        <w:t xml:space="preserve">trade-offs rather than a single design. This project’s mechanistic model</w:t>
      </w:r>
      <w:r>
        <w:t xml:space="preserve"> </w:t>
      </w:r>
      <w:r>
        <w:t xml:space="preserve">(§6-§8) independently arrived at several of the same core modelling choices as</w:t>
      </w:r>
      <w:r>
        <w:t xml:space="preserve"> </w:t>
      </w:r>
      <w:r>
        <w:t xml:space="preserve">OptiCE’s dispatch/battery logic — a power-law wind-speed height extrapolation,</w:t>
      </w:r>
      <w:r>
        <w:t xml:space="preserve"> </w:t>
      </w:r>
      <w:r>
        <w:t xml:space="preserve">a NOCT-based PV temperature model, and a symmetric charge/discharge efficiency</w:t>
      </w:r>
      <w:r>
        <w:t xml:space="preserve"> </w:t>
      </w:r>
      <w:r>
        <w:t xml:space="preserve">split whose product recovers the specified round-trip efficiency (this</w:t>
      </w:r>
      <w:r>
        <w:t xml:space="preserve"> </w:t>
      </w:r>
      <w:r>
        <w:t xml:space="preserve">project’s</w:t>
      </w:r>
      <w:r>
        <w:t xml:space="preserve"> </w:t>
      </w:r>
      <w:r>
        <w:rPr>
          <w:rStyle w:val="VerbatimChar"/>
        </w:rPr>
        <w:t xml:space="preserve">sqrt(round_trip_efficiency)</w:t>
      </w:r>
      <w:r>
        <w:t xml:space="preserve"> </w:t>
      </w:r>
      <w:r>
        <w:t xml:space="preserve">convention is structurally identical</w:t>
      </w:r>
      <w:r>
        <w:t xml:space="preserve"> </w:t>
      </w:r>
      <w:r>
        <w:t xml:space="preserve">to OptiCE’s</w:t>
      </w:r>
      <w:r>
        <w:t xml:space="preserve"> </w:t>
      </w:r>
      <w:r>
        <w:rPr>
          <w:rStyle w:val="VerbatimChar"/>
        </w:rPr>
        <w:t xml:space="preserve">Battery_efficiency × charge_controller_efficiency</w:t>
      </w:r>
      <w:r>
        <w:t xml:space="preserve"> </w:t>
      </w:r>
      <w:r>
        <w:t xml:space="preserve">applied once</w:t>
      </w:r>
      <w:r>
        <w:t xml:space="preserve"> </w:t>
      </w:r>
      <w:r>
        <w:t xml:space="preserve">per leg) — which is a useful cross-check that the mechanistic reference model</w:t>
      </w:r>
      <w:r>
        <w:t xml:space="preserve"> </w:t>
      </w:r>
      <w:r>
        <w:t xml:space="preserve">used throughout this report is consistent with established practice in this</w:t>
      </w:r>
      <w:r>
        <w:t xml:space="preserve"> </w:t>
      </w:r>
      <w:r>
        <w:t xml:space="preserve">specific research group, not an idiosyncratic reimplementation. Two respects in</w:t>
      </w:r>
      <w:r>
        <w:t xml:space="preserve"> </w:t>
      </w:r>
      <w:r>
        <w:t xml:space="preserve">which OptiCE is more detailed than this project’s model are noted as</w:t>
      </w:r>
      <w:r>
        <w:t xml:space="preserve"> </w:t>
      </w:r>
      <w:r>
        <w:t xml:space="preserve">limitations in §19: a wind-speed-dependent PV cell-temperature correction, and</w:t>
      </w:r>
      <w:r>
        <w:t xml:space="preserve"> </w:t>
      </w:r>
      <w:r>
        <w:t xml:space="preserve">a battery thermal/temperature-dependent-capacity model. OptiCE’s joint</w:t>
      </w:r>
      <w:r>
        <w:t xml:space="preserve"> </w:t>
      </w:r>
      <w:r>
        <w:t xml:space="preserve">PV/wind/battery optimization is also more general than this project’s</w:t>
      </w:r>
      <w:r>
        <w:t xml:space="preserve"> </w:t>
      </w:r>
      <w:r>
        <w:t xml:space="preserve">fixed-PV/wind, battery-only search — a deliberate scope choice explained in</w:t>
      </w:r>
      <w:r>
        <w:t xml:space="preserve"> </w:t>
      </w:r>
      <w:r>
        <w:t xml:space="preserve">§19, made so that PV/wind capacity could instead vary</w:t>
      </w:r>
      <w:r>
        <w:t xml:space="preserve"> </w:t>
      </w:r>
      <w:r>
        <w:rPr>
          <w:iCs/>
          <w:i/>
        </w:rPr>
        <w:t xml:space="preserve">across</w:t>
      </w:r>
      <w:r>
        <w:t xml:space="preserve"> </w:t>
      </w:r>
      <w:r>
        <w:t xml:space="preserve">the sampled</w:t>
      </w:r>
      <w:r>
        <w:t xml:space="preserve"> </w:t>
      </w:r>
      <w:r>
        <w:t xml:space="preserve">scenario dataset (§9) as inputs for the ML models to condition on, rather than</w:t>
      </w:r>
      <w:r>
        <w:t xml:space="preserve"> </w:t>
      </w:r>
      <w:r>
        <w:t xml:space="preserve">being optimized to a single value.</w:t>
      </w:r>
    </w:p>
    <w:p>
      <w:pPr>
        <w:pStyle w:val="BodyText"/>
      </w:pPr>
      <w:r>
        <w:t xml:space="preserve">Prior machine-learning-for-sizing literature. Most existing ML work on</w:t>
      </w:r>
      <w:r>
        <w:t xml:space="preserve"> </w:t>
      </w:r>
      <w:r>
        <w:t xml:space="preserve">hybrid PV/wind/battery systems targets short-term</w:t>
      </w:r>
      <w:r>
        <w:t xml:space="preserve"> </w:t>
      </w:r>
      <w:r>
        <w:rPr>
          <w:iCs/>
          <w:i/>
        </w:rPr>
        <w:t xml:space="preserve">forecasting</w:t>
      </w:r>
      <w:r>
        <w:t xml:space="preserve"> </w:t>
      </w:r>
      <w:r>
        <w:t xml:space="preserve">(solar</w:t>
      </w:r>
      <w:r>
        <w:t xml:space="preserve"> </w:t>
      </w:r>
      <w:r>
        <w:t xml:space="preserve">irradiance, wind speed, or load) as an input to an otherwise conventional</w:t>
      </w:r>
      <w:r>
        <w:t xml:space="preserve"> </w:t>
      </w:r>
      <w:r>
        <w:t xml:space="preserve">sizing or dispatch procedure, rather than replacing the sizing procedure</w:t>
      </w:r>
      <w:r>
        <w:t xml:space="preserve"> </w:t>
      </w:r>
      <w:r>
        <w:t xml:space="preserve">itself — reviews of wind/solar forecasting techniques for grid integration</w:t>
      </w:r>
      <w:r>
        <w:t xml:space="preserve"> </w:t>
      </w:r>
      <w:r>
        <w:t xml:space="preserve">survey this large body of work (Ssekulima, E. B., Anwar, M. B., Al Hinai, A.,</w:t>
      </w:r>
      <w:r>
        <w:t xml:space="preserve"> </w:t>
      </w:r>
      <w:r>
        <w:t xml:space="preserve">&amp; El Moursi, M. S. (2016).</w:t>
      </w:r>
      <w:r>
        <w:t xml:space="preserve"> </w:t>
      </w:r>
      <w:r>
        <w:rPr>
          <w:iCs/>
          <w:i/>
        </w:rPr>
        <w:t xml:space="preserve">Wind speed and solar irradiance forecasting</w:t>
      </w:r>
      <w:r>
        <w:rPr>
          <w:iCs/>
          <w:i/>
        </w:rPr>
        <w:t xml:space="preserve"> </w:t>
      </w:r>
      <w:r>
        <w:rPr>
          <w:iCs/>
          <w:i/>
        </w:rPr>
        <w:t xml:space="preserve">techniques for enhanced renewable energy integration with the grid: a</w:t>
      </w:r>
      <w:r>
        <w:rPr>
          <w:iCs/>
          <w:i/>
        </w:rPr>
        <w:t xml:space="preserve"> </w:t>
      </w:r>
      <w:r>
        <w:rPr>
          <w:iCs/>
          <w:i/>
        </w:rPr>
        <w:t xml:space="preserve">review.</w:t>
      </w:r>
      <w:r>
        <w:t xml:space="preserve"> </w:t>
      </w:r>
      <w:r>
        <w:t xml:space="preserve">IET Renewable Power Generation, 10(7), 885–899). Separately, this</w:t>
      </w:r>
      <w:r>
        <w:t xml:space="preserve"> </w:t>
      </w:r>
      <w:r>
        <w:t xml:space="preserve">project’s own PV model (§6) sidesteps two problems this course’s lecture</w:t>
      </w:r>
      <w:r>
        <w:t xml:space="preserve"> </w:t>
      </w:r>
      <w:r>
        <w:t xml:space="preserve">material identifies as central to computing irradiance on a tilted surface</w:t>
      </w:r>
      <w:r>
        <w:t xml:space="preserve"> </w:t>
      </w:r>
      <w:r>
        <w:t xml:space="preserve">from measurements (Duffie, J. A., Beckman, W. A., &amp; Worek, W. M. (2013).</w:t>
      </w:r>
      <w:r>
        <w:t xml:space="preserve"> </w:t>
      </w:r>
      <w:r>
        <w:rPr>
          <w:iCs/>
          <w:i/>
        </w:rPr>
        <w:t xml:space="preserve">Solar engineering of thermal processes</w:t>
      </w:r>
      <w:r>
        <w:t xml:space="preserve"> </w:t>
      </w:r>
      <w:r>
        <w:t xml:space="preserve">(Vol. 3). New York: Wiley): not</w:t>
      </w:r>
      <w:r>
        <w:t xml:space="preserve"> </w:t>
      </w:r>
      <w:r>
        <w:t xml:space="preserve">knowing the beam/diffuse split of measured irradiance (usually resolved with</w:t>
      </w:r>
      <w:r>
        <w:t xml:space="preserve"> </w:t>
      </w:r>
      <w:r>
        <w:t xml:space="preserve">a decomposition model such as Erbs), and not knowing the solar</w:t>
      </w:r>
      <w:r>
        <w:t xml:space="preserve"> </w:t>
      </w:r>
      <w:r>
        <w:t xml:space="preserve">position/incidence angle needed for a transposition model such as Liu and</w:t>
      </w:r>
      <w:r>
        <w:t xml:space="preserve"> </w:t>
      </w:r>
      <w:r>
        <w:t xml:space="preserve">Jordan. Both are avoided here rather than solved: NASA POWER’s hourly product</w:t>
      </w:r>
      <w:r>
        <w:t xml:space="preserve"> </w:t>
      </w:r>
      <w:r>
        <w:t xml:space="preserve">already reports direct-normal and diffuse-horizontal irradiance as separate</w:t>
      </w:r>
      <w:r>
        <w:t xml:space="preserve"> </w:t>
      </w:r>
      <w:r>
        <w:t xml:space="preserve">fields (no decomposition model needed, confirmed in</w:t>
      </w:r>
      <w:r>
        <w:t xml:space="preserve"> </w:t>
      </w:r>
      <w:r>
        <w:rPr>
          <w:rStyle w:val="VerbatimChar"/>
        </w:rPr>
        <w:t xml:space="preserve">src/physics/pv_model.py</w:t>
      </w:r>
      <w:r>
        <w:t xml:space="preserve">’s</w:t>
      </w:r>
      <w:r>
        <w:t xml:space="preserve"> </w:t>
      </w:r>
      <w:r>
        <w:t xml:space="preserve">docstring), and</w:t>
      </w:r>
      <w:r>
        <w:t xml:space="preserve"> </w:t>
      </w:r>
      <w:r>
        <w:rPr>
          <w:rStyle w:val="VerbatimChar"/>
        </w:rPr>
        <w:t xml:space="preserve">pvlib.irradiance.get_total_irradiance</w:t>
      </w:r>
      <w:r>
        <w:t xml:space="preserve"> </w:t>
      </w:r>
      <w:r>
        <w:t xml:space="preserve">computes solar</w:t>
      </w:r>
      <w:r>
        <w:t xml:space="preserve"> </w:t>
      </w:r>
      <w:r>
        <w:t xml:space="preserve">position and the tilted-surface transposition internally. Work that uses ML</w:t>
      </w:r>
      <w:r>
        <w:t xml:space="preserve"> </w:t>
      </w:r>
      <w:r>
        <w:t xml:space="preserve">to predict</w:t>
      </w:r>
      <w:r>
        <w:t xml:space="preserve"> </w:t>
      </w:r>
      <w:r>
        <w:rPr>
          <w:iCs/>
          <w:i/>
        </w:rPr>
        <w:t xml:space="preserve">sizing</w:t>
      </w:r>
      <w:r>
        <w:t xml:space="preserve"> </w:t>
      </w:r>
      <w:r>
        <w:t xml:space="preserve">outcomes directly, as this</w:t>
      </w:r>
      <w:r>
        <w:t xml:space="preserve"> </w:t>
      </w:r>
      <w:r>
        <w:t xml:space="preserve">project does, is comparatively less common; a recent example combines</w:t>
      </w:r>
      <w:r>
        <w:t xml:space="preserve"> </w:t>
      </w:r>
      <w:r>
        <w:t xml:space="preserve">gradient-boosted tree ensembles (forecasting weather/load over the system</w:t>
      </w:r>
      <w:r>
        <w:t xml:space="preserve"> </w:t>
      </w:r>
      <w:r>
        <w:t xml:space="preserve">lifetime) with metaheuristic optimization to size a PV/battery system under</w:t>
      </w:r>
      <w:r>
        <w:t xml:space="preserve"> </w:t>
      </w:r>
      <w:r>
        <w:t xml:space="preserve">net-metering costs (Abdullah, H. M., Park, S., Seong, K., &amp; Lee, S. (2023).</w:t>
      </w:r>
      <w:r>
        <w:t xml:space="preserve"> </w:t>
      </w:r>
      <w:r>
        <w:rPr>
          <w:iCs/>
          <w:i/>
        </w:rPr>
        <w:t xml:space="preserve">Hybrid Renewable Energy System Design: A Machine Learning Approach for</w:t>
      </w:r>
      <w:r>
        <w:rPr>
          <w:iCs/>
          <w:i/>
        </w:rPr>
        <w:t xml:space="preserve"> </w:t>
      </w:r>
      <w:r>
        <w:rPr>
          <w:iCs/>
          <w:i/>
        </w:rPr>
        <w:t xml:space="preserve">Optimal Sizing with Net-Metering Costs.</w:t>
      </w:r>
      <w:r>
        <w:t xml:space="preserve"> </w:t>
      </w:r>
      <w:r>
        <w:t xml:space="preserve">Sustainability, 15(11), 8538).</w:t>
      </w:r>
      <w:r>
        <w:t xml:space="preserve"> </w:t>
      </w:r>
      <w:r>
        <w:t xml:space="preserve">That work uses ML to generate better</w:t>
      </w:r>
      <w:r>
        <w:t xml:space="preserve"> </w:t>
      </w:r>
      <w:r>
        <w:rPr>
          <w:iCs/>
          <w:i/>
        </w:rPr>
        <w:t xml:space="preserve">inputs</w:t>
      </w:r>
      <w:r>
        <w:t xml:space="preserve"> </w:t>
      </w:r>
      <w:r>
        <w:t xml:space="preserve">to a conventional metaheuristic</w:t>
      </w:r>
      <w:r>
        <w:t xml:space="preserve"> </w:t>
      </w:r>
      <w:r>
        <w:t xml:space="preserve">optimizer; this project instead trains an ML model to directly predict the</w:t>
      </w:r>
      <w:r>
        <w:t xml:space="preserve"> </w:t>
      </w:r>
      <w:r>
        <w:rPr>
          <w:iCs/>
          <w:i/>
        </w:rPr>
        <w:t xml:space="preserve">sizing decision itself</w:t>
      </w:r>
      <w:r>
        <w:t xml:space="preserve"> </w:t>
      </w:r>
      <w:r>
        <w:t xml:space="preserve">(the mechanistic search’s output) from scenario</w:t>
      </w:r>
      <w:r>
        <w:t xml:space="preserve"> </w:t>
      </w:r>
      <w:r>
        <w:t xml:space="preserve">parameters, then treats the mechanistic search as ground truth for mandatory</w:t>
      </w:r>
      <w:r>
        <w:t xml:space="preserve"> </w:t>
      </w:r>
      <w:r>
        <w:t xml:space="preserve">post-hoc verification (§16) rather than as a downstream optimizer to feed —</w:t>
      </w:r>
      <w:r>
        <w:t xml:space="preserve"> </w:t>
      </w:r>
      <w:r>
        <w:t xml:space="preserve">a different position for the mechanistic and ML components to occupy relative</w:t>
      </w:r>
      <w:r>
        <w:t xml:space="preserve"> </w:t>
      </w:r>
      <w:r>
        <w:t xml:space="preserve">to each other, and the specific comparison this project’s research questions</w:t>
      </w:r>
      <w:r>
        <w:t xml:space="preserve"> </w:t>
      </w:r>
      <w:r>
        <w:t xml:space="preserve">(§3) are about.</w:t>
      </w:r>
    </w:p>
    <w:bookmarkEnd w:id="21"/>
    <w:bookmarkStart w:id="22" w:name="research-objective-and-questions"/>
    <w:p>
      <w:pPr>
        <w:pStyle w:val="Heading2"/>
      </w:pPr>
      <w:r>
        <w:t xml:space="preserve">3. Research Objective and Questions</w:t>
      </w:r>
    </w:p>
    <w:p>
      <w:pPr>
        <w:pStyle w:val="FirstParagraph"/>
      </w:pPr>
      <w:r>
        <w:t xml:space="preserve">The objective (PROJECT_BRIEF.md §1) is to compare a mechanistic</w:t>
      </w:r>
      <w:r>
        <w:t xml:space="preserve"> </w:t>
      </w:r>
      <w:r>
        <w:t xml:space="preserve">battery-sizing method against an AI-based neural-network method, and to</w:t>
      </w:r>
      <w:r>
        <w:t xml:space="preserve"> </w:t>
      </w:r>
      <w:r>
        <w:t xml:space="preserve">investigate:</w:t>
      </w:r>
    </w:p>
    <w:p>
      <w:pPr>
        <w:numPr>
          <w:ilvl w:val="0"/>
          <w:numId w:val="1001"/>
        </w:numPr>
        <w:pStyle w:val="Compact"/>
      </w:pPr>
      <w:r>
        <w:t xml:space="preserve">How accurately can a neural network reproduce the battery capacities a</w:t>
      </w:r>
      <w:r>
        <w:t xml:space="preserve"> </w:t>
      </w:r>
      <w:r>
        <w:t xml:space="preserve">mechanistic optimization would have found?</w:t>
      </w:r>
    </w:p>
    <w:p>
      <w:pPr>
        <w:numPr>
          <w:ilvl w:val="0"/>
          <w:numId w:val="1001"/>
        </w:numPr>
        <w:pStyle w:val="Compact"/>
      </w:pPr>
      <w:r>
        <w:t xml:space="preserve">How much faster is neural-network inference than a complete mechanistic</w:t>
      </w:r>
      <w:r>
        <w:t xml:space="preserve"> </w:t>
      </w:r>
      <w:r>
        <w:t xml:space="preserve">battery-size search?</w:t>
      </w:r>
    </w:p>
    <w:p>
      <w:pPr>
        <w:numPr>
          <w:ilvl w:val="0"/>
          <w:numId w:val="1001"/>
        </w:numPr>
        <w:pStyle w:val="Compact"/>
      </w:pPr>
      <w:r>
        <w:t xml:space="preserve">Does the AI-selected battery achieve the required reliability when</w:t>
      </w:r>
      <w:r>
        <w:t xml:space="preserve"> </w:t>
      </w:r>
      <w:r>
        <w:t xml:space="preserve">verified using hourly mechanistic simulation?</w:t>
      </w:r>
    </w:p>
    <w:p>
      <w:pPr>
        <w:numPr>
          <w:ilvl w:val="0"/>
          <w:numId w:val="1001"/>
        </w:numPr>
        <w:pStyle w:val="Compact"/>
      </w:pPr>
      <w:r>
        <w:t xml:space="preserve">How well does the AI model generalize as its training-set size changes?</w:t>
      </w:r>
    </w:p>
    <w:p>
      <w:pPr>
        <w:numPr>
          <w:ilvl w:val="0"/>
          <w:numId w:val="1001"/>
        </w:numPr>
        <w:pStyle w:val="Compact"/>
      </w:pPr>
      <w:r>
        <w:t xml:space="preserve">What are the practical advantages, limitations, and risks of each</w:t>
      </w:r>
      <w:r>
        <w:t xml:space="preserve"> </w:t>
      </w:r>
      <w:r>
        <w:t xml:space="preserve">approach?</w:t>
      </w:r>
    </w:p>
    <w:p>
      <w:pPr>
        <w:pStyle w:val="FirstParagraph"/>
      </w:pPr>
      <w:r>
        <w:t xml:space="preserve">Research hypothesis (PROJECT_BRIEF.md §2), tested rather than assumed:</w:t>
      </w:r>
      <w:r>
        <w:t xml:space="preserve"> </w:t>
      </w:r>
      <w:r>
        <w:t xml:space="preserve">“</w:t>
      </w:r>
      <w:r>
        <w:t xml:space="preserve">The neural-network model may approximate the battery capacities obtained</w:t>
      </w:r>
      <w:r>
        <w:t xml:space="preserve"> </w:t>
      </w:r>
      <w:r>
        <w:t xml:space="preserve">from mechanistic optimization with substantially lower inference time when</w:t>
      </w:r>
      <w:r>
        <w:t xml:space="preserve"> </w:t>
      </w:r>
      <w:r>
        <w:t xml:space="preserve">many system configurations must be evaluated. However, its accuracy and</w:t>
      </w:r>
      <w:r>
        <w:t xml:space="preserve"> </w:t>
      </w:r>
      <w:r>
        <w:t xml:space="preserve">reliability depend on the representativeness of the training data, and</w:t>
      </w:r>
      <w:r>
        <w:t xml:space="preserve"> </w:t>
      </w:r>
      <w:r>
        <w:t xml:space="preserve">mechanistic verification may remain necessary for unseen conditions.</w:t>
      </w:r>
      <w:r>
        <w:t xml:space="preserve">”</w:t>
      </w:r>
      <w:r>
        <w:t xml:space="preserve"> </w:t>
      </w:r>
      <w:r>
        <w:t xml:space="preserve">The</w:t>
      </w:r>
      <w:r>
        <w:t xml:space="preserve"> </w:t>
      </w:r>
      <w:r>
        <w:t xml:space="preserve">mechanistic model is the reference method throughout, not an independent</w:t>
      </w:r>
      <w:r>
        <w:t xml:space="preserve"> </w:t>
      </w:r>
      <w:r>
        <w:t xml:space="preserve">measurement of physical truth: since the neural network is trained on</w:t>
      </w:r>
      <w:r>
        <w:t xml:space="preserve"> </w:t>
      </w:r>
      <w:r>
        <w:t xml:space="preserve">mechanistic outputs, its performance is reported as agreement with the</w:t>
      </w:r>
      <w:r>
        <w:t xml:space="preserve"> </w:t>
      </w:r>
      <w:r>
        <w:t xml:space="preserve">mechanistic reference (§14-§17), not as validation against real, metered</w:t>
      </w:r>
      <w:r>
        <w:t xml:space="preserve"> </w:t>
      </w:r>
      <w:r>
        <w:t xml:space="preserve">operational data, which this project does not have access to.</w:t>
      </w:r>
    </w:p>
    <w:p>
      <w:pPr>
        <w:pStyle w:val="BodyText"/>
      </w:pPr>
      <w:r>
        <w:t xml:space="preserve">Two of these questions were reframed by the diesel-backed pivot</w:t>
      </w:r>
      <w:r>
        <w:t xml:space="preserve"> </w:t>
      </w:r>
      <w:r>
        <w:t xml:space="preserve">(PROJECT_BRIEF.md Addendum 3, §8): Question 3’s binary reliability check is</w:t>
      </w:r>
      <w:r>
        <w:t xml:space="preserve"> </w:t>
      </w:r>
      <w:r>
        <w:t xml:space="preserve">now near-universally satisfied by construction, since diesel backup covers</w:t>
      </w:r>
      <w:r>
        <w:t xml:space="preserve"> </w:t>
      </w:r>
      <w:r>
        <w:t xml:space="preserve">any residual deficit regardless of battery size (§8’s module docstring);</w:t>
      </w:r>
      <w:r>
        <w:t xml:space="preserve"> </w:t>
      </w:r>
      <w:r>
        <w:t xml:space="preserve">the practically meaningful version of that question became</w:t>
      </w:r>
      <w:r>
        <w:t xml:space="preserve"> </w:t>
      </w:r>
      <w:r>
        <w:t xml:space="preserve">“</w:t>
      </w:r>
      <w:r>
        <w:t xml:space="preserve">how much extra</w:t>
      </w:r>
      <w:r>
        <w:t xml:space="preserve"> </w:t>
      </w:r>
      <w:r>
        <w:t xml:space="preserve">does the AI’s battery choice cost, in system LCOE, relative to the true</w:t>
      </w:r>
      <w:r>
        <w:t xml:space="preserve"> </w:t>
      </w:r>
      <w:r>
        <w:t xml:space="preserve">optimum</w:t>
      </w:r>
      <w:r>
        <w:t xml:space="preserve">”</w:t>
      </w:r>
      <w:r>
        <w:t xml:space="preserve"> </w:t>
      </w:r>
      <w:r>
        <w:t xml:space="preserve">(§16,</w:t>
      </w:r>
      <w:r>
        <w:t xml:space="preserve"> </w:t>
      </w:r>
      <w:r>
        <w:rPr>
          <w:rStyle w:val="VerbatimChar"/>
        </w:rPr>
        <w:t xml:space="preserve">extra_system_lcoe_eur_per_kwh</w:t>
      </w:r>
      <w:r>
        <w:t xml:space="preserve">). Question 4 is answered</w:t>
      </w:r>
      <w:r>
        <w:t xml:space="preserve"> </w:t>
      </w:r>
      <w:r>
        <w:t xml:space="preserve">here specifically via training-set size (100 vs. 5,000 scenarios, §15,</w:t>
      </w:r>
      <w:r>
        <w:t xml:space="preserve"> </w:t>
      </w:r>
      <w:r>
        <w:t xml:space="preserve">§17), not via unseen weather years or geographic transfer, which were</w:t>
      </w:r>
      <w:r>
        <w:t xml:space="preserve"> </w:t>
      </w:r>
      <w:r>
        <w:t xml:space="preserve">optional stretch goals (PROJECT_BRIEF.md §1.1) not attempted in this build.</w:t>
      </w:r>
    </w:p>
    <w:bookmarkEnd w:id="22"/>
    <w:bookmarkStart w:id="23" w:name="system-description-and-assumptions"/>
    <w:p>
      <w:pPr>
        <w:pStyle w:val="Heading2"/>
      </w:pPr>
      <w:r>
        <w:t xml:space="preserve">4. System Description and Assumptions</w:t>
      </w:r>
    </w:p>
    <w:p>
      <w:pPr>
        <w:pStyle w:val="FirstParagraph"/>
      </w:pPr>
      <w:r>
        <w:t xml:space="preserve">System boundary: fixed PV generation capacity, fixed wind generation</w:t>
      </w:r>
      <w:r>
        <w:t xml:space="preserve"> </w:t>
      </w:r>
      <w:r>
        <w:t xml:space="preserve">capacity, battery storage (the only decision variable the mechanistic</w:t>
      </w:r>
      <w:r>
        <w:t xml:space="preserve"> </w:t>
      </w:r>
      <w:r>
        <w:t xml:space="preserve">search optimizes over, §8), a diesel backup generator sized from peak load</w:t>
      </w:r>
      <w:r>
        <w:t xml:space="preserve"> </w:t>
      </w:r>
      <w:r>
        <w:t xml:space="preserve">(§8, Addendum 3), and an electrical load, simulated hourly over one</w:t>
      </w:r>
      <w:r>
        <w:t xml:space="preserve"> </w:t>
      </w:r>
      <w:r>
        <w:t xml:space="preserve">complete local calendar year (8,760 hours, non-leap). PV and wind</w:t>
      </w:r>
      <w:r>
        <w:t xml:space="preserve"> </w:t>
      </w:r>
      <w:r>
        <w:t xml:space="preserve">capacities are scenario inputs, not decision variables within an</w:t>
      </w:r>
      <w:r>
        <w:t xml:space="preserve"> </w:t>
      </w:r>
      <w:r>
        <w:t xml:space="preserve">individual optimization run — only battery capacity is searched for a</w:t>
      </w:r>
      <w:r>
        <w:t xml:space="preserve"> </w:t>
      </w:r>
      <w:r>
        <w:t xml:space="preserve">given PV/wind/load combination. The original specification (PROJECT_BRIEF.md</w:t>
      </w:r>
      <w:r>
        <w:t xml:space="preserve"> </w:t>
      </w:r>
      <w:r>
        <w:t xml:space="preserve">§3) described a fully off-grid system with no backup generator; Addendum 3</w:t>
      </w:r>
      <w:r>
        <w:t xml:space="preserve"> </w:t>
      </w:r>
      <w:r>
        <w:t xml:space="preserve">added the diesel generator specifically to reframe reliability as a</w:t>
      </w:r>
      <w:r>
        <w:t xml:space="preserve"> </w:t>
      </w:r>
      <w:r>
        <w:t xml:space="preserve">near-guaranteed property of the system rather than a hard search</w:t>
      </w:r>
      <w:r>
        <w:t xml:space="preserve"> </w:t>
      </w:r>
      <w:r>
        <w:t xml:space="preserve">constraint, shifting the optimization objective from</w:t>
      </w:r>
      <w:r>
        <w:t xml:space="preserve"> </w:t>
      </w:r>
      <w:r>
        <w:t xml:space="preserve">“</w:t>
      </w:r>
      <w:r>
        <w:t xml:space="preserve">smallest battery</w:t>
      </w:r>
      <w:r>
        <w:t xml:space="preserve"> </w:t>
      </w:r>
      <w:r>
        <w:t xml:space="preserve">meeting a reliability target</w:t>
      </w:r>
      <w:r>
        <w:t xml:space="preserve">”</w:t>
      </w:r>
      <w:r>
        <w:t xml:space="preserve"> </w:t>
      </w:r>
      <w:r>
        <w:t xml:space="preserve">to</w:t>
      </w:r>
      <w:r>
        <w:t xml:space="preserve"> </w:t>
      </w:r>
      <w:r>
        <w:t xml:space="preserve">“</w:t>
      </w:r>
      <w:r>
        <w:t xml:space="preserve">battery capacity minimizing total system</w:t>
      </w:r>
      <w:r>
        <w:t xml:space="preserve"> </w:t>
      </w:r>
      <w:r>
        <w:t xml:space="preserve">LCOE</w:t>
      </w:r>
      <w:r>
        <w:t xml:space="preserve">”</w:t>
      </w:r>
      <w:r>
        <w:t xml:space="preserve"> </w:t>
      </w:r>
      <w:r>
        <w:t xml:space="preserve">(§8).</w:t>
      </w:r>
    </w:p>
    <w:p>
      <w:pPr>
        <w:pStyle w:val="BodyText"/>
      </w:pPr>
      <w:r>
        <w:t xml:space="preserve">Baseline case: an industrial facility in Jinan, China (36.65°N, 117.12°E,</w:t>
      </w:r>
      <w:r>
        <w:t xml:space="preserve"> </w:t>
      </w:r>
      <w:r>
        <w:t xml:space="preserve">Asia/Shanghai timezone), simulated against 2023 hourly weather. Fixed PV</w:t>
      </w:r>
      <w:r>
        <w:t xml:space="preserve"> </w:t>
      </w:r>
      <w:r>
        <w:t xml:space="preserve">capacity 1,800 kWp, fixed wind capacity 1,450 kW (combined 3,250 kW),</w:t>
      </w:r>
      <w:r>
        <w:t xml:space="preserve"> </w:t>
      </w:r>
      <w:r>
        <w:t xml:space="preserve">target annual electricity consumption 3,800,000 kWh with a maximum hourly</w:t>
      </w:r>
      <w:r>
        <w:t xml:space="preserve"> </w:t>
      </w:r>
      <w:r>
        <w:t xml:space="preserve">load of 800 kW (implied load factor ~0.54, matching the</w:t>
      </w:r>
      <w:r>
        <w:t xml:space="preserve"> </w:t>
      </w:r>
      <w:r>
        <w:rPr>
          <w:rStyle w:val="VerbatimChar"/>
        </w:rPr>
        <w:t xml:space="preserve">industrial_baseline</w:t>
      </w:r>
      <w:r>
        <w:t xml:space="preserve"> </w:t>
      </w:r>
      <w:r>
        <w:t xml:space="preserve">load-profile family’s two-shift shape, §5), diesel rated at 1.25× peak load</w:t>
      </w:r>
      <w:r>
        <w:t xml:space="preserve"> </w:t>
      </w:r>
      <w:r>
        <w:t xml:space="preserve">(§8). This baseline scaled up from an earlier residential-scale version of</w:t>
      </w:r>
      <w:r>
        <w:t xml:space="preserve"> </w:t>
      </w:r>
      <w:r>
        <w:t xml:space="preserve">this project (20 kWp PV, 10 kW wind, ~30,000 kWh/year load, per the</w:t>
      </w:r>
      <w:r>
        <w:t xml:space="preserve"> </w:t>
      </w:r>
      <w:r>
        <w:t xml:space="preserve">original specification) once wind generation was judged a harder economic</w:t>
      </w:r>
      <w:r>
        <w:t xml:space="preserve"> </w:t>
      </w:r>
      <w:r>
        <w:t xml:space="preserve">case to justify for a single residential site than for a multi-MW</w:t>
      </w:r>
      <w:r>
        <w:t xml:space="preserve"> </w:t>
      </w:r>
      <w:r>
        <w:t xml:space="preserve">industrial facility (PROJECT_BRIEF.md Addendum 2).</w:t>
      </w:r>
    </w:p>
    <w:p>
      <w:pPr>
        <w:pStyle w:val="BodyText"/>
      </w:pPr>
      <w:r>
        <w:t xml:space="preserve">Battery reference and the three assumption categories used throughout this</w:t>
      </w:r>
      <w:r>
        <w:t xml:space="preserve"> </w:t>
      </w:r>
      <w:r>
        <w:t xml:space="preserve">report: (1) manufacturer-spec-like values — 250 kWh / 125 kW containerized</w:t>
      </w:r>
      <w:r>
        <w:t xml:space="preserve"> </w:t>
      </w:r>
      <w:r>
        <w:t xml:space="preserve">LFP modules (a common commercial/industrial BESS block, not a residential</w:t>
      </w:r>
      <w:r>
        <w:t xml:space="preserve"> </w:t>
      </w:r>
      <w:r>
        <w:t xml:space="preserve">wall-mount unit), 95% round-trip efficiency; (2) modelling assumptions —</w:t>
      </w:r>
      <w:r>
        <w:t xml:space="preserve"> </w:t>
      </w:r>
      <w:r>
        <w:t xml:space="preserve">10-95% usable SOC window, 50% initial SOC (resolved via the repeated-year</w:t>
      </w:r>
      <w:r>
        <w:t xml:space="preserve"> </w:t>
      </w:r>
      <w:r>
        <w:t xml:space="preserve">method, §7, to avoid an arbitrary starting-SOC bias), the wind shear</w:t>
      </w:r>
      <w:r>
        <w:t xml:space="preserve"> </w:t>
      </w:r>
      <w:r>
        <w:t xml:space="preserve">exponent, PV tilt/azimuth (a latitude-tilt heuristic, not a site-specific</w:t>
      </w:r>
      <w:r>
        <w:t xml:space="preserve"> </w:t>
      </w:r>
      <w:r>
        <w:t xml:space="preserve">optimization), and the generic wind turbine power curve (§6); (3) economic</w:t>
      </w:r>
      <w:r>
        <w:t xml:space="preserve"> </w:t>
      </w:r>
      <w:r>
        <w:t xml:space="preserve">assumptions — installed costs, O&amp;M fractions, and lifetimes for every</w:t>
      </w:r>
      <w:r>
        <w:t xml:space="preserve"> </w:t>
      </w:r>
      <w:r>
        <w:t xml:space="preserve">technology, documented with their source basis in</w:t>
      </w:r>
      <w:r>
        <w:t xml:space="preserve"> </w:t>
      </w:r>
      <w:r>
        <w:rPr>
          <w:rStyle w:val="VerbatimChar"/>
        </w:rPr>
        <w:t xml:space="preserve">economic_assumptions_table</w:t>
      </w:r>
      <w:r>
        <w:t xml:space="preserve"> </w:t>
      </w:r>
      <w:r>
        <w:t xml:space="preserve">(§8,</w:t>
      </w:r>
      <w:r>
        <w:t xml:space="preserve"> </w:t>
      </w:r>
      <w:r>
        <w:rPr>
          <w:rStyle w:val="VerbatimChar"/>
        </w:rPr>
        <w:t xml:space="preserve">outputs/tables/economic_assumptions.csv</w:t>
      </w:r>
      <w:r>
        <w:t xml:space="preserve">). None of the economic</w:t>
      </w:r>
      <w:r>
        <w:t xml:space="preserve"> </w:t>
      </w:r>
      <w:r>
        <w:t xml:space="preserve">figures are official vendor price quotes.</w:t>
      </w:r>
    </w:p>
    <w:p>
      <w:pPr>
        <w:pStyle w:val="BodyText"/>
      </w:pPr>
      <w:r>
        <w:t xml:space="preserve">Temperature assumption: the battery model supports an opt-in</w:t>
      </w:r>
      <w:r>
        <w:t xml:space="preserve"> </w:t>
      </w:r>
      <w:r>
        <w:t xml:space="preserve">temperature-derating feature (</w:t>
      </w:r>
      <w:r>
        <w:rPr>
          <w:rStyle w:val="VerbatimChar"/>
        </w:rPr>
        <w:t xml:space="preserve">config/*.yaml</w:t>
      </w:r>
      <w:r>
        <w:t xml:space="preserve"> </w:t>
      </w:r>
      <w:r>
        <w:t xml:space="preserve">→</w:t>
      </w:r>
      <w:r>
        <w:t xml:space="preserve"> </w:t>
      </w:r>
      <w:r>
        <w:rPr>
          <w:rStyle w:val="VerbatimChar"/>
        </w:rPr>
        <w:t xml:space="preserve">battery.temperature_derating</w:t>
      </w:r>
      <w:r>
        <w:t xml:space="preserve">),</w:t>
      </w:r>
      <w:r>
        <w:t xml:space="preserve"> </w:t>
      </w:r>
      <w:r>
        <w:t xml:space="preserve">but it is disabled throughout this project — a controlled/enclosure battery</w:t>
      </w:r>
      <w:r>
        <w:t xml:space="preserve"> </w:t>
      </w:r>
      <w:r>
        <w:t xml:space="preserve">temperature is assumed, consistent with a containerized industrial BESS</w:t>
      </w:r>
      <w:r>
        <w:t xml:space="preserve"> </w:t>
      </w:r>
      <w:r>
        <w:t xml:space="preserve">installation, and this is a documented simplification rather than a</w:t>
      </w:r>
      <w:r>
        <w:t xml:space="preserve"> </w:t>
      </w:r>
      <w:r>
        <w:t xml:space="preserve">claim that ambient temperature has no effect on real battery performance.</w:t>
      </w:r>
    </w:p>
    <w:bookmarkEnd w:id="23"/>
    <w:bookmarkStart w:id="24" w:name="weather-and-load-data"/>
    <w:p>
      <w:pPr>
        <w:pStyle w:val="Heading2"/>
      </w:pPr>
      <w:r>
        <w:t xml:space="preserve">5. Weather and Load Data</w:t>
      </w:r>
    </w:p>
    <w:p>
      <w:pPr>
        <w:pStyle w:val="FirstParagraph"/>
      </w:pPr>
      <w:r>
        <w:t xml:space="preserve">Weather: hourly data from the NASA POWER API’s temporal/hourly point</w:t>
      </w:r>
      <w:r>
        <w:t xml:space="preserve"> </w:t>
      </w:r>
      <w:r>
        <w:t xml:space="preserve">endpoint (</w:t>
      </w:r>
      <w:r>
        <w:rPr>
          <w:rStyle w:val="VerbatimChar"/>
        </w:rPr>
        <w:t xml:space="preserve">power.larc.nasa.gov</w:t>
      </w:r>
      <w:r>
        <w:t xml:space="preserve">) for the Jinan site coordinates, full</w:t>
      </w:r>
      <w:r>
        <w:t xml:space="preserve"> </w:t>
      </w:r>
      <w:r>
        <w:t xml:space="preserve">calendar year 2023 — global horizontal, direct normal, and diffuse</w:t>
      </w:r>
      <w:r>
        <w:t xml:space="preserve"> </w:t>
      </w:r>
      <w:r>
        <w:t xml:space="preserve">horizontal irradiance (</w:t>
      </w:r>
      <w:r>
        <w:rPr>
          <w:rStyle w:val="VerbatimChar"/>
        </w:rPr>
        <w:t xml:space="preserve">ALLSKY_SFC_SW_DWN</w:t>
      </w:r>
      <w:r>
        <w:t xml:space="preserve">/</w:t>
      </w:r>
      <w:r>
        <w:rPr>
          <w:rStyle w:val="VerbatimChar"/>
        </w:rPr>
        <w:t xml:space="preserve">_DNI</w:t>
      </w:r>
      <w:r>
        <w:t xml:space="preserve">/</w:t>
      </w:r>
      <w:r>
        <w:rPr>
          <w:rStyle w:val="VerbatimChar"/>
        </w:rPr>
        <w:t xml:space="preserve">_DIFF</w:t>
      </w:r>
      <w:r>
        <w:t xml:space="preserve">), 2 m air</w:t>
      </w:r>
      <w:r>
        <w:t xml:space="preserve"> </w:t>
      </w:r>
      <w:r>
        <w:t xml:space="preserve">temperature (</w:t>
      </w:r>
      <w:r>
        <w:rPr>
          <w:rStyle w:val="VerbatimChar"/>
        </w:rPr>
        <w:t xml:space="preserve">T2M</w:t>
      </w:r>
      <w:r>
        <w:t xml:space="preserve">), and 10 m wind speed (</w:t>
      </w:r>
      <w:r>
        <w:rPr>
          <w:rStyle w:val="VerbatimChar"/>
        </w:rPr>
        <w:t xml:space="preserve">WS10M</w:t>
      </w:r>
      <w:r>
        <w:t xml:space="preserve">). A standalone</w:t>
      </w:r>
      <w:r>
        <w:t xml:space="preserve"> </w:t>
      </w:r>
      <w:r>
        <w:t xml:space="preserve">API-validation check (PROJECT_BRIEF.md addendum §1.4, full detail in</w:t>
      </w:r>
      <w:r>
        <w:t xml:space="preserve"> </w:t>
      </w:r>
      <w:r>
        <w:rPr>
          <w:rStyle w:val="VerbatimChar"/>
        </w:rPr>
        <w:t xml:space="preserve">data/README.md</w:t>
      </w:r>
      <w:r>
        <w:t xml:space="preserve">) was run before building the PV/wind models on top of</w:t>
      </w:r>
      <w:r>
        <w:t xml:space="preserve"> </w:t>
      </w:r>
      <w:r>
        <w:t xml:space="preserve">this data, and found two behaviours that would otherwise have silently</w:t>
      </w:r>
      <w:r>
        <w:t xml:space="preserve"> </w:t>
      </w:r>
      <w:r>
        <w:t xml:space="preserve">introduced errors: (1) the hourly endpoint defaults to Local Solar Time,</w:t>
      </w:r>
      <w:r>
        <w:t xml:space="preserve"> </w:t>
      </w:r>
      <w:r>
        <w:t xml:space="preserve">which is neither UTC nor the site’s civil timezone, so this project always</w:t>
      </w:r>
      <w:r>
        <w:t xml:space="preserve"> </w:t>
      </w:r>
      <w:r>
        <w:t xml:space="preserve">requests</w:t>
      </w:r>
      <w:r>
        <w:t xml:space="preserve"> </w:t>
      </w:r>
      <w:r>
        <w:rPr>
          <w:rStyle w:val="VerbatimChar"/>
        </w:rPr>
        <w:t xml:space="preserve">time-standard=UTC</w:t>
      </w:r>
      <w:r>
        <w:t xml:space="preserve"> </w:t>
      </w:r>
      <w:r>
        <w:t xml:space="preserve">explicitly and converts to local civil time</w:t>
      </w:r>
      <w:r>
        <w:t xml:space="preserve"> </w:t>
      </w:r>
      <w:r>
        <w:t xml:space="preserve">(with correct daylight-saving handling) using the site’s IANA timezone;</w:t>
      </w:r>
      <w:r>
        <w:t xml:space="preserve"> </w:t>
      </w:r>
      <w:r>
        <w:t xml:space="preserve">(2) the irradiance parameters are reported in Wh/m² (hourly energy</w:t>
      </w:r>
      <w:r>
        <w:t xml:space="preserve"> </w:t>
      </w:r>
      <w:r>
        <w:t xml:space="preserve">density), confirmed against the API response’s own units metadata rather</w:t>
      </w:r>
      <w:r>
        <w:t xml:space="preserve"> </w:t>
      </w:r>
      <w:r>
        <w:t xml:space="preserve">than assumed, and used directly as hourly-average W/m² since the endpoint’s</w:t>
      </w:r>
      <w:r>
        <w:t xml:space="preserve"> </w:t>
      </w:r>
      <w:r>
        <w:t xml:space="preserve">native resolution is already hourly. Wind speed is requested at 10 m,</w:t>
      </w:r>
      <w:r>
        <w:t xml:space="preserve"> </w:t>
      </w:r>
      <w:r>
        <w:t xml:space="preserve">matching the wind model’s configured reference height (§6) rather than the</w:t>
      </w:r>
      <w:r>
        <w:t xml:space="preserve"> </w:t>
      </w:r>
      <w:r>
        <w:t xml:space="preserve">also-available 50 m parameter. A failed API request raises rather than</w:t>
      </w:r>
      <w:r>
        <w:t xml:space="preserve"> </w:t>
      </w:r>
      <w:r>
        <w:t xml:space="preserve">silently returning synthetic data; a manually supplied CSV fallback exists</w:t>
      </w:r>
      <w:r>
        <w:t xml:space="preserve"> </w:t>
      </w:r>
      <w:r>
        <w:t xml:space="preserve">for offline reproduction.</w:t>
      </w:r>
    </w:p>
    <w:p>
      <w:pPr>
        <w:pStyle w:val="BodyText"/>
      </w:pPr>
      <w:r>
        <w:t xml:space="preserve">Load: since no metered load data exists for this project’s facility, load</w:t>
      </w:r>
      <w:r>
        <w:t xml:space="preserve"> </w:t>
      </w:r>
      <w:r>
        <w:t xml:space="preserve">is generated by a synthetic hourly profile model (</w:t>
      </w:r>
      <w:r>
        <w:rPr>
          <w:rStyle w:val="VerbatimChar"/>
        </w:rPr>
        <w:t xml:space="preserve">src/physics/load_profile.py</w:t>
      </w:r>
      <w:r>
        <w:t xml:space="preserve">)</w:t>
      </w:r>
      <w:r>
        <w:t xml:space="preserve"> </w:t>
      </w:r>
      <w:r>
        <w:t xml:space="preserve">rather than measured — a documented modelling choice, not real operational</w:t>
      </w:r>
      <w:r>
        <w:t xml:space="preserve"> </w:t>
      </w:r>
      <w:r>
        <w:t xml:space="preserve">data. Two profile families are implemented:</w:t>
      </w:r>
      <w:r>
        <w:t xml:space="preserve"> </w:t>
      </w:r>
      <w:r>
        <w:rPr>
          <w:rStyle w:val="VerbatimChar"/>
        </w:rPr>
        <w:t xml:space="preserve">residential_baseline</w:t>
      </w:r>
      <w:r>
        <w:t xml:space="preserve"> </w:t>
      </w:r>
      <w:r>
        <w:t xml:space="preserve">(sharp</w:t>
      </w:r>
      <w:r>
        <w:t xml:space="preserve"> </w:t>
      </w:r>
      <w:r>
        <w:t xml:space="preserve">morning/evening peaks, a deep overnight trough, a mild weekend dip, and</w:t>
      </w:r>
      <w:r>
        <w:t xml:space="preserve"> </w:t>
      </w:r>
      <w:r>
        <w:t xml:space="preserve">strong seasonality) and</w:t>
      </w:r>
      <w:r>
        <w:t xml:space="preserve"> </w:t>
      </w:r>
      <w:r>
        <w:rPr>
          <w:rStyle w:val="VerbatimChar"/>
        </w:rPr>
        <w:t xml:space="preserve">industrial_baseline</w:t>
      </w:r>
      <w:r>
        <w:t xml:space="preserve"> </w:t>
      </w:r>
      <w:r>
        <w:t xml:space="preserve">(a flatter two-shift daily</w:t>
      </w:r>
      <w:r>
        <w:t xml:space="preserve"> </w:t>
      </w:r>
      <w:r>
        <w:t xml:space="preserve">shape, a substantial ~45% weekend reduction reflecting a skeleton weekend</w:t>
      </w:r>
      <w:r>
        <w:t xml:space="preserve"> </w:t>
      </w:r>
      <w:r>
        <w:t xml:space="preserve">crew, and weak seasonality), added specifically for the industrial-scale</w:t>
      </w:r>
      <w:r>
        <w:t xml:space="preserve"> </w:t>
      </w:r>
      <w:r>
        <w:t xml:space="preserve">pivot (PROJECT_BRIEF.md Addendum 2). Both are scaled to a target annual</w:t>
      </w:r>
      <w:r>
        <w:t xml:space="preserve"> </w:t>
      </w:r>
      <w:r>
        <w:t xml:space="preserve">consumption and a maximum hourly load, with a fixed random seed for</w:t>
      </w:r>
      <w:r>
        <w:t xml:space="preserve"> </w:t>
      </w:r>
      <w:r>
        <w:t xml:space="preserve">reproducibility. The Stage 3 baseline case (§8, §14) explicitly uses</w:t>
      </w:r>
      <w:r>
        <w:t xml:space="preserve"> </w:t>
      </w:r>
      <w:r>
        <w:rPr>
          <w:rStyle w:val="VerbatimChar"/>
        </w:rPr>
        <w:t xml:space="preserve">industrial_baseline</w:t>
      </w:r>
      <w:r>
        <w:t xml:space="preserve">; the sampled scenario dataset used for ML training</w:t>
      </w:r>
      <w:r>
        <w:t xml:space="preserve"> </w:t>
      </w:r>
      <w:r>
        <w:t xml:space="preserve">and evaluation (§9 onward) uses</w:t>
      </w:r>
      <w:r>
        <w:t xml:space="preserve"> </w:t>
      </w:r>
      <w:r>
        <w:rPr>
          <w:rStyle w:val="VerbatimChar"/>
        </w:rPr>
        <w:t xml:space="preserve">generate_load_profile</w:t>
      </w:r>
      <w:r>
        <w:t xml:space="preserve">’s default</w:t>
      </w:r>
      <w:r>
        <w:t xml:space="preserve"> </w:t>
      </w:r>
      <w:r>
        <w:t xml:space="preserve">(</w:t>
      </w:r>
      <w:r>
        <w:rPr>
          <w:rStyle w:val="VerbatimChar"/>
        </w:rPr>
        <w:t xml:space="preserve">residential_baseline</w:t>
      </w:r>
      <w:r>
        <w:t xml:space="preserve">) instead, at industrial-scale capacity/load ranges</w:t>
      </w:r>
      <w:r>
        <w:t xml:space="preserve"> </w:t>
      </w:r>
      <w:r>
        <w:t xml:space="preserve">— a real, previously undocumented scope gap between the intended and</w:t>
      </w:r>
      <w:r>
        <w:t xml:space="preserve"> </w:t>
      </w:r>
      <w:r>
        <w:t xml:space="preserve">implemented reach of the industrial pivot, corrected and explained in full</w:t>
      </w:r>
      <w:r>
        <w:t xml:space="preserve"> </w:t>
      </w:r>
      <w:r>
        <w:t xml:space="preserve">in §19.</w:t>
      </w:r>
    </w:p>
    <w:bookmarkEnd w:id="24"/>
    <w:bookmarkStart w:id="25" w:name="mechanistic-pv-and-wind-models"/>
    <w:p>
      <w:pPr>
        <w:pStyle w:val="Heading2"/>
      </w:pPr>
      <w:r>
        <w:t xml:space="preserve">6. Mechanistic PV and Wind Models</w:t>
      </w:r>
    </w:p>
    <w:p>
      <w:pPr>
        <w:pStyle w:val="FirstParagraph"/>
      </w:pPr>
      <w:r>
        <w:t xml:space="preserve">PV generation (</w:t>
      </w:r>
      <w:r>
        <w:rPr>
          <w:rStyle w:val="VerbatimChar"/>
        </w:rPr>
        <w:t xml:space="preserve">src/physics/pv_model.py</w:t>
      </w:r>
      <w:r>
        <w:t xml:space="preserve">): plane-of-array irradiance is</w:t>
      </w:r>
      <w:r>
        <w:t xml:space="preserve"> </w:t>
      </w:r>
      <w:r>
        <w:t xml:space="preserve">computed from the measured GHI/DNI/DHI components via</w:t>
      </w:r>
      <w:r>
        <w:t xml:space="preserve"> </w:t>
      </w:r>
      <w:r>
        <w:rPr>
          <w:rStyle w:val="VerbatimChar"/>
        </w:rPr>
        <w:t xml:space="preserve">pvlib</w:t>
      </w:r>
      <w:r>
        <w:t xml:space="preserve">, using solar</w:t>
      </w:r>
      <w:r>
        <w:t xml:space="preserve"> </w:t>
      </w:r>
      <w:r>
        <w:t xml:space="preserve">position for the site’s latitude/longitude and the configured panel</w:t>
      </w:r>
      <w:r>
        <w:t xml:space="preserve"> </w:t>
      </w:r>
      <w:r>
        <w:t xml:space="preserve">tilt/azimuth. Cell temperature follows the standard NOCT (Nominal Operating</w:t>
      </w:r>
      <w:r>
        <w:t xml:space="preserve"> </w:t>
      </w:r>
      <w:r>
        <w:t xml:space="preserve">Cell Temperature) model,</w:t>
      </w:r>
      <w:r>
        <w:t xml:space="preserve"> </w:t>
      </w:r>
      <w:r>
        <w:rPr>
          <w:rStyle w:val="VerbatimChar"/>
        </w:rPr>
        <w:t xml:space="preserve">T_cell = T_ambient + (NOCT - 20) / 800 × POA_global</w:t>
      </w:r>
      <w:r>
        <w:t xml:space="preserve"> </w:t>
      </w:r>
      <w:r>
        <w:t xml:space="preserve">(NOCT = 45°C, a typical crystalline-silicon value), and DC power uses a</w:t>
      </w:r>
      <w:r>
        <w:t xml:space="preserve"> </w:t>
      </w:r>
      <w:r>
        <w:t xml:space="preserve">linear temperature-coefficient derating around standard test conditions</w:t>
      </w:r>
      <w:r>
        <w:t xml:space="preserve"> </w:t>
      </w:r>
      <w:r>
        <w:t xml:space="preserve">(25°C, 1,000 W/m²):</w:t>
      </w:r>
      <w:r>
        <w:t xml:space="preserve"> </w:t>
      </w:r>
      <w:r>
        <w:rPr>
          <w:rStyle w:val="VerbatimChar"/>
        </w:rPr>
        <w:t xml:space="preserve">P_dc = capacity_kWp × (POA_global / 1000) × (1 + γ × (T_cell - 25))</w:t>
      </w:r>
      <w:r>
        <w:t xml:space="preserve">,</w:t>
      </w:r>
      <w:r>
        <w:t xml:space="preserve"> </w:t>
      </w:r>
      <w:r>
        <w:t xml:space="preserve">with γ = -0.4%/°C (typical crystalline-silicon). AC output applies a</w:t>
      </w:r>
      <w:r>
        <w:t xml:space="preserve"> </w:t>
      </w:r>
      <w:r>
        <w:t xml:space="preserve">configurable lump-sum system-loss fraction and inverter efficiency, clipped</w:t>
      </w:r>
      <w:r>
        <w:t xml:space="preserve"> </w:t>
      </w:r>
      <w:r>
        <w:t xml:space="preserve">to the configured capacity (a 1:1 DC:AC ratio — no inverter clipping beyond</w:t>
      </w:r>
      <w:r>
        <w:t xml:space="preserve"> </w:t>
      </w:r>
      <w:r>
        <w:t xml:space="preserve">the nameplate limit). Limitations: this is a fixed-tilt model with no</w:t>
      </w:r>
      <w:r>
        <w:t xml:space="preserve"> </w:t>
      </w:r>
      <w:r>
        <w:t xml:space="preserve">shading, snow, soiling schedule, or module-mismatch modelling beyond the</w:t>
      </w:r>
      <w:r>
        <w:t xml:space="preserve"> </w:t>
      </w:r>
      <w:r>
        <w:t xml:space="preserve">single system-loss fraction; NOCT, the temperature coefficient, and</w:t>
      </w:r>
      <w:r>
        <w:t xml:space="preserve"> </w:t>
      </w:r>
      <w:r>
        <w:t xml:space="preserve">tilt/azimuth are all documented modelling assumptions, not a specific</w:t>
      </w:r>
      <w:r>
        <w:t xml:space="preserve"> </w:t>
      </w:r>
      <w:r>
        <w:t xml:space="preserve">manufacturer’s certified module specifications.</w:t>
      </w:r>
    </w:p>
    <w:p>
      <w:pPr>
        <w:pStyle w:val="BodyText"/>
      </w:pPr>
      <w:r>
        <w:t xml:space="preserve">Wind generation (</w:t>
      </w:r>
      <w:r>
        <w:rPr>
          <w:rStyle w:val="VerbatimChar"/>
        </w:rPr>
        <w:t xml:space="preserve">src/physics/wind_model.py</w:t>
      </w:r>
      <w:r>
        <w:t xml:space="preserve">): wind speed measured at 10 m</w:t>
      </w:r>
      <w:r>
        <w:t xml:space="preserve"> </w:t>
      </w:r>
      <w:r>
        <w:t xml:space="preserve">is adjusted to the configured turbine hub height (60 m for the industrial</w:t>
      </w:r>
      <w:r>
        <w:t xml:space="preserve"> </w:t>
      </w:r>
      <w:r>
        <w:t xml:space="preserve">baseline) via the power-law relation</w:t>
      </w:r>
      <w:r>
        <w:t xml:space="preserve"> </w:t>
      </w:r>
      <w:r>
        <w:rPr>
          <w:rStyle w:val="VerbatimChar"/>
        </w:rPr>
        <w:t xml:space="preserve">v_hub = v_ref × (hub_height / reference_height)^shear_exponent</w:t>
      </w:r>
      <w:r>
        <w:t xml:space="preserve"> </w:t>
      </w:r>
      <w:r>
        <w:t xml:space="preserve">(shear exponent 0.14, a generic open-terrain default), then passed through</w:t>
      </w:r>
      <w:r>
        <w:t xml:space="preserve"> </w:t>
      </w:r>
      <w:r>
        <w:t xml:space="preserve">a normalized cubic turbine power curve — zero below cut-in (2.5 m/s), a</w:t>
      </w:r>
      <w:r>
        <w:t xml:space="preserve"> </w:t>
      </w:r>
      <w:r>
        <w:t xml:space="preserve">cubic ramp from cut-in to rated speed (11.0 m/s), full rated power from</w:t>
      </w:r>
      <w:r>
        <w:t xml:space="preserve"> </w:t>
      </w:r>
      <w:r>
        <w:t xml:space="preserve">rated to cut-out (25.0 m/s), and zero above cut-out. Limitations,</w:t>
      </w:r>
      <w:r>
        <w:t xml:space="preserve"> </w:t>
      </w:r>
      <w:r>
        <w:t xml:space="preserve">documented per PROJECT_BRIEF.md §10: NASA POWER’s wind speed is</w:t>
      </w:r>
      <w:r>
        <w:t xml:space="preserve"> </w:t>
      </w:r>
      <w:r>
        <w:t xml:space="preserve">reanalysis-derived (blending MERRA-2 and other sources) with coarse spatial</w:t>
      </w:r>
      <w:r>
        <w:t xml:space="preserve"> </w:t>
      </w:r>
      <w:r>
        <w:t xml:space="preserve">resolution (~0.5-1°) that may not capture site-specific terrain effects;</w:t>
      </w:r>
      <w:r>
        <w:t xml:space="preserve"> </w:t>
      </w:r>
      <w:r>
        <w:t xml:space="preserve">the power-law height extrapolation with a single generic shear exponent is</w:t>
      </w:r>
      <w:r>
        <w:t xml:space="preserve"> </w:t>
      </w:r>
      <w:r>
        <w:t xml:space="preserve">an approximation, since actual shear depends on terrain roughness,</w:t>
      </w:r>
      <w:r>
        <w:t xml:space="preserve"> </w:t>
      </w:r>
      <w:r>
        <w:t xml:space="preserve">atmospheric stability, and time of day, none of which are modelled here;</w:t>
      </w:r>
      <w:r>
        <w:t xml:space="preserve"> </w:t>
      </w:r>
      <w:r>
        <w:t xml:space="preserve">the power curve is a generic normalized cubic curve, not a specific</w:t>
      </w:r>
      <w:r>
        <w:t xml:space="preserve"> </w:t>
      </w:r>
      <w:r>
        <w:t xml:space="preserve">manufacturer’s certified curve; and turbulence intensity and wake effects</w:t>
      </w:r>
      <w:r>
        <w:t xml:space="preserve"> </w:t>
      </w:r>
      <w:r>
        <w:t xml:space="preserve">are not modelled (immaterial for this project’s single-turbine-equivalent</w:t>
      </w:r>
      <w:r>
        <w:t xml:space="preserve"> </w:t>
      </w:r>
      <w:r>
        <w:t xml:space="preserve">capacity representation, but relevant if capacity were physically split</w:t>
      </w:r>
      <w:r>
        <w:t xml:space="preserve"> </w:t>
      </w:r>
      <w:r>
        <w:t xml:space="preserve">across multiple units).</w:t>
      </w:r>
    </w:p>
    <w:bookmarkEnd w:id="25"/>
    <w:bookmarkStart w:id="26" w:name="battery-dispatch-model"/>
    <w:p>
      <w:pPr>
        <w:pStyle w:val="Heading2"/>
      </w:pPr>
      <w:r>
        <w:t xml:space="preserve">7. Battery-Dispatch Model</w:t>
      </w:r>
    </w:p>
    <w:p>
      <w:pPr>
        <w:pStyle w:val="FirstParagraph"/>
      </w:pPr>
      <w:r>
        <w:t xml:space="preserve">Dispatch priority per hour (</w:t>
      </w:r>
      <w:r>
        <w:rPr>
          <w:rStyle w:val="VerbatimChar"/>
        </w:rPr>
        <w:t xml:space="preserve">src/physics/dispatch.py</w:t>
      </w:r>
      <w:r>
        <w:t xml:space="preserve">), applied before any</w:t>
      </w:r>
      <w:r>
        <w:t xml:space="preserve"> </w:t>
      </w:r>
      <w:r>
        <w:t xml:space="preserve">diesel backup (§8): (1) PV and wind generation directly supply the load;</w:t>
      </w:r>
      <w:r>
        <w:t xml:space="preserve"> </w:t>
      </w:r>
      <w:r>
        <w:t xml:space="preserve">(2) any renewable surplus charges the battery; (3) during a renewable</w:t>
      </w:r>
      <w:r>
        <w:t xml:space="preserve"> </w:t>
      </w:r>
      <w:r>
        <w:t xml:space="preserve">deficit, the battery discharges to cover it; (4) any remaining surplus</w:t>
      </w:r>
      <w:r>
        <w:t xml:space="preserve"> </w:t>
      </w:r>
      <w:r>
        <w:t xml:space="preserve">after charging is curtailed; (5) any remaining deficit after discharging is</w:t>
      </w:r>
      <w:r>
        <w:t xml:space="preserve"> </w:t>
      </w:r>
      <w:r>
        <w:t xml:space="preserve">unserved (covered by diesel under Addendum 3, §8). Each hour is either a</w:t>
      </w:r>
      <w:r>
        <w:t xml:space="preserve"> </w:t>
      </w:r>
      <w:r>
        <w:t xml:space="preserve">surplus hour (charge only) or a deficit hour (discharge only) by</w:t>
      </w:r>
      <w:r>
        <w:t xml:space="preserve"> </w:t>
      </w:r>
      <w:r>
        <w:t xml:space="preserve">construction of the single net-renewable-vs-load comparison — never both</w:t>
      </w:r>
      <w:r>
        <w:t xml:space="preserve"> </w:t>
      </w:r>
      <w:r>
        <w:t xml:space="preserve">simultaneously. The state-of-charge update follows</w:t>
      </w:r>
      <w:r>
        <w:t xml:space="preserve"> </w:t>
      </w:r>
      <w:r>
        <w:rPr>
          <w:rStyle w:val="VerbatimChar"/>
        </w:rPr>
        <w:t xml:space="preserve">SOC[t+1] = SOC[t] + charge_efficiency × battery_charge_kWh[t] - battery_discharge_kWh[t] / discharge_efficiency</w:t>
      </w:r>
      <w:r>
        <w:t xml:space="preserve">,</w:t>
      </w:r>
      <w:r>
        <w:t xml:space="preserve"> </w:t>
      </w:r>
      <w:r>
        <w:t xml:space="preserve">with charge and discharge efficiency each set to the square root of the</w:t>
      </w:r>
      <w:r>
        <w:t xml:space="preserve"> </w:t>
      </w:r>
      <w:r>
        <w:t xml:space="preserve">configured round-trip efficiency (95%, §4), so that their product recovers</w:t>
      </w:r>
      <w:r>
        <w:t xml:space="preserve"> </w:t>
      </w:r>
      <w:r>
        <w:t xml:space="preserve">the full round-trip loss over one complete charge/discharge cycle. The</w:t>
      </w:r>
      <w:r>
        <w:t xml:space="preserve"> </w:t>
      </w:r>
      <w:r>
        <w:t xml:space="preserve">per-hour loop’s sequential state dependency is JIT-compiled with numba</w:t>
      </w:r>
      <w:r>
        <w:t xml:space="preserve"> </w:t>
      </w:r>
      <w:r>
        <w:t xml:space="preserve">(</w:t>
      </w:r>
      <w:r>
        <w:rPr>
          <w:rStyle w:val="VerbatimChar"/>
        </w:rPr>
        <w:t xml:space="preserve">_dispatch_core</w:t>
      </w:r>
      <w:r>
        <w:t xml:space="preserve">, ~40× faster than the equivalent pure-Python loop,</w:t>
      </w:r>
      <w:r>
        <w:t xml:space="preserve"> </w:t>
      </w:r>
      <w:r>
        <w:t xml:space="preserve">verified bit-for-bit identical output before being adopted) — an</w:t>
      </w:r>
      <w:r>
        <w:t xml:space="preserve"> </w:t>
      </w:r>
      <w:r>
        <w:t xml:space="preserve">implementation-level speedup only, not a change to the underlying</w:t>
      </w:r>
      <w:r>
        <w:t xml:space="preserve"> </w:t>
      </w:r>
      <w:r>
        <w:t xml:space="preserve">algorithm.</w:t>
      </w:r>
    </w:p>
    <w:p>
      <w:pPr>
        <w:pStyle w:val="BodyText"/>
      </w:pPr>
      <w:r>
        <w:t xml:space="preserve">Initial-SOC-bias mitigation: rather than assume an arbitrary starting SOC</w:t>
      </w:r>
      <w:r>
        <w:t xml:space="preserve"> </w:t>
      </w:r>
      <w:r>
        <w:t xml:space="preserve">(which would bias a full year’s dispatch results, especially for smaller</w:t>
      </w:r>
      <w:r>
        <w:t xml:space="preserve"> </w:t>
      </w:r>
      <w:r>
        <w:t xml:space="preserve">battery capacities),</w:t>
      </w:r>
      <w:r>
        <w:t xml:space="preserve"> </w:t>
      </w:r>
      <w:r>
        <w:rPr>
          <w:rStyle w:val="VerbatimChar"/>
        </w:rPr>
        <w:t xml:space="preserve">resolve_initial_soc_bias</w:t>
      </w:r>
      <w:r>
        <w:t xml:space="preserve"> </w:t>
      </w:r>
      <w:r>
        <w:t xml:space="preserve">re-runs the full year’s</w:t>
      </w:r>
      <w:r>
        <w:t xml:space="preserve"> </w:t>
      </w:r>
      <w:r>
        <w:t xml:space="preserve">dispatch repeatedly, each time starting from the previous run’s</w:t>
      </w:r>
      <w:r>
        <w:t xml:space="preserve"> </w:t>
      </w:r>
      <w:r>
        <w:rPr>
          <w:iCs/>
          <w:i/>
        </w:rPr>
        <w:t xml:space="preserve">ending</w:t>
      </w:r>
      <w:r>
        <w:t xml:space="preserve"> </w:t>
      </w:r>
      <w:r>
        <w:t xml:space="preserve">SOC, until the starting and ending SOC converge to within 1 kWh (or up to</w:t>
      </w:r>
      <w:r>
        <w:t xml:space="preserve"> </w:t>
      </w:r>
      <w:r>
        <w:t xml:space="preserve">10 iterations) — the</w:t>
      </w:r>
      <w:r>
        <w:t xml:space="preserve"> </w:t>
      </w:r>
      <w:r>
        <w:t xml:space="preserve">“</w:t>
      </w:r>
      <w:r>
        <w:t xml:space="preserve">repeated-year</w:t>
      </w:r>
      <w:r>
        <w:t xml:space="preserve">”</w:t>
      </w:r>
      <w:r>
        <w:t xml:space="preserve"> </w:t>
      </w:r>
      <w:r>
        <w:t xml:space="preserve">method. A closed-form cyclic SOC</w:t>
      </w:r>
      <w:r>
        <w:t xml:space="preserve"> </w:t>
      </w:r>
      <w:r>
        <w:t xml:space="preserve">solution (an alternative documented in PROJECT_BRIEF.md §11) was not</w:t>
      </w:r>
      <w:r>
        <w:t xml:space="preserve"> </w:t>
      </w:r>
      <w:r>
        <w:t xml:space="preserve">implemented, since the repeated-year method is simple, transparent, and</w:t>
      </w:r>
      <w:r>
        <w:t xml:space="preserve"> </w:t>
      </w:r>
      <w:r>
        <w:t xml:space="preserve">converges in a handful of iterations for this system’s efficiency/capacity</w:t>
      </w:r>
      <w:r>
        <w:t xml:space="preserve"> </w:t>
      </w:r>
      <w:r>
        <w:t xml:space="preserve">ranges, which is sufficient for this project’s scope. A zero-capacity</w:t>
      </w:r>
      <w:r>
        <w:t xml:space="preserve"> </w:t>
      </w:r>
      <w:r>
        <w:t xml:space="preserve">battery converges trivially (dispatch is identical regardless of</w:t>
      </w:r>
      <w:r>
        <w:t xml:space="preserve"> </w:t>
      </w:r>
      <w:r>
        <w:t xml:space="preserve">“</w:t>
      </w:r>
      <w:r>
        <w:t xml:space="preserve">starting</w:t>
      </w:r>
      <w:r>
        <w:t xml:space="preserve"> </w:t>
      </w:r>
      <w:r>
        <w:t xml:space="preserve">SOC</w:t>
      </w:r>
      <w:r>
        <w:t xml:space="preserve">”</w:t>
      </w:r>
      <w:r>
        <w:t xml:space="preserve"> </w:t>
      </w:r>
      <w:r>
        <w:t xml:space="preserve">when there is no storage to bias).</w:t>
      </w:r>
    </w:p>
    <w:bookmarkEnd w:id="26"/>
    <w:bookmarkStart w:id="27" w:name="mechanistic-battery-optimization"/>
    <w:p>
      <w:pPr>
        <w:pStyle w:val="Heading2"/>
      </w:pPr>
      <w:r>
        <w:t xml:space="preserve">8. Mechanistic Battery Optimization</w:t>
      </w:r>
    </w:p>
    <w:p>
      <w:pPr>
        <w:pStyle w:val="FirstParagraph"/>
      </w:pPr>
      <w:r>
        <w:t xml:space="preserve">Diesel-backed hybrid system, min-LCOE objective (PROJECT_BRIEF.md Addendum 3).</w:t>
      </w:r>
      <w:r>
        <w:t xml:space="preserve"> </w:t>
      </w:r>
      <w:r>
        <w:t xml:space="preserve">The original design (PV+wind+battery, no backup generator) treated reliability as a</w:t>
      </w:r>
      <w:r>
        <w:t xml:space="preserve"> </w:t>
      </w:r>
      <w:r>
        <w:t xml:space="preserve">hard constraint: a candidate battery capacity either met a target loss-of-power-</w:t>
      </w:r>
      <w:r>
        <w:t xml:space="preserve"> </w:t>
      </w:r>
      <w:r>
        <w:t xml:space="preserve">supply-probability (LPSP) within the search range, or the scenario was excluded from</w:t>
      </w:r>
      <w:r>
        <w:t xml:space="preserve"> </w:t>
      </w:r>
      <w:r>
        <w:t xml:space="preserve">the ML training population entirely as infeasible. This excluded roughly 58-61% of</w:t>
      </w:r>
      <w:r>
        <w:t xml:space="preserve"> </w:t>
      </w:r>
      <w:r>
        <w:t xml:space="preserve">sampled scenarios at industrial scale (Addendum 2). A diesel generator, added to the</w:t>
      </w:r>
      <w:r>
        <w:t xml:space="preserve"> </w:t>
      </w:r>
      <w:r>
        <w:t xml:space="preserve">system boundary and sized on power rather than energy</w:t>
      </w:r>
      <w:r>
        <w:t xml:space="preserve"> </w:t>
      </w:r>
      <w:r>
        <w:t xml:space="preserve">(</w:t>
      </w:r>
      <w:r>
        <w:rPr>
          <w:rStyle w:val="VerbatimChar"/>
        </w:rPr>
        <w:t xml:space="preserve">diesel_rated_power_kw = 1.25 * peak_load_kw</w:t>
      </w:r>
      <w:r>
        <w:t xml:space="preserve">, matching the OptiCE course lecture</w:t>
      </w:r>
      <w:r>
        <w:t xml:space="preserve"> </w:t>
      </w:r>
      <w:r>
        <w:t xml:space="preserve">material’s own</w:t>
      </w:r>
      <w:r>
        <w:t xml:space="preserve"> </w:t>
      </w:r>
      <w:r>
        <w:rPr>
          <w:rStyle w:val="VerbatimChar"/>
        </w:rPr>
        <w:t xml:space="preserve">Diesel_rated_power</w:t>
      </w:r>
      <w:r>
        <w:t xml:space="preserve"> </w:t>
      </w:r>
      <w:r>
        <w:t xml:space="preserve">convention exactly, §2), removes that hard</w:t>
      </w:r>
      <w:r>
        <w:t xml:space="preserve"> </w:t>
      </w:r>
      <w:r>
        <w:t xml:space="preserve">constraint: because the diesel’s rated power always exceeds every individual hour’s</w:t>
      </w:r>
      <w:r>
        <w:t xml:space="preserve"> </w:t>
      </w:r>
      <w:r>
        <w:t xml:space="preserve">load, it alone can serve 100% of demand at any battery capacity. This reframes the</w:t>
      </w:r>
      <w:r>
        <w:t xml:space="preserve"> </w:t>
      </w:r>
      <w:r>
        <w:t xml:space="preserve">question from a reliability-constrained feasibility search into a direct economic</w:t>
      </w:r>
      <w:r>
        <w:t xml:space="preserve"> </w:t>
      </w:r>
      <w:r>
        <w:t xml:space="preserve">optimization: given diesel always available as backstop, which battery capacity</w:t>
      </w:r>
      <w:r>
        <w:t xml:space="preserve"> </w:t>
      </w:r>
      <w:r>
        <w:t xml:space="preserve">minimizes total system LCOE? — a closer match to the project’s own stated</w:t>
      </w:r>
      <w:r>
        <w:t xml:space="preserve"> </w:t>
      </w:r>
      <w:r>
        <w:t xml:space="preserve">objective (</w:t>
      </w:r>
      <w:r>
        <w:t xml:space="preserve">“</w:t>
      </w:r>
      <w:r>
        <w:t xml:space="preserve">optimize the battery capacity suitable for the system design,</w:t>
      </w:r>
      <w:r>
        <w:t xml:space="preserve"> </w:t>
      </w:r>
      <w:r>
        <w:t xml:space="preserve">economically feasible</w:t>
      </w:r>
      <w:r>
        <w:t xml:space="preserve">”</w:t>
      </w:r>
      <w:r>
        <w:t xml:space="preserve">) and to OptiCE’s own dual-objective framing (minimize LCOE /</w:t>
      </w:r>
      <w:r>
        <w:t xml:space="preserve"> </w:t>
      </w:r>
      <w:r>
        <w:t xml:space="preserve">maximize renewable share).</w:t>
      </w:r>
    </w:p>
    <w:p>
      <w:pPr>
        <w:pStyle w:val="BodyText"/>
      </w:pPr>
      <w:r>
        <w:t xml:space="preserve">Diesel model. HOMER’s standard linear fuel curve,</w:t>
      </w:r>
      <w:r>
        <w:t xml:space="preserve"> </w:t>
      </w:r>
      <w:r>
        <w:rPr>
          <w:rStyle w:val="VerbatimChar"/>
        </w:rPr>
        <w:t xml:space="preserve">F(P) = F0 * P_rated + F1 * P_output</w:t>
      </w:r>
      <w:r>
        <w:t xml:space="preserve"> </w:t>
      </w:r>
      <w:r>
        <w:t xml:space="preserve">(F0=0.08145, F1=0.246 L/hr per kW, widely-cited</w:t>
      </w:r>
      <w:r>
        <w:t xml:space="preserve"> </w:t>
      </w:r>
      <w:r>
        <w:t xml:space="preserve">defaults;</w:t>
      </w:r>
      <w:r>
        <w:t xml:space="preserve"> </w:t>
      </w:r>
      <w:r>
        <w:rPr>
          <w:rStyle w:val="VerbatimChar"/>
        </w:rPr>
        <w:t xml:space="preserve">src/physics/diesel.py</w:t>
      </w:r>
      <w:r>
        <w:t xml:space="preserve">), applied as a pure post-processing step on top of</w:t>
      </w:r>
      <w:r>
        <w:t xml:space="preserve"> </w:t>
      </w:r>
      <w:r>
        <w:t xml:space="preserve">the unmodified battery dispatch simulation (</w:t>
      </w:r>
      <w:r>
        <w:rPr>
          <w:rStyle w:val="VerbatimChar"/>
        </w:rPr>
        <w:t xml:space="preserve">apply_diesel_backup</w:t>
      </w:r>
      <w:r>
        <w:t xml:space="preserve">) — any residual</w:t>
      </w:r>
      <w:r>
        <w:t xml:space="preserve"> </w:t>
      </w:r>
      <w:r>
        <w:t xml:space="preserve">hourly deficit after battery dispatch is drawn from diesel, capped at its rated</w:t>
      </w:r>
      <w:r>
        <w:t xml:space="preserve"> </w:t>
      </w:r>
      <w:r>
        <w:t xml:space="preserve">power. Fuel price (~0.90 EUR/L, ~7 CNY/L China 2023-2024 average) and installed cost</w:t>
      </w:r>
      <w:r>
        <w:t xml:space="preserve"> </w:t>
      </w:r>
      <w:r>
        <w:t xml:space="preserve">(~650 EUR/kW, industrial genset range) are documented modelling/economic assumptions,</w:t>
      </w:r>
      <w:r>
        <w:t xml:space="preserve"> </w:t>
      </w:r>
      <w:r>
        <w:t xml:space="preserve">the same status as every other cost figure in</w:t>
      </w:r>
      <w:r>
        <w:t xml:space="preserve"> </w:t>
      </w:r>
      <w:r>
        <w:rPr>
          <w:rStyle w:val="VerbatimChar"/>
        </w:rPr>
        <w:t xml:space="preserve">config/jinan.yaml</w:t>
      </w:r>
      <w:r>
        <w:t xml:space="preserve"> </w:t>
      </w:r>
      <w:r>
        <w:t xml:space="preserve">(§19). PV and wind</w:t>
      </w:r>
      <w:r>
        <w:t xml:space="preserve"> </w:t>
      </w:r>
      <w:r>
        <w:t xml:space="preserve">also gained cost models for the first time (~700 EUR/kWp and ~1,200 EUR/kW</w:t>
      </w:r>
      <w:r>
        <w:t xml:space="preserve"> </w:t>
      </w:r>
      <w:r>
        <w:t xml:space="preserve">respectively, 2024 utility-scale benchmarks) — previously absent, since only battery</w:t>
      </w:r>
      <w:r>
        <w:t xml:space="preserve"> </w:t>
      </w:r>
      <w:r>
        <w:t xml:space="preserve">capacity was ever being costed.</w:t>
      </w:r>
    </w:p>
    <w:p>
      <w:pPr>
        <w:pStyle w:val="BodyText"/>
      </w:pPr>
      <w:r>
        <w:t xml:space="preserve">Search method. Exhaustive sweep over the configured candidate battery-module</w:t>
      </w:r>
      <w:r>
        <w:t xml:space="preserve"> </w:t>
      </w:r>
      <w:r>
        <w:t xml:space="preserve">range (0-80 modules), computing system LCOE —</w:t>
      </w:r>
      <w:r>
        <w:t xml:space="preserve"> </w:t>
      </w:r>
      <w:r>
        <w:rPr>
          <w:rStyle w:val="VerbatimChar"/>
        </w:rPr>
        <w:t xml:space="preserve">(PV + wind + battery + diesel capital/O&amp;M costs + diesel fuel cost) / energy served</w:t>
      </w:r>
      <w:r>
        <w:t xml:space="preserve"> </w:t>
      </w:r>
      <w:r>
        <w:t xml:space="preserve">— for every candidate via</w:t>
      </w:r>
      <w:r>
        <w:t xml:space="preserve"> </w:t>
      </w:r>
      <w:r>
        <w:rPr>
          <w:rStyle w:val="VerbatimChar"/>
        </w:rPr>
        <w:t xml:space="preserve">src/physics/optimization.py::run_battery_search</w:t>
      </w:r>
      <w:r>
        <w:t xml:space="preserve">, then selecting the LCOE-minimizing</w:t>
      </w:r>
      <w:r>
        <w:t xml:space="preserve"> </w:t>
      </w:r>
      <w:r>
        <w:t xml:space="preserve">candidate (</w:t>
      </w:r>
      <w:r>
        <w:rPr>
          <w:rStyle w:val="VerbatimChar"/>
        </w:rPr>
        <w:t xml:space="preserve">candidates.loc[candidates["system_lcoe_eur_per_kwh"].idxmin()]</w:t>
      </w:r>
      <w:r>
        <w:t xml:space="preserve">) rather</w:t>
      </w:r>
      <w:r>
        <w:t xml:space="preserve"> </w:t>
      </w:r>
      <w:r>
        <w:t xml:space="preserve">than the smallest candidate meeting a hard LPSP target. LPSP and renewable share</w:t>
      </w:r>
      <w:r>
        <w:t xml:space="preserve"> </w:t>
      </w:r>
      <w:r>
        <w:t xml:space="preserve">remain reported metrics for every candidate, not the search objective.</w:t>
      </w:r>
    </w:p>
    <w:p>
      <w:pPr>
        <w:pStyle w:val="BodyText"/>
      </w:pPr>
      <w:r>
        <w:t xml:space="preserve">Feasibility is near-universal by mathematical construction. Because diesel’s</w:t>
      </w:r>
      <w:r>
        <w:t xml:space="preserve"> </w:t>
      </w:r>
      <w:r>
        <w:t xml:space="preserve">rated power always exceeds every hour’s load (given the default sizing factor</w:t>
      </w:r>
      <w:r>
        <w:t xml:space="preserve"> </w:t>
      </w:r>
      <w:r>
        <w:t xml:space="preserve">≥1.0),</w:t>
      </w:r>
      <w:r>
        <w:t xml:space="preserve"> </w:t>
      </w:r>
      <w:r>
        <w:t xml:space="preserve">“</w:t>
      </w:r>
      <w:r>
        <w:t xml:space="preserve">infeasible</w:t>
      </w:r>
      <w:r>
        <w:t xml:space="preserve">”</w:t>
      </w:r>
      <w:r>
        <w:t xml:space="preserve"> </w:t>
      </w:r>
      <w:r>
        <w:t xml:space="preserve">is only reachable again with a deliberately undersized diesel</w:t>
      </w:r>
      <w:r>
        <w:t xml:space="preserve"> </w:t>
      </w:r>
      <w:r>
        <w:t xml:space="preserve">(</w:t>
      </w:r>
      <w:r>
        <w:rPr>
          <w:rStyle w:val="VerbatimChar"/>
        </w:rPr>
        <w:t xml:space="preserve">sizing_factor &lt; 1.0</w:t>
      </w:r>
      <w:r>
        <w:t xml:space="preserve">), which does not occur under the documented default and is</w:t>
      </w:r>
      <w:r>
        <w:t xml:space="preserve"> </w:t>
      </w:r>
      <w:r>
        <w:t xml:space="preserve">covered by its own explicit test</w:t>
      </w:r>
      <w:r>
        <w:t xml:space="preserve"> </w:t>
      </w:r>
      <w:r>
        <w:t xml:space="preserve">(</w:t>
      </w:r>
      <w:r>
        <w:rPr>
          <w:rStyle w:val="VerbatimChar"/>
        </w:rPr>
        <w:t xml:space="preserve">tests/test_optimization.py::test_undersized_diesel_can_be_genuinely_infeasible</w:t>
      </w:r>
      <w:r>
        <w:t xml:space="preserve">)</w:t>
      </w:r>
      <w:r>
        <w:t xml:space="preserve"> </w:t>
      </w:r>
      <w:r>
        <w:t xml:space="preserve">specifically to confirm the guard is not dead code.</w:t>
      </w:r>
    </w:p>
    <w:bookmarkEnd w:id="27"/>
    <w:bookmarkStart w:id="40" w:name="scenario-dataset-generation"/>
    <w:p>
      <w:pPr>
        <w:pStyle w:val="Heading2"/>
      </w:pPr>
      <w:r>
        <w:t xml:space="preserve">9. Scenario-Dataset Generation</w:t>
      </w:r>
    </w:p>
    <w:p>
      <w:pPr>
        <w:pStyle w:val="FirstParagraph"/>
      </w:pPr>
      <w:r>
        <w:t xml:space="preserve">This project pivoted from a residential to an industrial deployment context</w:t>
      </w:r>
      <w:r>
        <w:t xml:space="preserve"> </w:t>
      </w:r>
      <w:r>
        <w:t xml:space="preserve">partway through (PROJECT_BRIEF.md Addendum 2), after the residential-scale</w:t>
      </w:r>
      <w:r>
        <w:t xml:space="preserve"> </w:t>
      </w:r>
      <w:r>
        <w:t xml:space="preserve">build was already complete, tested, and reported. The pivot’s reasoning:</w:t>
      </w:r>
      <w:r>
        <w:t xml:space="preserve"> </w:t>
      </w:r>
      <w:r>
        <w:t xml:space="preserve">wind generation is a difficult economic case to justify for a single</w:t>
      </w:r>
      <w:r>
        <w:t xml:space="preserve"> </w:t>
      </w:r>
      <w:r>
        <w:t xml:space="preserve">residential site (small load, small rooftop-scale system); an industrial</w:t>
      </w:r>
      <w:r>
        <w:t xml:space="preserve"> </w:t>
      </w:r>
      <w:r>
        <w:t xml:space="preserve">facility makes the PV+wind+battery combination a more defensible investment</w:t>
      </w:r>
      <w:r>
        <w:t xml:space="preserve"> </w:t>
      </w:r>
      <w:r>
        <w:t xml:space="preserve">case without changing the project’s core research question. Every number in</w:t>
      </w:r>
      <w:r>
        <w:t xml:space="preserve"> </w:t>
      </w:r>
      <w:r>
        <w:t xml:space="preserve">this report from here on is industrial-scale; the residential-scale build</w:t>
      </w:r>
      <w:r>
        <w:t xml:space="preserve"> </w:t>
      </w:r>
      <w:r>
        <w:t xml:space="preserve">remains fully recoverable from git history but is not reported here.</w:t>
      </w:r>
    </w:p>
    <w:p>
      <w:pPr>
        <w:pStyle w:val="BodyText"/>
      </w:pPr>
      <w:r>
        <w:t xml:space="preserve">The pilot dataset (100 scenarios, single location [Jinan], single weather year</w:t>
      </w:r>
      <w:r>
        <w:t xml:space="preserve"> </w:t>
      </w:r>
      <w:r>
        <w:t xml:space="preserve">[2023], per refinement addendum §1.1) was generated by sampling PV capacity</w:t>
      </w:r>
      <w:r>
        <w:t xml:space="preserve"> </w:t>
      </w:r>
      <w:r>
        <w:t xml:space="preserve">(500-3,500 kWp), wind capacity (200-2,000 kW, with a combined PV+wind cap of</w:t>
      </w:r>
      <w:r>
        <w:t xml:space="preserve"> </w:t>
      </w:r>
      <w:r>
        <w:t xml:space="preserve">5,000 kW enforced as its own consistency check — the individual ranges alone</w:t>
      </w:r>
      <w:r>
        <w:t xml:space="preserve"> </w:t>
      </w:r>
      <w:r>
        <w:t xml:space="preserve">can exceed it), annual load (1.2-6.5 GWh), peak load (250-1,300 kW),</w:t>
      </w:r>
      <w:r>
        <w:t xml:space="preserve"> </w:t>
      </w:r>
      <w:r>
        <w:t xml:space="preserve">reliability target (99.0-99.9%), round-trip efficiency (88-97%), and usable SOC</w:t>
      </w:r>
      <w:r>
        <w:t xml:space="preserve"> </w:t>
      </w:r>
      <w:r>
        <w:t xml:space="preserve">window (70-90%) uniformly within the ranges in</w:t>
      </w:r>
      <w:r>
        <w:t xml:space="preserve"> </w:t>
      </w:r>
      <w:r>
        <w:rPr>
          <w:rStyle w:val="VerbatimChar"/>
        </w:rPr>
        <w:t xml:space="preserve">config/scenario_generation.yaml</w:t>
      </w:r>
      <w:r>
        <w:t xml:space="preserve">.</w:t>
      </w:r>
      <w:r>
        <w:t xml:space="preserve"> </w:t>
      </w:r>
      <w:r>
        <w:t xml:space="preserve">Each sampled combination is checked for physical consistency before acceptance — the peak/annual-consumption check reuses the load-profile generator’s own</w:t>
      </w:r>
      <w:r>
        <w:t xml:space="preserve"> </w:t>
      </w:r>
      <w:r>
        <w:t xml:space="preserve">internal constraint directly (by attempting generation) rather than an</w:t>
      </w:r>
      <w:r>
        <w:t xml:space="preserve"> </w:t>
      </w:r>
      <w:r>
        <w:t xml:space="preserve">approximated bound, so it is exactly as strict as the generator that is</w:t>
      </w:r>
      <w:r>
        <w:t xml:space="preserve"> </w:t>
      </w:r>
      <w:r>
        <w:t xml:space="preserve">actually used.</w:t>
      </w:r>
    </w:p>
    <w:p>
      <w:pPr>
        <w:pStyle w:val="BodyText"/>
      </w:pPr>
      <w:r>
        <w:t xml:space="preserve">These ranges were not the first attempt: an initial guess (12 GWh/year load</w:t>
      </w:r>
      <w:r>
        <w:t xml:space="preserve"> </w:t>
      </w:r>
      <w:r>
        <w:t xml:space="preserve">against a 5,000 kW renewable cap) turned out to be renewable-generation-</w:t>
      </w:r>
      <w:r>
        <w:t xml:space="preserve"> </w:t>
      </w:r>
      <w:r>
        <w:t xml:space="preserve">inadequate for nearly every scenario, since Jinan’s blended PV+wind capacity</w:t>
      </w:r>
      <w:r>
        <w:t xml:space="preserve"> </w:t>
      </w:r>
      <w:r>
        <w:t xml:space="preserve">factor (~14.8%) caps annual production at the 5,000 kW cap to roughly 6.5</w:t>
      </w:r>
      <w:r>
        <w:t xml:space="preserve"> </w:t>
      </w:r>
      <w:r>
        <w:t xml:space="preserve">GWh/year — a load range extending to 21 GWh/year (the first guess) was</w:t>
      </w:r>
      <w:r>
        <w:t xml:space="preserve"> </w:t>
      </w:r>
      <w:r>
        <w:t xml:space="preserve">never going to be reachable. Ranges were rescaled down before any scenario</w:t>
      </w:r>
      <w:r>
        <w:t xml:space="preserve"> </w:t>
      </w:r>
      <w:r>
        <w:t xml:space="preserve">generation was committed to, so the dataset reflects a genuine mix of</w:t>
      </w:r>
      <w:r>
        <w:t xml:space="preserve"> </w:t>
      </w:r>
      <w:r>
        <w:t xml:space="preserve">feasible and (mostly seasonally, not quantity-) limited scenarios rather than</w:t>
      </w:r>
      <w:r>
        <w:t xml:space="preserve"> </w:t>
      </w:r>
      <w:r>
        <w:t xml:space="preserve">one dominated by trivially oversized loads.</w:t>
      </w:r>
    </w:p>
    <w:p>
      <w:pPr>
        <w:pStyle w:val="BodyText"/>
      </w:pPr>
      <w:r>
        <w:t xml:space="preserve">The sampled input distributions (PV/wind capacity, load, reliability target,</w:t>
      </w:r>
      <w:r>
        <w:t xml:space="preserve"> </w:t>
      </w:r>
      <w:r>
        <w:t xml:space="preserve">efficiency, SOC window) are shown in Figure 12, and the correlation between</w:t>
      </w:r>
      <w:r>
        <w:t xml:space="preserve"> </w:t>
      </w:r>
      <w:r>
        <w:t xml:space="preserve">those raw inputs — checked for unintended sampling coupling — in Figure 15.</w:t>
      </w:r>
    </w:p>
    <w:p>
      <w:pPr>
        <w:pStyle w:val="BodyText"/>
      </w:pPr>
      <w:r>
        <w:t xml:space="preserve">Feasibility: 100/100 scenarios (100%) feasible (Figure 14), per Addendum</w:t>
      </w:r>
      <w:r>
        <w:t xml:space="preserve"> </w:t>
      </w:r>
      <w:r>
        <w:t xml:space="preserve">3’s diesel-backed reframing (§8) — diesel guarantees reliability by</w:t>
      </w:r>
      <w:r>
        <w:t xml:space="preserve"> </w:t>
      </w:r>
      <w:r>
        <w:t xml:space="preserve">mathematical construction, so the near-total exclusion the pre-diesel</w:t>
      </w:r>
      <w:r>
        <w:t xml:space="preserve"> </w:t>
      </w:r>
      <w:r>
        <w:t xml:space="preserve">hard-LPSP-constraint search produced (39% pilot feasible under Addendum 2, see</w:t>
      </w:r>
      <w:r>
        <w:t xml:space="preserve"> </w:t>
      </w:r>
      <w:r>
        <w:t xml:space="preserve">report history) no longer applies.</w:t>
      </w:r>
      <w:r>
        <w:t xml:space="preserve"> </w:t>
      </w:r>
      <w:r>
        <w:rPr>
          <w:rStyle w:val="VerbatimChar"/>
        </w:rPr>
        <w:t xml:space="preserve">optimal_capacity_kwh</w:t>
      </w:r>
      <w:r>
        <w:t xml:space="preserve"> </w:t>
      </w:r>
      <w:r>
        <w:t xml:space="preserve">now means the</w:t>
      </w:r>
      <w:r>
        <w:t xml:space="preserve"> </w:t>
      </w:r>
      <w:r>
        <w:t xml:space="preserve">system-LCOE-minimizing battery capacity for each scenario, not the smallest</w:t>
      </w:r>
      <w:r>
        <w:t xml:space="preserve"> </w:t>
      </w:r>
      <w:r>
        <w:t xml:space="preserve">battery meeting a reliability target; its distribution across the 100</w:t>
      </w:r>
      <w:r>
        <w:t xml:space="preserve"> </w:t>
      </w:r>
      <w:r>
        <w:t xml:space="preserve">scenarios is shown in Figure 13. System LCOE ranges 0.224-0.414 EUR/kWh (mean</w:t>
      </w:r>
      <w:r>
        <w:t xml:space="preserve"> </w:t>
      </w:r>
      <w:r>
        <w:t xml:space="preserve">0.285) and renewable share ranges 48.4-98.5% (mean 86.2%) — both vary</w:t>
      </w:r>
      <w:r>
        <w:t xml:space="preserve"> </w:t>
      </w:r>
      <w:r>
        <w:t xml:space="preserve">substantially with each scenario’s sampled PV/wind/load combination even</w:t>
      </w:r>
      <w:r>
        <w:t xml:space="preserve"> </w:t>
      </w:r>
      <w:r>
        <w:t xml:space="preserve">though every scenario is reliably served by construction.</w:t>
      </w:r>
    </w:p>
    <w:p>
      <w:pPr>
        <w:pStyle w:val="BodyText"/>
      </w:pPr>
      <w:r>
        <w:t xml:space="preserve">Mechanistic search runtime: 0.291s/scenario mean (81 candidates each,</w:t>
      </w:r>
      <w:r>
        <w:t xml:space="preserve"> </w:t>
      </w:r>
      <w:r>
        <w:t xml:space="preserve">matching §14), 0.7s total for the full pilot run. This reflects a numba</w:t>
      </w:r>
      <w:r>
        <w:t xml:space="preserve"> </w:t>
      </w:r>
      <w:r>
        <w:t xml:space="preserve">JIT-compiled dispatch loop (~40x faster than the pure-Python loop it replaced,</w:t>
      </w:r>
      <w:r>
        <w:t xml:space="preserve"> </w:t>
      </w:r>
      <w:r>
        <w:t xml:space="preserve">verified bit-for-bit identical output before being adopted). Dataset generation</w:t>
      </w:r>
      <w:r>
        <w:t xml:space="preserve"> </w:t>
      </w:r>
      <w:r>
        <w:t xml:space="preserve">is resumable (scenario-level CSV caching, verified by test) and records a</w:t>
      </w:r>
      <w:r>
        <w:t xml:space="preserve"> </w:t>
      </w:r>
      <w:r>
        <w:t xml:space="preserve">configuration hash and random seed for reproducibility.</w:t>
      </w:r>
    </w:p>
    <w:p>
      <w:pPr>
        <w:pStyle w:val="BodyText"/>
      </w:pPr>
      <w:r>
        <w:t xml:space="preserve">Full results:</w:t>
      </w:r>
      <w:r>
        <w:t xml:space="preserve"> </w:t>
      </w:r>
      <w:r>
        <w:rPr>
          <w:rStyle w:val="VerbatimChar"/>
        </w:rPr>
        <w:t xml:space="preserve">outputs/tables/scenario_inputs_and_labels.csv</w:t>
      </w:r>
      <w:r>
        <w:t xml:space="preserve"> </w:t>
      </w:r>
      <w:r>
        <w:t xml:space="preserve">/</w:t>
      </w:r>
      <w:r>
        <w:t xml:space="preserve"> </w:t>
      </w:r>
      <w:r>
        <w:rPr>
          <w:rStyle w:val="VerbatimChar"/>
        </w:rPr>
        <w:t xml:space="preserve">data/scenarios/pilot_scenarios.csv</w:t>
      </w:r>
      <w:r>
        <w:t xml:space="preserve">.</w:t>
      </w:r>
    </w:p>
    <w:p>
      <w:pPr>
        <w:pStyle w:val="BodyText"/>
      </w:pPr>
      <w:r>
        <w:drawing>
          <wp:inline>
            <wp:extent cx="5334000" cy="3688378"/>
            <wp:effectExtent b="0" l="0" r="0" t="0"/>
            <wp:docPr descr="Distributions of the sampled PV capacity, wind capacity, annual load, peak load, reliability target, round-trip efficiency, and usable SOC window across the 100 pilot scenarios" title="" id="29" name="Picture"/>
            <a:graphic>
              <a:graphicData uri="http://schemas.openxmlformats.org/drawingml/2006/picture">
                <pic:pic>
                  <pic:nvPicPr>
                    <pic:cNvPr descr="../outputs/figures/12_scenario_input_distributions.png" id="30" name="Picture"/>
                    <pic:cNvPicPr>
                      <a:picLocks noChangeArrowheads="1" noChangeAspect="1"/>
                    </pic:cNvPicPr>
                  </pic:nvPicPr>
                  <pic:blipFill>
                    <a:blip r:embed="rId28"/>
                    <a:stretch>
                      <a:fillRect/>
                    </a:stretch>
                  </pic:blipFill>
                  <pic:spPr bwMode="auto">
                    <a:xfrm>
                      <a:off x="0" y="0"/>
                      <a:ext cx="5334000" cy="3688378"/>
                    </a:xfrm>
                    <a:prstGeom prst="rect">
                      <a:avLst/>
                    </a:prstGeom>
                    <a:noFill/>
                    <a:ln w="9525">
                      <a:noFill/>
                      <a:headEnd/>
                      <a:tailEnd/>
                    </a:ln>
                  </pic:spPr>
                </pic:pic>
              </a:graphicData>
            </a:graphic>
          </wp:inline>
        </w:drawing>
      </w:r>
      <w:r>
        <w:t xml:space="preserve"> </w:t>
      </w:r>
      <w:r>
        <w:rPr>
          <w:iCs/>
          <w:i/>
        </w:rPr>
        <w:t xml:space="preserve">Figure 12 — Sampled input distributions across the 100-scenario pilot.</w:t>
      </w:r>
    </w:p>
    <w:p>
      <w:pPr>
        <w:pStyle w:val="BodyText"/>
      </w:pPr>
      <w:r>
        <w:drawing>
          <wp:inline>
            <wp:extent cx="5334000" cy="3791918"/>
            <wp:effectExtent b="0" l="0" r="0" t="0"/>
            <wp:docPr descr="Distribution of each scenario’s system-LCOE-minimizing battery capacity" title="" id="32" name="Picture"/>
            <a:graphic>
              <a:graphicData uri="http://schemas.openxmlformats.org/drawingml/2006/picture">
                <pic:pic>
                  <pic:nvPicPr>
                    <pic:cNvPr descr="../outputs/figures/13_optimal_capacity_distribution.png" id="33" name="Picture"/>
                    <pic:cNvPicPr>
                      <a:picLocks noChangeArrowheads="1" noChangeAspect="1"/>
                    </pic:cNvPicPr>
                  </pic:nvPicPr>
                  <pic:blipFill>
                    <a:blip r:embed="rId3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13 — Distribution of the LCOE-optimal battery capacity, the ML regression target.</w:t>
      </w:r>
    </w:p>
    <w:p>
      <w:pPr>
        <w:pStyle w:val="BodyText"/>
      </w:pPr>
      <w:r>
        <w:drawing>
          <wp:inline>
            <wp:extent cx="5334000" cy="3782009"/>
            <wp:effectExtent b="0" l="0" r="0" t="0"/>
            <wp:docPr descr="100 of 100 scenarios feasible, 0 infeasible in either category" title="" id="35" name="Picture"/>
            <a:graphic>
              <a:graphicData uri="http://schemas.openxmlformats.org/drawingml/2006/picture">
                <pic:pic>
                  <pic:nvPicPr>
                    <pic:cNvPr descr="../outputs/figures/14_feasibility_counts.png" id="36" name="Picture"/>
                    <pic:cNvPicPr>
                      <a:picLocks noChangeArrowheads="1" noChangeAspect="1"/>
                    </pic:cNvPicPr>
                  </pic:nvPicPr>
                  <pic:blipFill>
                    <a:blip r:embed="rId34"/>
                    <a:stretch>
                      <a:fillRect/>
                    </a:stretch>
                  </pic:blipFill>
                  <pic:spPr bwMode="auto">
                    <a:xfrm>
                      <a:off x="0" y="0"/>
                      <a:ext cx="5334000" cy="3782009"/>
                    </a:xfrm>
                    <a:prstGeom prst="rect">
                      <a:avLst/>
                    </a:prstGeom>
                    <a:noFill/>
                    <a:ln w="9525">
                      <a:noFill/>
                      <a:headEnd/>
                      <a:tailEnd/>
                    </a:ln>
                  </pic:spPr>
                </pic:pic>
              </a:graphicData>
            </a:graphic>
          </wp:inline>
        </w:drawing>
      </w:r>
      <w:r>
        <w:t xml:space="preserve"> </w:t>
      </w:r>
      <w:r>
        <w:rPr>
          <w:iCs/>
          <w:i/>
        </w:rPr>
        <w:t xml:space="preserve">Figure 14 — Feasible vs. infeasible scenario counts: 100/100 feasible, near-universal by diesel’s construction (§8).</w:t>
      </w:r>
    </w:p>
    <w:p>
      <w:pPr>
        <w:pStyle w:val="BodyText"/>
      </w:pPr>
      <w:r>
        <w:drawing>
          <wp:inline>
            <wp:extent cx="5334000" cy="4323157"/>
            <wp:effectExtent b="0" l="0" r="0" t="0"/>
            <wp:docPr descr="Correlation matrix heatmap between the raw sampled scenario inputs" title="" id="38" name="Picture"/>
            <a:graphic>
              <a:graphicData uri="http://schemas.openxmlformats.org/drawingml/2006/picture">
                <pic:pic>
                  <pic:nvPicPr>
                    <pic:cNvPr descr="../outputs/figures/15_correlation_matrix.png" id="39" name="Picture"/>
                    <pic:cNvPicPr>
                      <a:picLocks noChangeArrowheads="1" noChangeAspect="1"/>
                    </pic:cNvPicPr>
                  </pic:nvPicPr>
                  <pic:blipFill>
                    <a:blip r:embed="rId37"/>
                    <a:stretch>
                      <a:fillRect/>
                    </a:stretch>
                  </pic:blipFill>
                  <pic:spPr bwMode="auto">
                    <a:xfrm>
                      <a:off x="0" y="0"/>
                      <a:ext cx="5334000" cy="4323157"/>
                    </a:xfrm>
                    <a:prstGeom prst="rect">
                      <a:avLst/>
                    </a:prstGeom>
                    <a:noFill/>
                    <a:ln w="9525">
                      <a:noFill/>
                      <a:headEnd/>
                      <a:tailEnd/>
                    </a:ln>
                  </pic:spPr>
                </pic:pic>
              </a:graphicData>
            </a:graphic>
          </wp:inline>
        </w:drawing>
      </w:r>
      <w:r>
        <w:t xml:space="preserve"> </w:t>
      </w:r>
      <w:r>
        <w:rPr>
          <w:iCs/>
          <w:i/>
        </w:rPr>
        <w:t xml:space="preserve">Figure 15 — Correlation between raw scenario inputs, checked for unintended sampling coupling.</w:t>
      </w:r>
    </w:p>
    <w:p>
      <w:pPr>
        <w:pStyle w:val="BodyText"/>
      </w:pPr>
      <w:r>
        <w:t xml:space="preserve">Stage 8: full 5,000-scenario dataset. Generated directly at full scale</w:t>
      </w:r>
      <w:r>
        <w:t xml:space="preserve"> </w:t>
      </w:r>
      <w:r>
        <w:t xml:space="preserve">using the identical sampling ranges, consistency check, and 0-80 module</w:t>
      </w:r>
      <w:r>
        <w:t xml:space="preserve"> </w:t>
      </w:r>
      <w:r>
        <w:t xml:space="preserve">search range as the pilot. Final result: 5,000/5,000 scenarios (100%)</w:t>
      </w:r>
      <w:r>
        <w:t xml:space="preserve"> </w:t>
      </w:r>
      <w:r>
        <w:t xml:space="preserve">feasible, matching the pilot’s near-universal feasibility exactly, for the</w:t>
      </w:r>
      <w:r>
        <w:t xml:space="preserve"> </w:t>
      </w:r>
      <w:r>
        <w:t xml:space="preserve">same diesel-backed structural reason. Generation used the</w:t>
      </w:r>
      <w:r>
        <w:t xml:space="preserve"> </w:t>
      </w:r>
      <w:r>
        <w:rPr>
          <w:rStyle w:val="VerbatimChar"/>
        </w:rPr>
        <w:t xml:space="preserve">ProcessPoolExecutor</w:t>
      </w:r>
      <w:r>
        <w:t xml:space="preserve">-based parallel implementation of</w:t>
      </w:r>
      <w:r>
        <w:t xml:space="preserve"> </w:t>
      </w:r>
      <w:r>
        <w:rPr>
          <w:rStyle w:val="VerbatimChar"/>
        </w:rPr>
        <w:t xml:space="preserve">build_dataset()</w:t>
      </w:r>
      <w:r>
        <w:t xml:space="preserve"> </w:t>
      </w:r>
      <w:r>
        <w:t xml:space="preserve">(4 workers). Total generation time: 465.8s (7.8 minutes) across 5,000</w:t>
      </w:r>
      <w:r>
        <w:t xml:space="preserve"> </w:t>
      </w:r>
      <w:r>
        <w:t xml:space="preserve">scenarios with 4-way parallelism.</w:t>
      </w:r>
    </w:p>
    <w:p>
      <w:pPr>
        <w:pStyle w:val="BodyText"/>
      </w:pPr>
      <w:r>
        <w:t xml:space="preserve">Full results:</w:t>
      </w:r>
      <w:r>
        <w:t xml:space="preserve"> </w:t>
      </w:r>
      <w:r>
        <w:rPr>
          <w:rStyle w:val="VerbatimChar"/>
        </w:rPr>
        <w:t xml:space="preserve">data/scenarios/full_scenarios.csv</w:t>
      </w:r>
      <w:r>
        <w:t xml:space="preserve">,</w:t>
      </w:r>
      <w:r>
        <w:t xml:space="preserve"> </w:t>
      </w:r>
      <w:r>
        <w:rPr>
          <w:rStyle w:val="VerbatimChar"/>
        </w:rPr>
        <w:t xml:space="preserve">data/scenarios/full_metadata.json</w:t>
      </w:r>
      <w:r>
        <w:t xml:space="preserve">.</w:t>
      </w:r>
    </w:p>
    <w:bookmarkEnd w:id="40"/>
    <w:bookmarkStart w:id="41" w:name="feature-engineering"/>
    <w:p>
      <w:pPr>
        <w:pStyle w:val="Heading2"/>
      </w:pPr>
      <w:r>
        <w:t xml:space="preserve">10. Feature Engineering</w:t>
      </w:r>
    </w:p>
    <w:p>
      <w:pPr>
        <w:pStyle w:val="FirstParagraph"/>
      </w:pPr>
      <w:r>
        <w:t xml:space="preserve">37 features per scenario across four groups (load, generation, net-load, system),</w:t>
      </w:r>
      <w:r>
        <w:t xml:space="preserve"> </w:t>
      </w:r>
      <w:r>
        <w:t xml:space="preserve">computed by deterministically regenerating each scenario’s hourly load/PV/wind</w:t>
      </w:r>
      <w:r>
        <w:t xml:space="preserve"> </w:t>
      </w:r>
      <w:r>
        <w:t xml:space="preserve">series from its stored inputs (capacity, annual load, peak load, random seed) — the full 8,760-hour series were not persisted per scenario (100 x 8,760 x 3 would</w:t>
      </w:r>
      <w:r>
        <w:t xml:space="preserve"> </w:t>
      </w:r>
      <w:r>
        <w:t xml:space="preserve">be redundant storage since regeneration is fast, and exact).</w:t>
      </w:r>
    </w:p>
    <w:p>
      <w:pPr>
        <w:pStyle w:val="BodyText"/>
      </w:pPr>
      <w:r>
        <w:t xml:space="preserve">Net-load features include the maximum consecutive-deficit-hour run length and the</w:t>
      </w:r>
      <w:r>
        <w:t xml:space="preserve"> </w:t>
      </w:r>
      <w:r>
        <w:t xml:space="preserve">largest cumulative deficit energy event, computed directly from the regenerated</w:t>
      </w:r>
      <w:r>
        <w:t xml:space="preserve"> </w:t>
      </w:r>
      <w:r>
        <w:t xml:space="preserve">hourly series — these are what actually explain the Stage 3/4 infeasibility</w:t>
      </w:r>
      <w:r>
        <w:t xml:space="preserve"> </w:t>
      </w:r>
      <w:r>
        <w:t xml:space="preserve">pattern (seasonal mismatch), not just annual totals. The feature</w:t>
      </w:r>
      <w:r>
        <w:t xml:space="preserve"> </w:t>
      </w:r>
      <w:r>
        <w:rPr>
          <w:iCs/>
          <w:i/>
        </w:rPr>
        <w:t xml:space="preserve">definitions</w:t>
      </w:r>
      <w:r>
        <w:t xml:space="preserve"> </w:t>
      </w:r>
      <w:r>
        <w:t xml:space="preserve">are identical to the residential-scale build (PROJECT_BRIEF.md Addendum 2 changed</w:t>
      </w:r>
      <w:r>
        <w:t xml:space="preserve"> </w:t>
      </w:r>
      <w:r>
        <w:t xml:space="preserve">deployment scale and load-profile family, not the feature-engineering logic).</w:t>
      </w:r>
    </w:p>
    <w:p>
      <w:pPr>
        <w:pStyle w:val="BodyText"/>
      </w:pPr>
      <w:r>
        <w:t xml:space="preserve">No target leakage:</w:t>
      </w:r>
      <w:r>
        <w:t xml:space="preserve"> </w:t>
      </w:r>
      <w:r>
        <w:rPr>
          <w:rStyle w:val="VerbatimChar"/>
        </w:rPr>
        <w:t xml:space="preserve">optimal_capacity_kwh</w:t>
      </w:r>
      <w:r>
        <w:t xml:space="preserve">,</w:t>
      </w:r>
      <w:r>
        <w:t xml:space="preserve"> </w:t>
      </w:r>
      <w:r>
        <w:rPr>
          <w:rStyle w:val="VerbatimChar"/>
        </w:rPr>
        <w:t xml:space="preserve">optimal_n_modules</w:t>
      </w:r>
      <w:r>
        <w:t xml:space="preserve">,</w:t>
      </w:r>
      <w:r>
        <w:t xml:space="preserve"> </w:t>
      </w:r>
      <w:r>
        <w:rPr>
          <w:rStyle w:val="VerbatimChar"/>
        </w:rPr>
        <w:t xml:space="preserve">reference_lpsp</w:t>
      </w:r>
      <w:r>
        <w:t xml:space="preserve">,</w:t>
      </w:r>
      <w:r>
        <w:t xml:space="preserve"> </w:t>
      </w:r>
      <w:r>
        <w:t xml:space="preserve">and</w:t>
      </w:r>
      <w:r>
        <w:t xml:space="preserve"> </w:t>
      </w:r>
      <w:r>
        <w:rPr>
          <w:rStyle w:val="VerbatimChar"/>
        </w:rPr>
        <w:t xml:space="preserve">reference_annualized_cost</w:t>
      </w:r>
      <w:r>
        <w:t xml:space="preserve"> </w:t>
      </w:r>
      <w:r>
        <w:t xml:space="preserve">are guarded by</w:t>
      </w:r>
      <w:r>
        <w:t xml:space="preserve"> </w:t>
      </w:r>
      <w:r>
        <w:rPr>
          <w:rStyle w:val="VerbatimChar"/>
        </w:rPr>
        <w:t xml:space="preserve">src/ai/features.py</w:t>
      </w:r>
      <w:r>
        <w:t xml:space="preserve">’s</w:t>
      </w:r>
      <w:r>
        <w:t xml:space="preserve"> </w:t>
      </w:r>
      <w:r>
        <w:rPr>
          <w:rStyle w:val="VerbatimChar"/>
        </w:rPr>
        <w:t xml:space="preserve">LEAKAGE_COLUMNS</w:t>
      </w:r>
      <w:r>
        <w:t xml:space="preserve"> </w:t>
      </w:r>
      <w:r>
        <w:t xml:space="preserve">and asserted absent from the feature matrix at build time (test-</w:t>
      </w:r>
      <w:r>
        <w:t xml:space="preserve"> </w:t>
      </w:r>
      <w:r>
        <w:t xml:space="preserve">covered).</w:t>
      </w:r>
    </w:p>
    <w:bookmarkEnd w:id="41"/>
    <w:bookmarkStart w:id="42" w:name="machine-learning-baseline-models"/>
    <w:p>
      <w:pPr>
        <w:pStyle w:val="Heading2"/>
      </w:pPr>
      <w:r>
        <w:t xml:space="preserve">11. Machine-Learning Baseline Models</w:t>
      </w:r>
    </w:p>
    <w:p>
      <w:pPr>
        <w:pStyle w:val="FirstParagraph"/>
      </w:pPr>
      <w:r>
        <w:t xml:space="preserve">Three baselines trained on the pilot dataset (100/100 feasible, per</w:t>
      </w:r>
      <w:r>
        <w:t xml:space="preserve"> </w:t>
      </w:r>
      <w:r>
        <w:t xml:space="preserve">Addendum 3’s diesel-backed reframing — the</w:t>
      </w:r>
      <w:r>
        <w:t xml:space="preserve"> </w:t>
      </w:r>
      <w:r>
        <w:rPr>
          <w:rStyle w:val="VerbatimChar"/>
        </w:rPr>
        <w:t xml:space="preserve">feasible</w:t>
      </w:r>
      <w:r>
        <w:t xml:space="preserve"> </w:t>
      </w:r>
      <w:r>
        <w:t xml:space="preserve">filter is kept for</w:t>
      </w:r>
      <w:r>
        <w:t xml:space="preserve"> </w:t>
      </w:r>
      <w:r>
        <w:t xml:space="preserve">interface consistency and as a safeguard against the rare genuinely-</w:t>
      </w:r>
      <w:r>
        <w:t xml:space="preserve"> </w:t>
      </w:r>
      <w:r>
        <w:t xml:space="preserve">infeasible case (an undersized diesel, not used in this project’s default</w:t>
      </w:r>
      <w:r>
        <w:t xml:space="preserve"> </w:t>
      </w:r>
      <w:r>
        <w:t xml:space="preserve">config), not because it meaningfully shrinks the training population</w:t>
      </w:r>
      <w:r>
        <w:t xml:space="preserve"> </w:t>
      </w:r>
      <w:r>
        <w:t xml:space="preserve">anymore):</w:t>
      </w:r>
    </w:p>
    <w:p>
      <w:pPr>
        <w:numPr>
          <w:ilvl w:val="0"/>
          <w:numId w:val="1002"/>
        </w:numPr>
        <w:pStyle w:val="Compact"/>
      </w:pPr>
      <w:r>
        <w:t xml:space="preserve">Naive:</w:t>
      </w:r>
      <w:r>
        <w:t xml:space="preserve"> </w:t>
      </w:r>
      <w:r>
        <w:rPr>
          <w:rStyle w:val="VerbatimChar"/>
        </w:rPr>
        <w:t xml:space="preserve">DummyRegressor(strategy="median")</w:t>
      </w:r>
      <w:r>
        <w:t xml:space="preserve"> </w:t>
      </w:r>
      <w:r>
        <w:t xml:space="preserve">— predicts the training-set</w:t>
      </w:r>
      <w:r>
        <w:t xml:space="preserve"> </w:t>
      </w:r>
      <w:r>
        <w:t xml:space="preserve">median capacity regardless of features.</w:t>
      </w:r>
    </w:p>
    <w:p>
      <w:pPr>
        <w:numPr>
          <w:ilvl w:val="0"/>
          <w:numId w:val="1002"/>
        </w:numPr>
        <w:pStyle w:val="Compact"/>
      </w:pPr>
      <w:r>
        <w:t xml:space="preserve">Ridge regression: alpha selected from</w:t>
      </w:r>
      <w:r>
        <w:t xml:space="preserve"> </w:t>
      </w:r>
      <w:r>
        <w:rPr>
          <w:rStyle w:val="VerbatimChar"/>
        </w:rPr>
        <w:t xml:space="preserve">[0.01, 0.1, 1.0, 10.0]</w:t>
      </w:r>
      <w:r>
        <w:t xml:space="preserve"> </w:t>
      </w:r>
      <w:r>
        <w:t xml:space="preserve">by validation</w:t>
      </w:r>
      <w:r>
        <w:t xml:space="preserve"> </w:t>
      </w:r>
      <w:r>
        <w:t xml:space="preserve">MAE, then refit on the training split only.</w:t>
      </w:r>
    </w:p>
    <w:p>
      <w:pPr>
        <w:numPr>
          <w:ilvl w:val="0"/>
          <w:numId w:val="1002"/>
        </w:numPr>
        <w:pStyle w:val="Compact"/>
      </w:pPr>
      <w:r>
        <w:t xml:space="preserve">Random Forest:</w:t>
      </w:r>
      <w:r>
        <w:t xml:space="preserve"> </w:t>
      </w:r>
      <w:r>
        <w:rPr>
          <w:rStyle w:val="VerbatimChar"/>
        </w:rPr>
        <w:t xml:space="preserve">n_estimators</w:t>
      </w:r>
      <w:r>
        <w:t xml:space="preserve"> </w:t>
      </w:r>
      <w:r>
        <w:t xml:space="preserve">in</w:t>
      </w:r>
      <w:r>
        <w:t xml:space="preserve"> </w:t>
      </w:r>
      <w:r>
        <w:rPr>
          <w:rStyle w:val="VerbatimChar"/>
        </w:rPr>
        <w:t xml:space="preserve">[100, 300]</w:t>
      </w:r>
      <w:r>
        <w:t xml:space="preserve">,</w:t>
      </w:r>
      <w:r>
        <w:t xml:space="preserve"> </w:t>
      </w:r>
      <w:r>
        <w:rPr>
          <w:rStyle w:val="VerbatimChar"/>
        </w:rPr>
        <w:t xml:space="preserve">max_depth</w:t>
      </w:r>
      <w:r>
        <w:t xml:space="preserve"> </w:t>
      </w:r>
      <w:r>
        <w:t xml:space="preserve">in</w:t>
      </w:r>
      <w:r>
        <w:t xml:space="preserve"> </w:t>
      </w:r>
      <w:r>
        <w:rPr>
          <w:rStyle w:val="VerbatimChar"/>
        </w:rPr>
        <w:t xml:space="preserve">[3, 5, None]</w:t>
      </w:r>
      <w:r>
        <w:t xml:space="preserve">,</w:t>
      </w:r>
      <w:r>
        <w:t xml:space="preserve"> </w:t>
      </w:r>
      <w:r>
        <w:t xml:space="preserve">selected the same way. (Config originally specified</w:t>
      </w:r>
      <w:r>
        <w:t xml:space="preserve"> </w:t>
      </w:r>
      <w:r>
        <w:rPr>
          <w:rStyle w:val="VerbatimChar"/>
        </w:rPr>
        <w:t xml:space="preserve">gradient_boosting</w:t>
      </w:r>
      <w:r>
        <w:t xml:space="preserve">;</w:t>
      </w:r>
      <w:r>
        <w:t xml:space="preserve"> </w:t>
      </w:r>
      <w:r>
        <w:t xml:space="preserve">finalized to</w:t>
      </w:r>
      <w:r>
        <w:t xml:space="preserve"> </w:t>
      </w:r>
      <w:r>
        <w:rPr>
          <w:rStyle w:val="VerbatimChar"/>
        </w:rPr>
        <w:t xml:space="preserve">random_forest</w:t>
      </w:r>
      <w:r>
        <w:t xml:space="preserve"> </w:t>
      </w:r>
      <w:r>
        <w:t xml:space="preserve">in Stage 5 because</w:t>
      </w:r>
      <w:r>
        <w:t xml:space="preserve"> </w:t>
      </w:r>
      <w:r>
        <w:rPr>
          <w:rStyle w:val="VerbatimChar"/>
        </w:rPr>
        <w:t xml:space="preserve">max_depth: null</w:t>
      </w:r>
      <w:r>
        <w:t xml:space="preserve">, i.e.</w:t>
      </w:r>
      <w:r>
        <w:t xml:space="preserve"> </w:t>
      </w:r>
      <w:r>
        <w:t xml:space="preserve">unlimited depth, is natively meaningful for Random Forest but not supported by</w:t>
      </w:r>
      <w:r>
        <w:t xml:space="preserve"> </w:t>
      </w:r>
      <w:r>
        <w:t xml:space="preserve">scikit-learn’s</w:t>
      </w:r>
      <w:r>
        <w:t xml:space="preserve"> </w:t>
      </w:r>
      <w:r>
        <w:rPr>
          <w:rStyle w:val="VerbatimChar"/>
        </w:rPr>
        <w:t xml:space="preserve">GradientBoostingRegressor</w:t>
      </w:r>
      <w:r>
        <w:t xml:space="preserve">, which requires an integer.)</w:t>
      </w:r>
    </w:p>
    <w:p>
      <w:pPr>
        <w:pStyle w:val="FirstParagraph"/>
      </w:pPr>
      <w:r>
        <w:t xml:space="preserve">Split: Experiment A, grouped 70/15/15 (70/14/16 scenarios). Hyperparameter selection</w:t>
      </w:r>
      <w:r>
        <w:t xml:space="preserve"> </w:t>
      </w:r>
      <w:r>
        <w:t xml:space="preserve">uses only train+val; the test split is touched exactly once, for final evaluation.</w:t>
      </w:r>
      <w:r>
        <w:t xml:space="preserve"> </w:t>
      </w:r>
      <w:r>
        <w:t xml:space="preserve">Results in §15.</w:t>
      </w:r>
    </w:p>
    <w:bookmarkEnd w:id="42"/>
    <w:bookmarkStart w:id="46" w:name="neural-network-architecture-and-training"/>
    <w:p>
      <w:pPr>
        <w:pStyle w:val="Heading2"/>
      </w:pPr>
      <w:r>
        <w:t xml:space="preserve">12. Neural-Network Architecture and Training</w:t>
      </w:r>
    </w:p>
    <w:p>
      <w:pPr>
        <w:pStyle w:val="FirstParagraph"/>
      </w:pPr>
      <w:r>
        <w:t xml:space="preserve">Why a neural network at all, given the mechanistic model (§6-8) already</w:t>
      </w:r>
      <w:r>
        <w:t xml:space="preserve"> </w:t>
      </w:r>
      <w:r>
        <w:t xml:space="preserve">computes the exact, physically correct answer for any given scenario? Not</w:t>
      </w:r>
      <w:r>
        <w:t xml:space="preserve"> </w:t>
      </w:r>
      <w:r>
        <w:t xml:space="preserve">for accuracy — the mechanistic model</w:t>
      </w:r>
      <w:r>
        <w:t xml:space="preserve"> </w:t>
      </w:r>
      <w:r>
        <w:rPr>
          <w:iCs/>
          <w:i/>
        </w:rPr>
        <w:t xml:space="preserve">is</w:t>
      </w:r>
      <w:r>
        <w:t xml:space="preserve"> </w:t>
      </w:r>
      <w:r>
        <w:t xml:space="preserve">the ground truth here, so a</w:t>
      </w:r>
      <w:r>
        <w:t xml:space="preserve"> </w:t>
      </w:r>
      <w:r>
        <w:t xml:space="preserve">trained model can at best match it, never improve on it, and every result</w:t>
      </w:r>
      <w:r>
        <w:t xml:space="preserve"> </w:t>
      </w:r>
      <w:r>
        <w:t xml:space="preserve">in this report should be read with that asymmetry in mind. The motivation</w:t>
      </w:r>
      <w:r>
        <w:t xml:space="preserve"> </w:t>
      </w:r>
      <w:r>
        <w:t xml:space="preserve">is reproducing the mechanistic model’s answer at a fraction of the</w:t>
      </w:r>
      <w:r>
        <w:t xml:space="preserve"> </w:t>
      </w:r>
      <w:r>
        <w:t xml:space="preserve">computational cost, once trained: §17 shows full-scale inference at</w:t>
      </w:r>
      <w:r>
        <w:t xml:space="preserve"> </w:t>
      </w:r>
      <w:r>
        <w:t xml:space="preserve">~0.00014 s/scenario against ~0.093 s/scenario for a fresh mechanistic</w:t>
      </w:r>
      <w:r>
        <w:t xml:space="preserve"> </w:t>
      </w:r>
      <w:r>
        <w:t xml:space="preserve">search, a ~660x per-evaluation speed-up that only pays for itself once a</w:t>
      </w:r>
      <w:r>
        <w:t xml:space="preserve"> </w:t>
      </w:r>
      <w:r>
        <w:t xml:space="preserve">trained model is reused across enough new scenarios to recoup its own</w:t>
      </w:r>
      <w:r>
        <w:t xml:space="preserve"> </w:t>
      </w:r>
      <w:r>
        <w:t xml:space="preserve">training cost (§17’s break-even analysis). That trade-off is only worth</w:t>
      </w:r>
      <w:r>
        <w:t xml:space="preserve"> </w:t>
      </w:r>
      <w:r>
        <w:t xml:space="preserve">making if the trained model’s answers stay close to the mechanistic curve</w:t>
      </w:r>
      <w:r>
        <w:t xml:space="preserve"> </w:t>
      </w:r>
      <w:r>
        <w:t xml:space="preserve">it is approximating — Figures 32-33 (§16.2) and the accuracy tables below</w:t>
      </w:r>
      <w:r>
        <w:t xml:space="preserve"> </w:t>
      </w:r>
      <w:r>
        <w:t xml:space="preserve">test exactly that, directly, before any speed argument is allowed to matter.</w:t>
      </w:r>
      <w:r>
        <w:t xml:space="preserve"> </w:t>
      </w:r>
      <w:r>
        <w:t xml:space="preserve">The neural network is evaluated here alongside three simpler baselines</w:t>
      </w:r>
      <w:r>
        <w:t xml:space="preserve"> </w:t>
      </w:r>
      <w:r>
        <w:t xml:space="preserve">(Naive, Ridge, Random Forest, §11) precisely so that any claimed advantage</w:t>
      </w:r>
      <w:r>
        <w:t xml:space="preserve"> </w:t>
      </w:r>
      <w:r>
        <w:t xml:space="preserve">for the extra architectural complexity has to be demonstrated against</w:t>
      </w:r>
      <w:r>
        <w:t xml:space="preserve"> </w:t>
      </w:r>
      <w:r>
        <w:t xml:space="preserve">cheaper alternatives, not assumed.</w:t>
      </w:r>
    </w:p>
    <w:p>
      <w:pPr>
        <w:pStyle w:val="BodyText"/>
      </w:pPr>
      <w:r>
        <w:t xml:space="preserve">Framework: Keras/TensorFlow (pinned per refinement addendum §1.2), TensorFlow</w:t>
      </w:r>
      <w:r>
        <w:t xml:space="preserve"> </w:t>
      </w:r>
      <w:r>
        <w:t xml:space="preserve">2.21, CPU-only (no GPU in this environment).</w:t>
      </w:r>
    </w:p>
    <w:p>
      <w:pPr>
        <w:pStyle w:val="BodyText"/>
      </w:pPr>
      <w:r>
        <w:t xml:space="preserve">Architecture, exactly as specified in</w:t>
      </w:r>
      <w:r>
        <w:t xml:space="preserve"> </w:t>
      </w:r>
      <w:r>
        <w:rPr>
          <w:rStyle w:val="VerbatimChar"/>
        </w:rPr>
        <w:t xml:space="preserve">config/ml_training.yaml</w:t>
      </w:r>
      <w:r>
        <w:t xml:space="preserve"> </w:t>
      </w:r>
      <w:r>
        <w:t xml:space="preserve">(no changes made</w:t>
      </w:r>
      <w:r>
        <w:t xml:space="preserve"> </w:t>
      </w:r>
      <w:r>
        <w:t xml:space="preserve">to try to improve results): input (37 features) → Dense(128, ReLU) → Dropout(0.10)</w:t>
      </w:r>
      <w:r>
        <w:t xml:space="preserve"> </w:t>
      </w:r>
      <w:r>
        <w:t xml:space="preserve">→ Dense(64, ReLU) → Dense(32, ReLU) → Dense(1, ReLU) — 15,233 parameters total.</w:t>
      </w:r>
      <w:r>
        <w:t xml:space="preserve"> </w:t>
      </w:r>
      <w:r>
        <w:t xml:space="preserve">The output-layer ReLU activation enforces non-negative capacity predictions;</w:t>
      </w:r>
      <w:r>
        <w:t xml:space="preserve"> </w:t>
      </w:r>
      <w:r>
        <w:rPr>
          <w:rStyle w:val="VerbatimChar"/>
        </w:rPr>
        <w:t xml:space="preserve">src/ai/neural_network.py::predict</w:t>
      </w:r>
      <w:r>
        <w:t xml:space="preserve"> </w:t>
      </w:r>
      <w:r>
        <w:t xml:space="preserve">also applies a defensive</w:t>
      </w:r>
      <w:r>
        <w:t xml:space="preserve"> </w:t>
      </w:r>
      <w:r>
        <w:rPr>
          <w:rStyle w:val="VerbatimChar"/>
        </w:rPr>
        <w:t xml:space="preserve">np.maximum(pred, 0)</w:t>
      </w:r>
      <w:r>
        <w:t xml:space="preserve"> </w:t>
      </w:r>
      <w:r>
        <w:t xml:space="preserve">as a second layer per §18.</w:t>
      </w:r>
    </w:p>
    <w:p>
      <w:pPr>
        <w:pStyle w:val="BodyText"/>
      </w:pPr>
      <w:r>
        <w:t xml:space="preserve">Training: Huber loss, Adam (lr=0.001), batch size 32, up to 500 epochs, early</w:t>
      </w:r>
      <w:r>
        <w:t xml:space="preserve"> </w:t>
      </w:r>
      <w:r>
        <w:t xml:space="preserve">stopping on</w:t>
      </w:r>
      <w:r>
        <w:t xml:space="preserve"> </w:t>
      </w:r>
      <w:r>
        <w:rPr>
          <w:rStyle w:val="VerbatimChar"/>
        </w:rPr>
        <w:t xml:space="preserve">val_loss</w:t>
      </w:r>
      <w:r>
        <w:t xml:space="preserve"> </w:t>
      </w:r>
      <w:r>
        <w:t xml:space="preserve">(patience 20, restore best weights), best-model</w:t>
      </w:r>
      <w:r>
        <w:t xml:space="preserve"> </w:t>
      </w:r>
      <w:r>
        <w:t xml:space="preserve">checkpointing. Trained on the identical 70/14/16 Experiment A split and 37 features</w:t>
      </w:r>
      <w:r>
        <w:t xml:space="preserve"> </w:t>
      </w:r>
      <w:r>
        <w:t xml:space="preserve">as the Stage 5 baselines, with inputs standardized by a scaler fit on the training</w:t>
      </w:r>
      <w:r>
        <w:t xml:space="preserve"> </w:t>
      </w:r>
      <w:r>
        <w:t xml:space="preserve">split only.</w:t>
      </w:r>
    </w:p>
    <w:p>
      <w:pPr>
        <w:pStyle w:val="BodyText"/>
      </w:pPr>
      <w:r>
        <w:t xml:space="preserve">Actual run: converged in 62 epochs (6.9s on CPU), best validation loss</w:t>
      </w:r>
      <w:r>
        <w:t xml:space="preserve"> </w:t>
      </w:r>
      <w:r>
        <w:t xml:space="preserve">1586.6. This run’s loss curve (Figure 16) shows a standard early-stopping</w:t>
      </w:r>
      <w:r>
        <w:t xml:space="preserve"> </w:t>
      </w:r>
      <w:r>
        <w:t xml:space="preserve">pattern, but the underlying problem shows up downstream anyway: 70 training</w:t>
      </w:r>
      <w:r>
        <w:t xml:space="preserve"> </w:t>
      </w:r>
      <w:r>
        <w:t xml:space="preserve">rows is not enough data for a 15,233-parameter network to learn reliably,</w:t>
      </w:r>
      <w:r>
        <w:t xml:space="preserve"> </w:t>
      </w:r>
      <w:r>
        <w:t xml:space="preserve">which becomes explicit below (test-set R² -2.22, worse than every other model</w:t>
      </w:r>
      <w:r>
        <w:t xml:space="preserve"> </w:t>
      </w:r>
      <w:r>
        <w:t xml:space="preserve">including the naive baseline). This is reported as the honest, unmodified</w:t>
      </w:r>
      <w:r>
        <w:t xml:space="preserve"> </w:t>
      </w:r>
      <w:r>
        <w:t xml:space="preserve">result of the pilot’s actual (small) sample size — not adjusted, retried with</w:t>
      </w:r>
      <w:r>
        <w:t xml:space="preserve"> </w:t>
      </w:r>
      <w:r>
        <w:t xml:space="preserve">different seeds, or hidden — and is a large part of why Stage 8/9’s</w:t>
      </w:r>
      <w:r>
        <w:t xml:space="preserve"> </w:t>
      </w:r>
      <w:r>
        <w:t xml:space="preserve">full-scale re-run matters.</w:t>
      </w:r>
    </w:p>
    <w:p>
      <w:pPr>
        <w:pStyle w:val="BodyText"/>
      </w:pPr>
      <w:r>
        <w:drawing>
          <wp:inline>
            <wp:extent cx="5334000" cy="3303929"/>
            <wp:effectExtent b="0" l="0" r="0" t="0"/>
            <wp:docPr descr="Pilot MLP training/validation loss curve, 62 epochs" title="" id="44" name="Picture"/>
            <a:graphic>
              <a:graphicData uri="http://schemas.openxmlformats.org/drawingml/2006/picture">
                <pic:pic>
                  <pic:nvPicPr>
                    <pic:cNvPr descr="../outputs/figures/16_training_validation_loss.png" id="45" name="Picture"/>
                    <pic:cNvPicPr>
                      <a:picLocks noChangeArrowheads="1" noChangeAspect="1"/>
                    </pic:cNvPicPr>
                  </pic:nvPicPr>
                  <pic:blipFill>
                    <a:blip r:embed="rId43"/>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(pilot) — Training/validation loss, 70-row training set. Early stopping at epoch 62.</w:t>
      </w:r>
    </w:p>
    <w:p>
      <w:pPr>
        <w:pStyle w:val="BodyText"/>
      </w:pPr>
      <w:r>
        <w:t xml:space="preserve">Saved artifacts:</w:t>
      </w:r>
      <w:r>
        <w:t xml:space="preserve"> </w:t>
      </w:r>
      <w:r>
        <w:rPr>
          <w:rStyle w:val="VerbatimChar"/>
        </w:rPr>
        <w:t xml:space="preserve">models/neural_network/best_model.weights.h5</w:t>
      </w:r>
      <w:r>
        <w:t xml:space="preserve"> </w:t>
      </w:r>
      <w:r>
        <w:t xml:space="preserve">(portable</w:t>
      </w:r>
      <w:r>
        <w:t xml:space="preserve"> </w:t>
      </w:r>
      <w:r>
        <w:t xml:space="preserve">weights; loaded via</w:t>
      </w:r>
      <w:r>
        <w:t xml:space="preserve"> </w:t>
      </w:r>
      <w:r>
        <w:rPr>
          <w:rStyle w:val="VerbatimChar"/>
        </w:rPr>
        <w:t xml:space="preserve">load_trained_model</w:t>
      </w:r>
      <w:r>
        <w:t xml:space="preserve">, which rebuilds the architecture from</w:t>
      </w:r>
      <w:r>
        <w:t xml:space="preserve"> </w:t>
      </w:r>
      <w:r>
        <w:rPr>
          <w:rStyle w:val="VerbatimChar"/>
        </w:rPr>
        <w:t xml:space="preserve">config/ml_training.yaml</w:t>
      </w:r>
      <w:r>
        <w:t xml:space="preserve"> </w:t>
      </w:r>
      <w:r>
        <w:t xml:space="preserve">rather than deserializing a full</w:t>
      </w:r>
      <w:r>
        <w:t xml:space="preserve"> </w:t>
      </w:r>
      <w:r>
        <w:rPr>
          <w:rStyle w:val="VerbatimChar"/>
        </w:rPr>
        <w:t xml:space="preserve">.keras</w:t>
      </w:r>
      <w:r>
        <w:t xml:space="preserve"> </w:t>
      </w:r>
      <w:r>
        <w:t xml:space="preserve">file — the latter is not portable across Keras versions, see §16.1’s note),</w:t>
      </w:r>
      <w:r>
        <w:t xml:space="preserve"> </w:t>
      </w:r>
      <w:r>
        <w:rPr>
          <w:rStyle w:val="VerbatimChar"/>
        </w:rPr>
        <w:t xml:space="preserve">models/neural_network/best_model.keras</w:t>
      </w:r>
      <w:r>
        <w:t xml:space="preserve"> </w:t>
      </w:r>
      <w:r>
        <w:t xml:space="preserve">(full-model checkpoint, same-</w:t>
      </w:r>
      <w:r>
        <w:t xml:space="preserve"> </w:t>
      </w:r>
      <w:r>
        <w:t xml:space="preserve">environment convenience only),</w:t>
      </w:r>
      <w:r>
        <w:t xml:space="preserve"> </w:t>
      </w:r>
      <w:r>
        <w:rPr>
          <w:rStyle w:val="VerbatimChar"/>
        </w:rPr>
        <w:t xml:space="preserve">models/preprocessing/scaler.pkl</w:t>
      </w:r>
      <w:r>
        <w:t xml:space="preserve">,</w:t>
      </w:r>
      <w:r>
        <w:t xml:space="preserve"> </w:t>
      </w:r>
      <w:r>
        <w:rPr>
          <w:rStyle w:val="VerbatimChar"/>
        </w:rPr>
        <w:t xml:space="preserve">models/preprocessing/feature_columns.pkl</w:t>
      </w:r>
      <w:r>
        <w:t xml:space="preserve">.</w:t>
      </w:r>
    </w:p>
    <w:bookmarkEnd w:id="46"/>
    <w:bookmarkStart w:id="47" w:name="evaluation-methods"/>
    <w:p>
      <w:pPr>
        <w:pStyle w:val="Heading2"/>
      </w:pPr>
      <w:r>
        <w:t xml:space="preserve">13. Evaluation Methods</w:t>
      </w:r>
    </w:p>
    <w:p>
      <w:pPr>
        <w:pStyle w:val="FirstParagraph"/>
      </w:pPr>
      <w:r>
        <w:t xml:space="preserve">Splitting strategy: Experiment A (grouped 70/15/15 train/val/test split,</w:t>
      </w:r>
      <w:r>
        <w:t xml:space="preserve"> </w:t>
      </w:r>
      <w:r>
        <w:rPr>
          <w:rStyle w:val="VerbatimChar"/>
        </w:rPr>
        <w:t xml:space="preserve">GroupShuffleSplit</w:t>
      </w:r>
      <w:r>
        <w:t xml:space="preserve"> </w:t>
      </w:r>
      <w:r>
        <w:t xml:space="preserve">on</w:t>
      </w:r>
      <w:r>
        <w:t xml:space="preserve"> </w:t>
      </w:r>
      <w:r>
        <w:rPr>
          <w:rStyle w:val="VerbatimChar"/>
        </w:rPr>
        <w:t xml:space="preserve">scenario_id</w:t>
      </w:r>
      <w:r>
        <w:t xml:space="preserve">) was used throughout, for both the pilot</w:t>
      </w:r>
      <w:r>
        <w:t xml:space="preserve"> </w:t>
      </w:r>
      <w:r>
        <w:t xml:space="preserve">and the full 5,000-scenario dataset. Since scenarios are sampled i.i.d. and</w:t>
      </w:r>
      <w:r>
        <w:t xml:space="preserve"> </w:t>
      </w:r>
      <w:r>
        <w:rPr>
          <w:rStyle w:val="VerbatimChar"/>
        </w:rPr>
        <w:t xml:space="preserve">scenario_id</w:t>
      </w:r>
      <w:r>
        <w:t xml:space="preserve"> </w:t>
      </w:r>
      <w:r>
        <w:t xml:space="preserve">is unique per scenario, grouping by scenario is mathematically</w:t>
      </w:r>
      <w:r>
        <w:t xml:space="preserve"> </w:t>
      </w:r>
      <w:r>
        <w:t xml:space="preserve">equivalent to a random split here — it is the correct choice (not a</w:t>
      </w:r>
      <w:r>
        <w:t xml:space="preserve"> </w:t>
      </w:r>
      <w:r>
        <w:t xml:space="preserve">formality) because it guarantees no scenario’s hourly-regenerated features</w:t>
      </w:r>
      <w:r>
        <w:t xml:space="preserve"> </w:t>
      </w:r>
      <w:r>
        <w:t xml:space="preserve">leak across train/val/test, which would matter if scenario families were ever</w:t>
      </w:r>
      <w:r>
        <w:t xml:space="preserve"> </w:t>
      </w:r>
      <w:r>
        <w:t xml:space="preserve">introduced. Experiments B (unseen weather year) and C (Västerås geographic</w:t>
      </w:r>
      <w:r>
        <w:t xml:space="preserve"> </w:t>
      </w:r>
      <w:r>
        <w:t xml:space="preserve">transfer) are stretch goals and were not attempted (§19).</w:t>
      </w:r>
    </w:p>
    <w:p>
      <w:pPr>
        <w:pStyle w:val="BodyText"/>
      </w:pPr>
      <w:r>
        <w:t xml:space="preserve">Accuracy metrics (</w:t>
      </w:r>
      <w:r>
        <w:rPr>
          <w:rStyle w:val="VerbatimChar"/>
        </w:rPr>
        <w:t xml:space="preserve">src/ai/evaluation.py::compute_accuracy_metrics</w:t>
      </w:r>
      <w:r>
        <w:t xml:space="preserve">): MAE,</w:t>
      </w:r>
      <w:r>
        <w:t xml:space="preserve"> </w:t>
      </w:r>
      <w:r>
        <w:t xml:space="preserve">RMSE, R², median absolute error, MAPE, max absolute error, signed bias, and</w:t>
      </w:r>
      <w:r>
        <w:t xml:space="preserve"> </w:t>
      </w:r>
      <w:r>
        <w:t xml:space="preserve">percentage of predictions within 5/10/20% of the reference value.</w:t>
      </w:r>
    </w:p>
    <w:p>
      <w:pPr>
        <w:pStyle w:val="BodyText"/>
      </w:pPr>
      <w:r>
        <w:t xml:space="preserve">Operational metrics (</w:t>
      </w:r>
      <w:r>
        <w:rPr>
          <w:rStyle w:val="VerbatimChar"/>
        </w:rPr>
        <w:t xml:space="preserve">compute_operational_metrics</w:t>
      </w:r>
      <w:r>
        <w:t xml:space="preserve">), reported</w:t>
      </w:r>
      <w:r>
        <w:t xml:space="preserve"> </w:t>
      </w:r>
      <w:r>
        <w:rPr>
          <w:iCs/>
          <w:i/>
        </w:rPr>
        <w:t xml:space="preserve">separately</w:t>
      </w:r>
      <w:r>
        <w:t xml:space="preserve"> </w:t>
      </w:r>
      <w:r>
        <w:t xml:space="preserve">from accuracy metrics per the refinement addendum’s requirement that</w:t>
      </w:r>
      <w:r>
        <w:t xml:space="preserve"> </w:t>
      </w:r>
      <w:r>
        <w:t xml:space="preserve">underprediction be treated as a distinct reliability risk rather than averaged</w:t>
      </w:r>
      <w:r>
        <w:t xml:space="preserve"> </w:t>
      </w:r>
      <w:r>
        <w:t xml:space="preserve">away: underprediction rate and mean/max underprediction magnitude,</w:t>
      </w:r>
      <w:r>
        <w:t xml:space="preserve"> </w:t>
      </w:r>
      <w:r>
        <w:t xml:space="preserve">overprediction rate and mean/max overprediction magnitude, exact-match rate.</w:t>
      </w:r>
    </w:p>
    <w:p>
      <w:pPr>
        <w:pStyle w:val="BodyText"/>
      </w:pPr>
      <w:r>
        <w:t xml:space="preserve">Physical verification metrics (§16, reframed by Addendum 3): for every</w:t>
      </w:r>
      <w:r>
        <w:t xml:space="preserve"> </w:t>
      </w:r>
      <w:r>
        <w:t xml:space="preserve">prediction, diesel backup is applied and system LCOE is computed for both the</w:t>
      </w:r>
      <w:r>
        <w:t xml:space="preserve"> </w:t>
      </w:r>
      <w:r>
        <w:t xml:space="preserve">AI-predicted battery capacity and the true LCOE-minimizing capacity, freshly</w:t>
      </w:r>
      <w:r>
        <w:t xml:space="preserve"> </w:t>
      </w:r>
      <w:r>
        <w:t xml:space="preserve">re-run rather than diffed against stored summary statistics. The headline</w:t>
      </w:r>
      <w:r>
        <w:t xml:space="preserve"> </w:t>
      </w:r>
      <w:r>
        <w:t xml:space="preserve">metric is extra system LCOE — how much more expensive the AI’s predicted</w:t>
      </w:r>
      <w:r>
        <w:t xml:space="preserve"> </w:t>
      </w:r>
      <w:r>
        <w:t xml:space="preserve">capacity makes the system, per kWh served, than installing the true optimum</w:t>
      </w:r>
      <w:r>
        <w:t xml:space="preserve"> </w:t>
      </w:r>
      <w:r>
        <w:t xml:space="preserve">would have — a continuous economic measure that remains meaningful even</w:t>
      </w:r>
      <w:r>
        <w:t xml:space="preserve"> </w:t>
      </w:r>
      <w:r>
        <w:t xml:space="preserve">though reliability pass rate is now near-universally true by diesel’s</w:t>
      </w:r>
      <w:r>
        <w:t xml:space="preserve"> </w:t>
      </w:r>
      <w:r>
        <w:t xml:space="preserve">construction (§8). Reliability pass rate, percent undersized/oversized, mean</w:t>
      </w:r>
      <w:r>
        <w:t xml:space="preserve"> </w:t>
      </w:r>
      <w:r>
        <w:t xml:space="preserve">excess capacity, max underprediction, and additional cost from oversizing are</w:t>
      </w:r>
      <w:r>
        <w:t xml:space="preserve"> </w:t>
      </w:r>
      <w:r>
        <w:t xml:space="preserve">still reported alongside it for continuity — this is the mandatory check that</w:t>
      </w:r>
      <w:r>
        <w:t xml:space="preserve"> </w:t>
      </w:r>
      <w:r>
        <w:t xml:space="preserve">accuracy/operational metrics alone cannot substitute for (PROJECT_BRIEF.md</w:t>
      </w:r>
      <w:r>
        <w:t xml:space="preserve"> </w:t>
      </w:r>
      <w:r>
        <w:t xml:space="preserve">§20).</w:t>
      </w:r>
    </w:p>
    <w:bookmarkEnd w:id="47"/>
    <w:bookmarkStart w:id="69" w:name="mechanistic-results"/>
    <w:p>
      <w:pPr>
        <w:pStyle w:val="Heading2"/>
      </w:pPr>
      <w:r>
        <w:t xml:space="preserve">14. Mechanistic Results</w:t>
      </w:r>
    </w:p>
    <w:p>
      <w:pPr>
        <w:pStyle w:val="FirstParagraph"/>
      </w:pPr>
      <w:r>
        <w:t xml:space="preserve">Stage 3 (exhaustive battery-module search, 0-80 modules, 250 kWh each, diesel</w:t>
      </w:r>
      <w:r>
        <w:t xml:space="preserve"> </w:t>
      </w:r>
      <w:r>
        <w:t xml:space="preserve">backup applied per §8) was run against the Jinan 2023 industrial baseline case:</w:t>
      </w:r>
      <w:r>
        <w:t xml:space="preserve"> </w:t>
      </w:r>
      <w:r>
        <w:t xml:space="preserve">fixed PV 1,800 kWp, fixed wind 1,450 kW (combined 3,250 kW, within the 5,000 kW</w:t>
      </w:r>
      <w:r>
        <w:t xml:space="preserve"> </w:t>
      </w:r>
      <w:r>
        <w:t xml:space="preserve">cap), synthetic industrial load (3,800,000 kWh/year, 800 kW peak,</w:t>
      </w:r>
      <w:r>
        <w:t xml:space="preserve"> </w:t>
      </w:r>
      <w:r>
        <w:rPr>
          <w:rStyle w:val="VerbatimChar"/>
        </w:rPr>
        <w:t xml:space="preserve">industrial_baseline</w:t>
      </w:r>
      <w:r>
        <w:t xml:space="preserve"> </w:t>
      </w:r>
      <w:r>
        <w:t xml:space="preserve">profile family), diesel rated at 1.25x peak load</w:t>
      </w:r>
      <w:r>
        <w:t xml:space="preserve"> </w:t>
      </w:r>
      <w:r>
        <w:t xml:space="preserve">(1,000 kW).</w:t>
      </w:r>
    </w:p>
    <w:p>
      <w:pPr>
        <w:pStyle w:val="BodyText"/>
      </w:pPr>
      <w:r>
        <w:t xml:space="preserve">Result: system-LCOE-optimal at 19 modules (4,750 kWh). System LCOE =</w:t>
      </w:r>
      <w:r>
        <w:t xml:space="preserve"> </w:t>
      </w:r>
      <w:r>
        <w:t xml:space="preserve">0.2390 EUR/kWh, renewable share = 80.2%, LPSP after diesel = 0.000000 (fully</w:t>
      </w:r>
      <w:r>
        <w:t xml:space="preserve"> </w:t>
      </w:r>
      <w:r>
        <w:t xml:space="preserve">reliable). An extended diagnostic search over 0-200 modules (not the baseline</w:t>
      </w:r>
      <w:r>
        <w:t xml:space="preserve"> </w:t>
      </w:r>
      <w:r>
        <w:t xml:space="preserve">result) found the identical optimum at 19 modules, confirming the configured</w:t>
      </w:r>
      <w:r>
        <w:t xml:space="preserve"> </w:t>
      </w:r>
      <w:r>
        <w:t xml:space="preserve">0-80 range genuinely captures the LCOE minimum rather than truncating it.</w:t>
      </w:r>
    </w:p>
    <w:p>
      <w:pPr>
        <w:pStyle w:val="BodyText"/>
      </w:pPr>
      <w:r>
        <w:t xml:space="preserve">The system LCOE curve (Figure 27) is a clean convex U-shape: LCOE starts at</w:t>
      </w:r>
      <w:r>
        <w:t xml:space="preserve"> </w:t>
      </w:r>
      <w:r>
        <w:t xml:space="preserve">0.287 EUR/kWh with no battery (heavy diesel reliance), falls to its 0.2390</w:t>
      </w:r>
      <w:r>
        <w:t xml:space="preserve"> </w:t>
      </w:r>
      <w:r>
        <w:t xml:space="preserve">EUR/kWh minimum at 19 modules as battery capacity substitutes for diesel</w:t>
      </w:r>
      <w:r>
        <w:t xml:space="preserve"> </w:t>
      </w:r>
      <w:r>
        <w:t xml:space="preserve">fuel, then rises again beyond ~19 modules as additional battery capital cost</w:t>
      </w:r>
      <w:r>
        <w:t xml:space="preserve"> </w:t>
      </w:r>
      <w:r>
        <w:t xml:space="preserve">outweighs the shrinking diesel-fuel savings. The battery-only equivalent</w:t>
      </w:r>
      <w:r>
        <w:t xml:space="preserve"> </w:t>
      </w:r>
      <w:r>
        <w:t xml:space="preserve">annual cost behind that curve is linear in capacity (Figure 9); it is the</w:t>
      </w:r>
      <w:r>
        <w:t xml:space="preserve"> </w:t>
      </w:r>
      <w:r>
        <w:t xml:space="preserve">addition of PV/wind/diesel costs and diesel fuel savings on top of that</w:t>
      </w:r>
      <w:r>
        <w:t xml:space="preserve"> </w:t>
      </w:r>
      <w:r>
        <w:t xml:space="preserve">linear cost that produces Figure 27’s U-shape.</w:t>
      </w:r>
    </w:p>
    <w:p>
      <w:pPr>
        <w:pStyle w:val="BodyText"/>
      </w:pPr>
      <w:r>
        <w:drawing>
          <wp:inline>
            <wp:extent cx="5334000" cy="3303929"/>
            <wp:effectExtent b="0" l="0" r="0" t="0"/>
            <wp:docPr descr="System LCOE vs. battery capacity: a U-shaped curve minimized at 19 modules" title="" id="49" name="Picture"/>
            <a:graphic>
              <a:graphicData uri="http://schemas.openxmlformats.org/drawingml/2006/picture">
                <pic:pic>
                  <pic:nvPicPr>
                    <pic:cNvPr descr="../outputs/figures/27_system_lcoe_vs_capacity.png" id="50" name="Picture"/>
                    <pic:cNvPicPr>
                      <a:picLocks noChangeArrowheads="1" noChangeAspect="1"/>
                    </pic:cNvPicPr>
                  </pic:nvPicPr>
                  <pic:blipFill>
                    <a:blip r:embed="rId4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27 — System LCOE vs. battery capacity. Minimum: 0.2390 EUR/kWh at 19 modules.</w:t>
      </w:r>
    </w:p>
    <w:p>
      <w:pPr>
        <w:pStyle w:val="BodyText"/>
      </w:pPr>
      <w:r>
        <w:drawing>
          <wp:inline>
            <wp:extent cx="5334000" cy="3305323"/>
            <wp:effectExtent b="0" l="0" r="0" t="0"/>
            <wp:docPr descr="Battery-only annualized cost vs. capacity" title="" id="52" name="Picture"/>
            <a:graphic>
              <a:graphicData uri="http://schemas.openxmlformats.org/drawingml/2006/picture">
                <pic:pic>
                  <pic:nvPicPr>
                    <pic:cNvPr descr="../outputs/figures/09_cost_vs_capacity.png" id="53" name="Picture"/>
                    <pic:cNvPicPr>
                      <a:picLocks noChangeArrowheads="1" noChangeAspect="1"/>
                    </pic:cNvPicPr>
                  </pic:nvPicPr>
                  <pic:blipFill>
                    <a:blip r:embed="rId51"/>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9 — Battery-only equivalent annual cost vs. capacity (linear in capacity).</w:t>
      </w:r>
    </w:p>
    <w:p>
      <w:pPr>
        <w:pStyle w:val="BodyText"/>
      </w:pPr>
      <w:r>
        <w:t xml:space="preserve">Renewable share climbs monotonically with battery capacity throughout (to</w:t>
      </w:r>
      <w:r>
        <w:t xml:space="preserve"> </w:t>
      </w:r>
      <w:r>
        <w:t xml:space="preserve">89.9% at 80 modules) even past the LCOE minimum — Figure 28 reproduces the</w:t>
      </w:r>
      <w:r>
        <w:t xml:space="preserve"> </w:t>
      </w:r>
      <w:r>
        <w:t xml:space="preserve">shape of the course lecture’s OptiCE</w:t>
      </w:r>
      <w:r>
        <w:t xml:space="preserve"> </w:t>
      </w:r>
      <w:r>
        <w:t xml:space="preserve">“</w:t>
      </w:r>
      <w:r>
        <w:t xml:space="preserve">Typical results (1)</w:t>
      </w:r>
      <w:r>
        <w:t xml:space="preserve">”</w:t>
      </w:r>
      <w:r>
        <w:t xml:space="preserve"> </w:t>
      </w:r>
      <w:r>
        <w:t xml:space="preserve">chart (renewable</w:t>
      </w:r>
      <w:r>
        <w:t xml:space="preserve"> </w:t>
      </w:r>
      <w:r>
        <w:t xml:space="preserve">share % vs. LCOE) directly from this project’s own exhaustive search output,</w:t>
      </w:r>
      <w:r>
        <w:t xml:space="preserve"> </w:t>
      </w:r>
      <w:r>
        <w:t xml:space="preserve">with the minimum-LCOE point sitting at a renewable share (80.2%) well below</w:t>
      </w:r>
      <w:r>
        <w:t xml:space="preserve"> </w:t>
      </w:r>
      <w:r>
        <w:t xml:space="preserve">100%, matching the qualitative shape of that reference chart.</w:t>
      </w:r>
    </w:p>
    <w:p>
      <w:pPr>
        <w:pStyle w:val="BodyText"/>
      </w:pPr>
      <w:r>
        <w:drawing>
          <wp:inline>
            <wp:extent cx="5334000" cy="3980798"/>
            <wp:effectExtent b="0" l="0" r="0" t="0"/>
            <wp:docPr descr="Renewable share vs. system LCOE, reproducing the OptiCE course lecture chart shape" title="" id="55" name="Picture"/>
            <a:graphic>
              <a:graphicData uri="http://schemas.openxmlformats.org/drawingml/2006/picture">
                <pic:pic>
                  <pic:nvPicPr>
                    <pic:cNvPr descr="../outputs/figures/28_renewable_share_vs_lcoe.png" id="56" name="Picture"/>
                    <pic:cNvPicPr>
                      <a:picLocks noChangeArrowheads="1" noChangeAspect="1"/>
                    </pic:cNvPicPr>
                  </pic:nvPicPr>
                  <pic:blipFill>
                    <a:blip r:embed="rId54"/>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28 — Renewable share vs. system LCOE. The minimum-LCOE</w:t>
      </w:r>
      <w:r>
        <w:rPr>
          <w:iCs/>
          <w:i/>
        </w:rPr>
        <w:t xml:space="preserve"> </w:t>
      </w:r>
      <w:r>
        <w:rPr>
          <w:iCs/>
          <w:i/>
        </w:rPr>
        <w:t xml:space="preserve">“</w:t>
      </w:r>
      <w:r>
        <w:rPr>
          <w:iCs/>
          <w:i/>
        </w:rPr>
        <w:t xml:space="preserve">tipping point</w:t>
      </w:r>
      <w:r>
        <w:rPr>
          <w:iCs/>
          <w:i/>
        </w:rPr>
        <w:t xml:space="preserve">”</w:t>
      </w:r>
      <w:r>
        <w:rPr>
          <w:iCs/>
          <w:i/>
        </w:rPr>
        <w:t xml:space="preserve"> </w:t>
      </w:r>
      <w:r>
        <w:rPr>
          <w:iCs/>
          <w:i/>
        </w:rPr>
        <w:t xml:space="preserve">sits at 80.2% renewable share.</w:t>
      </w:r>
    </w:p>
    <w:p>
      <w:pPr>
        <w:pStyle w:val="BodyText"/>
      </w:pPr>
      <w:r>
        <w:t xml:space="preserve">Figures 27 and 28 are mechanistic-only: at this point in the report, no AI</w:t>
      </w:r>
      <w:r>
        <w:t xml:space="preserve"> </w:t>
      </w:r>
      <w:r>
        <w:t xml:space="preserve">model has been introduced yet, and both curves exist to establish the</w:t>
      </w:r>
      <w:r>
        <w:t xml:space="preserve"> </w:t>
      </w:r>
      <w:r>
        <w:t xml:space="preserve">ground-truth answer everything downstream is checked against. Section 16.2</w:t>
      </w:r>
      <w:r>
        <w:t xml:space="preserve"> </w:t>
      </w:r>
      <w:r>
        <w:t xml:space="preserve">reproduces both of these exact chart types a second time, with the neural</w:t>
      </w:r>
      <w:r>
        <w:t xml:space="preserve"> </w:t>
      </w:r>
      <w:r>
        <w:t xml:space="preserve">network’s own predicted point marked directly on each curve (Figures 32 and</w:t>
      </w:r>
      <w:r>
        <w:t xml:space="preserve"> </w:t>
      </w:r>
      <w:r>
        <w:t xml:space="preserve">33), for a scenario the model was actually trained and tested on — the</w:t>
      </w:r>
      <w:r>
        <w:t xml:space="preserve"> </w:t>
      </w:r>
      <w:r>
        <w:t xml:space="preserve">central question of this whole comparison, in chart form: does the AI’s</w:t>
      </w:r>
      <w:r>
        <w:t xml:space="preserve"> </w:t>
      </w:r>
      <w:r>
        <w:t xml:space="preserve">answer fall close to the true mechanistic curve, or far from it?</w:t>
      </w:r>
    </w:p>
    <w:p>
      <w:pPr>
        <w:pStyle w:val="BodyText"/>
      </w:pPr>
      <w:r>
        <w:t xml:space="preserve">This is the same underlying site physics documented under the pre-diesel</w:t>
      </w:r>
      <w:r>
        <w:t xml:space="preserve"> </w:t>
      </w:r>
      <w:r>
        <w:t xml:space="preserve">design: annual PV+wind production (4,232,266 kWh) exceeds annual load</w:t>
      </w:r>
      <w:r>
        <w:t xml:space="preserve"> </w:t>
      </w:r>
      <w:r>
        <w:t xml:space="preserve">(3,800,000 kWh) by 11.4%, but the monthly renewable-to-load ratio falls below</w:t>
      </w:r>
      <w:r>
        <w:t xml:space="preserve"> </w:t>
      </w:r>
      <w:r>
        <w:t xml:space="preserve">1.0 for five consecutive months, June through October — a seasonal</w:t>
      </w:r>
      <w:r>
        <w:t xml:space="preserve"> </w:t>
      </w:r>
      <w:r>
        <w:t xml:space="preserve">generation/load mismatch that a battery sized for daily/weekly cycling</w:t>
      </w:r>
      <w:r>
        <w:t xml:space="preserve"> </w:t>
      </w:r>
      <w:r>
        <w:t xml:space="preserve">cannot bridge alone. Under the pre-diesel hard-LPSP-constraint search, this</w:t>
      </w:r>
      <w:r>
        <w:t xml:space="preserve"> </w:t>
      </w:r>
      <w:r>
        <w:t xml:space="preserve">made the baseline case infeasible within the configured range — the LPSP</w:t>
      </w:r>
      <w:r>
        <w:t xml:space="preserve"> </w:t>
      </w:r>
      <w:r>
        <w:t xml:space="preserve">curve from that pre-diesel view is kept as a diagnostic in Figure 7, and</w:t>
      </w:r>
      <w:r>
        <w:t xml:space="preserve"> </w:t>
      </w:r>
      <w:r>
        <w:t xml:space="preserve">never dropped below ~10% across the tested range. Under Addendum 3’s</w:t>
      </w:r>
      <w:r>
        <w:t xml:space="preserve"> </w:t>
      </w:r>
      <w:r>
        <w:t xml:space="preserve">diesel-backed design, diesel simply covers the seasonal shortfall whenever</w:t>
      </w:r>
      <w:r>
        <w:t xml:space="preserve"> </w:t>
      </w:r>
      <w:r>
        <w:t xml:space="preserve">it’s cheaper to burn fuel than to buy more battery capacity — the 19-module</w:t>
      </w:r>
      <w:r>
        <w:t xml:space="preserve"> </w:t>
      </w:r>
      <w:r>
        <w:t xml:space="preserve">optimum is exactly the point where that trade-off balances, and the seasonal</w:t>
      </w:r>
      <w:r>
        <w:t xml:space="preserve"> </w:t>
      </w:r>
      <w:r>
        <w:t xml:space="preserve">mismatch now shows up as diesel fuel consumption (driving the 80.2% ceiling</w:t>
      </w:r>
      <w:r>
        <w:t xml:space="preserve"> </w:t>
      </w:r>
      <w:r>
        <w:t xml:space="preserve">on renewable share at the LCOE optimum) rather than as outright</w:t>
      </w:r>
      <w:r>
        <w:t xml:space="preserve"> </w:t>
      </w:r>
      <w:r>
        <w:t xml:space="preserve">infeasibility. The larger a battery gets, the more it absorbs otherwise-wasted</w:t>
      </w:r>
      <w:r>
        <w:t xml:space="preserve"> </w:t>
      </w:r>
      <w:r>
        <w:t xml:space="preserve">summer surplus instead of curtailing it (Figure 8).</w:t>
      </w:r>
    </w:p>
    <w:p>
      <w:pPr>
        <w:pStyle w:val="BodyText"/>
      </w:pPr>
      <w:r>
        <w:drawing>
          <wp:inline>
            <wp:extent cx="5334000" cy="3303929"/>
            <wp:effectExtent b="0" l="0" r="0" t="0"/>
            <wp:docPr descr="LPSP (renewables + battery only, pre-diesel) vs. battery capacity" title="" id="58" name="Picture"/>
            <a:graphic>
              <a:graphicData uri="http://schemas.openxmlformats.org/drawingml/2006/picture">
                <pic:pic>
                  <pic:nvPicPr>
                    <pic:cNvPr descr="../outputs/figures/07_lpsp_vs_capacity.png" id="59" name="Picture"/>
                    <pic:cNvPicPr>
                      <a:picLocks noChangeArrowheads="1" noChangeAspect="1"/>
                    </pic:cNvPicPr>
                  </pic:nvPicPr>
                  <pic:blipFill>
                    <a:blip r:embed="rId57"/>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7 — LPSP from renewables and battery alone (pre-diesel), vs. capacity. Diagnostic only; not the search’s binding constraint under Addendum 3.</w:t>
      </w:r>
    </w:p>
    <w:p>
      <w:pPr>
        <w:pStyle w:val="BodyText"/>
      </w:pPr>
      <w:r>
        <w:drawing>
          <wp:inline>
            <wp:extent cx="5334000" cy="3303929"/>
            <wp:effectExtent b="0" l="0" r="0" t="0"/>
            <wp:docPr descr="Curtailed renewable energy vs. battery capacity" title="" id="61" name="Picture"/>
            <a:graphic>
              <a:graphicData uri="http://schemas.openxmlformats.org/drawingml/2006/picture">
                <pic:pic>
                  <pic:nvPicPr>
                    <pic:cNvPr descr="../outputs/figures/08_curtailment_vs_capacity.png" id="62" name="Picture"/>
                    <pic:cNvPicPr>
                      <a:picLocks noChangeArrowheads="1" noChangeAspect="1"/>
                    </pic:cNvPicPr>
                  </pic:nvPicPr>
                  <pic:blipFill>
                    <a:blip r:embed="rId6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8 — Curtailed (wasted) renewable energy vs. battery capacity, monotonically decreasing.</w:t>
      </w:r>
    </w:p>
    <w:p>
      <w:pPr>
        <w:pStyle w:val="BodyText"/>
      </w:pPr>
      <w:r>
        <w:t xml:space="preserve">At the system-LCOE-optimal 19-module battery, a representative winter week’s</w:t>
      </w:r>
      <w:r>
        <w:t xml:space="preserve"> </w:t>
      </w:r>
      <w:r>
        <w:t xml:space="preserve">state-of-charge trajectory (Figure 10) shows daily charge/discharge cycling</w:t>
      </w:r>
      <w:r>
        <w:t xml:space="preserve"> </w:t>
      </w:r>
      <w:r>
        <w:t xml:space="preserve">within the configured SOC window, and the annual energy-flow balance (Figure</w:t>
      </w:r>
      <w:r>
        <w:t xml:space="preserve"> </w:t>
      </w:r>
      <w:r>
        <w:t xml:space="preserve">11) confirms the load is fully covered — direct supply, battery discharge,</w:t>
      </w:r>
      <w:r>
        <w:t xml:space="preserve"> </w:t>
      </w:r>
      <w:r>
        <w:t xml:space="preserve">and diesel together, with no unserved energy — at that optimum.</w:t>
      </w:r>
    </w:p>
    <w:p>
      <w:pPr>
        <w:pStyle w:val="BodyText"/>
      </w:pPr>
      <w:r>
        <w:drawing>
          <wp:inline>
            <wp:extent cx="5334000" cy="1745618"/>
            <wp:effectExtent b="0" l="0" r="0" t="0"/>
            <wp:docPr descr="Representative winter-week state-of-charge trajectory for the 19-module optimal battery" title="" id="64" name="Picture"/>
            <a:graphic>
              <a:graphicData uri="http://schemas.openxmlformats.org/drawingml/2006/picture">
                <pic:pic>
                  <pic:nvPicPr>
                    <pic:cNvPr descr="../outputs/figures/10_soc_profile.png" id="65" name="Picture"/>
                    <pic:cNvPicPr>
                      <a:picLocks noChangeArrowheads="1" noChangeAspect="1"/>
                    </pic:cNvPicPr>
                  </pic:nvPicPr>
                  <pic:blipFill>
                    <a:blip r:embed="rId63"/>
                    <a:stretch>
                      <a:fillRect/>
                    </a:stretch>
                  </pic:blipFill>
                  <pic:spPr bwMode="auto">
                    <a:xfrm>
                      <a:off x="0" y="0"/>
                      <a:ext cx="5334000" cy="1745618"/>
                    </a:xfrm>
                    <a:prstGeom prst="rect">
                      <a:avLst/>
                    </a:prstGeom>
                    <a:noFill/>
                    <a:ln w="9525">
                      <a:noFill/>
                      <a:headEnd/>
                      <a:tailEnd/>
                    </a:ln>
                  </pic:spPr>
                </pic:pic>
              </a:graphicData>
            </a:graphic>
          </wp:inline>
        </w:drawing>
      </w:r>
      <w:r>
        <w:t xml:space="preserve"> </w:t>
      </w:r>
      <w:r>
        <w:rPr>
          <w:iCs/>
          <w:i/>
        </w:rPr>
        <w:t xml:space="preserve">Figure 10 — SOC trajectory for the system-LCOE-optimal battery (19 modules), a representative winter week.</w:t>
      </w:r>
    </w:p>
    <w:p>
      <w:pPr>
        <w:pStyle w:val="BodyText"/>
      </w:pPr>
      <w:r>
        <w:drawing>
          <wp:inline>
            <wp:extent cx="4951216" cy="5403828"/>
            <wp:effectExtent b="0" l="0" r="0" t="0"/>
            <wp:docPr descr="Annual energy-flow balance with diesel backup" title="" id="67" name="Picture"/>
            <a:graphic>
              <a:graphicData uri="http://schemas.openxmlformats.org/drawingml/2006/picture">
                <pic:pic>
                  <pic:nvPicPr>
                    <pic:cNvPr descr="../outputs/figures/11_energy_flow_balance.png" id="68" name="Picture"/>
                    <pic:cNvPicPr>
                      <a:picLocks noChangeArrowheads="1" noChangeAspect="1"/>
                    </pic:cNvPicPr>
                  </pic:nvPicPr>
                  <pic:blipFill>
                    <a:blip r:embed="rId66"/>
                    <a:stretch>
                      <a:fillRect/>
                    </a:stretch>
                  </pic:blipFill>
                  <pic:spPr bwMode="auto">
                    <a:xfrm>
                      <a:off x="0" y="0"/>
                      <a:ext cx="4951216" cy="5403828"/>
                    </a:xfrm>
                    <a:prstGeom prst="rect">
                      <a:avLst/>
                    </a:prstGeom>
                    <a:noFill/>
                    <a:ln w="9525">
                      <a:noFill/>
                      <a:headEnd/>
                      <a:tailEnd/>
                    </a:ln>
                  </pic:spPr>
                </pic:pic>
              </a:graphicData>
            </a:graphic>
          </wp:inline>
        </w:drawing>
      </w:r>
      <w:r>
        <w:t xml:space="preserve"> </w:t>
      </w:r>
      <w:r>
        <w:rPr>
          <w:iCs/>
          <w:i/>
        </w:rPr>
        <w:t xml:space="preserve">Figure 11 — Annual energy-flow balance with diesel backup: load is fully covered, no unserved energy.</w:t>
      </w:r>
    </w:p>
    <w:p>
      <w:pPr>
        <w:pStyle w:val="BodyText"/>
      </w:pPr>
      <w:r>
        <w:t xml:space="preserve">Full candidate-by-candidate results:</w:t>
      </w:r>
      <w:r>
        <w:t xml:space="preserve"> </w:t>
      </w:r>
      <w:r>
        <w:rPr>
          <w:rStyle w:val="VerbatimChar"/>
        </w:rPr>
        <w:t xml:space="preserve">outputs/tables/baseline_battery_candidate_results.csv</w:t>
      </w:r>
      <w:r>
        <w:t xml:space="preserve">.</w:t>
      </w:r>
      <w:r>
        <w:t xml:space="preserve"> </w:t>
      </w:r>
      <w:r>
        <w:t xml:space="preserve">Mechanistic search runtime: ~6.3 ms/candidate (81 candidates, 0.51 s total) — after JIT-compiling the hourly dispatch loop with numba (§9).</w:t>
      </w:r>
    </w:p>
    <w:bookmarkEnd w:id="69"/>
    <w:bookmarkStart w:id="75" w:name="ai-model-results"/>
    <w:p>
      <w:pPr>
        <w:pStyle w:val="Heading2"/>
      </w:pPr>
      <w:r>
        <w:t xml:space="preserve">15. AI-Model Results</w:t>
      </w:r>
    </w:p>
    <w:p>
      <w:pPr>
        <w:pStyle w:val="FirstParagraph"/>
      </w:pPr>
      <w:r>
        <w:t xml:space="preserve">This section focuses on the neural network’s own accuracy against the</w:t>
      </w:r>
      <w:r>
        <w:t xml:space="preserve"> </w:t>
      </w:r>
      <w:r>
        <w:t xml:space="preserve">mechanistic reference, at pilot and full scale — the comparison this</w:t>
      </w:r>
      <w:r>
        <w:t xml:space="preserve"> </w:t>
      </w:r>
      <w:r>
        <w:t xml:space="preserve">report’s research questions center on (§3). Three simpler baseline models</w:t>
      </w:r>
      <w:r>
        <w:t xml:space="preserve"> </w:t>
      </w:r>
      <w:r>
        <w:t xml:space="preserve">(naive, Ridge, Random Forest) were also implemented and evaluated in</w:t>
      </w:r>
      <w:r>
        <w:t xml:space="preserve"> </w:t>
      </w:r>
      <w:r>
        <w:t xml:space="preserve">parallel, as PROJECT_BRIEF.md requires (§11); their full results are not</w:t>
      </w:r>
      <w:r>
        <w:t xml:space="preserve"> </w:t>
      </w:r>
      <w:r>
        <w:t xml:space="preserve">repeated in-line here but are reported in full in Appendix A, exactly as</w:t>
      </w:r>
      <w:r>
        <w:t xml:space="preserve"> </w:t>
      </w:r>
      <w:r>
        <w:t xml:space="preserve">run, and referenced below wherever they provide useful context for the</w:t>
      </w:r>
      <w:r>
        <w:t xml:space="preserve"> </w:t>
      </w:r>
      <w:r>
        <w:t xml:space="preserve">neural network’s own result.</w:t>
      </w:r>
    </w:p>
    <w:bookmarkStart w:id="70" w:name="pilot-stage-56-100-scenario-dataset"/>
    <w:p>
      <w:pPr>
        <w:pStyle w:val="Heading3"/>
      </w:pPr>
      <w:r>
        <w:t xml:space="preserve">15.1 Pilot (Stage 5/6, 100-scenario dataset)</w:t>
      </w:r>
    </w:p>
    <w:p>
      <w:pPr>
        <w:pStyle w:val="FirstParagraph"/>
      </w:pPr>
      <w:r>
        <w:t xml:space="preserve">Test-split (16 scenarios, 70/14/16 split — 100/100 feasible per Addendum 3),</w:t>
      </w:r>
      <w:r>
        <w:t xml:space="preserve"> </w:t>
      </w:r>
      <w:r>
        <w:t xml:space="preserve">predicting</w:t>
      </w:r>
      <w:r>
        <w:t xml:space="preserve"> </w:t>
      </w:r>
      <w:r>
        <w:rPr>
          <w:rStyle w:val="VerbatimChar"/>
        </w:rPr>
        <w:t xml:space="preserve">optimal_capacity_kwh</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Neural Network (MLP)</w:t>
            </w:r>
          </w:p>
        </w:tc>
        <w:tc>
          <w:tcPr/>
          <w:p>
            <w:pPr>
              <w:pStyle w:val="Compact"/>
              <w:jc w:val="left"/>
            </w:pPr>
            <w:r>
              <w:t xml:space="preserve">2,021.2</w:t>
            </w:r>
          </w:p>
        </w:tc>
        <w:tc>
          <w:tcPr/>
          <w:p>
            <w:pPr>
              <w:pStyle w:val="Compact"/>
              <w:jc w:val="left"/>
            </w:pPr>
            <w:r>
              <w:t xml:space="preserve">2,602.9</w:t>
            </w:r>
          </w:p>
        </w:tc>
        <w:tc>
          <w:tcPr/>
          <w:p>
            <w:pPr>
              <w:pStyle w:val="Compact"/>
              <w:jc w:val="left"/>
            </w:pPr>
            <w:r>
              <w:t xml:space="preserve">-2.215</w:t>
            </w:r>
          </w:p>
        </w:tc>
        <w:tc>
          <w:tcPr/>
          <w:p>
            <w:pPr>
              <w:pStyle w:val="Compact"/>
              <w:jc w:val="left"/>
            </w:pPr>
            <w:r>
              <w:t xml:space="preserve">-1,824.8</w:t>
            </w:r>
          </w:p>
        </w:tc>
        <w:tc>
          <w:tcPr/>
          <w:p>
            <w:pPr>
              <w:pStyle w:val="Compact"/>
              <w:jc w:val="left"/>
            </w:pPr>
            <w:r>
              <w:t xml:space="preserve">31.25%</w:t>
            </w:r>
          </w:p>
        </w:tc>
      </w:tr>
    </w:tbl>
    <w:p>
      <w:pPr>
        <w:pStyle w:val="BodyText"/>
      </w:pPr>
      <w:r>
        <w:t xml:space="preserve">Read honestly, not triumphantly — and this pilot’s honest result is</w:t>
      </w:r>
      <w:r>
        <w:t xml:space="preserve"> </w:t>
      </w:r>
      <w:r>
        <w:t xml:space="preserve">unflattering to the neural network. The neural network has the worst</w:t>
      </w:r>
      <w:r>
        <w:t xml:space="preserve"> </w:t>
      </w:r>
      <w:r>
        <w:t xml:space="preserve">accuracy of all four models evaluated (Appendix A, Table A1), including a</w:t>
      </w:r>
      <w:r>
        <w:t xml:space="preserve"> </w:t>
      </w:r>
      <w:r>
        <w:t xml:space="preserve">negative R² worse than a naive median predictor’s. §12 already showed why:</w:t>
      </w:r>
      <w:r>
        <w:t xml:space="preserve"> </w:t>
      </w:r>
      <w:r>
        <w:t xml:space="preserve">70 training rows is not enough data for a 15,233-parameter network at this</w:t>
      </w:r>
      <w:r>
        <w:t xml:space="preserve"> </w:t>
      </w:r>
      <w:r>
        <w:t xml:space="preserve">problem’s noise level — a textbook overparameterized regime. This is</w:t>
      </w:r>
      <w:r>
        <w:t xml:space="preserve"> </w:t>
      </w:r>
      <w:r>
        <w:t xml:space="preserve">reported as the actual, unmanipulated outcome of this particular split and</w:t>
      </w:r>
      <w:r>
        <w:t xml:space="preserve"> </w:t>
      </w:r>
      <w:r>
        <w:t xml:space="preserve">this particular (small) dataset — not re-run, not tuned, and not omitted</w:t>
      </w:r>
      <w:r>
        <w:t xml:space="preserve"> </w:t>
      </w:r>
      <w:r>
        <w:t xml:space="preserve">because it doesn’t flatter the neural network. It is exactly the kind of</w:t>
      </w:r>
      <w:r>
        <w:t xml:space="preserve"> </w:t>
      </w:r>
      <w:r>
        <w:t xml:space="preserve">small-sample result the refinement addendum’s</w:t>
      </w:r>
      <w:r>
        <w:t xml:space="preserve"> </w:t>
      </w:r>
      <w:r>
        <w:t xml:space="preserve">“</w:t>
      </w:r>
      <w:r>
        <w:t xml:space="preserve">test the hypothesis, don’t</w:t>
      </w:r>
      <w:r>
        <w:t xml:space="preserve"> </w:t>
      </w:r>
      <w:r>
        <w:t xml:space="preserve">assume the NN wins</w:t>
      </w:r>
      <w:r>
        <w:t xml:space="preserve">”</w:t>
      </w:r>
      <w:r>
        <w:t xml:space="preserve"> </w:t>
      </w:r>
      <w:r>
        <w:t xml:space="preserve">instruction exists to surface, and it underscores why</w:t>
      </w:r>
      <w:r>
        <w:t xml:space="preserve"> </w:t>
      </w:r>
      <w:r>
        <w:t xml:space="preserve">Stage 8/9’s full-scale re-run (§15.2) matters: one 16-sample test split is</w:t>
      </w:r>
      <w:r>
        <w:t xml:space="preserve"> </w:t>
      </w:r>
      <w:r>
        <w:t xml:space="preserve">not enough evidence to conclude the neural network is worse at this task in</w:t>
      </w:r>
      <w:r>
        <w:t xml:space="preserve"> </w:t>
      </w:r>
      <w:r>
        <w:t xml:space="preserve">general, only that it is worse</w:t>
      </w:r>
      <w:r>
        <w:t xml:space="preserve"> </w:t>
      </w:r>
      <w:r>
        <w:rPr>
          <w:iCs/>
          <w:i/>
        </w:rPr>
        <w:t xml:space="preserve">on this split, at this training set size</w:t>
      </w:r>
      <w:r>
        <w:t xml:space="preserve">.</w:t>
      </w:r>
    </w:p>
    <w:p>
      <w:pPr>
        <w:pStyle w:val="BodyText"/>
      </w:pPr>
      <w:r>
        <w:t xml:space="preserve">The neural network’s predicted-vs-true scatter (Appendix A, Figure A5) and</w:t>
      </w:r>
      <w:r>
        <w:t xml:space="preserve"> </w:t>
      </w:r>
      <w:r>
        <w:t xml:space="preserve">residual distribution (Appendix A, Figure A9) are both visibly worse than</w:t>
      </w:r>
      <w:r>
        <w:t xml:space="preserve"> </w:t>
      </w:r>
      <w:r>
        <w:t xml:space="preserve">the other three models’ at pilot scale — off-diagonal and widely spread,</w:t>
      </w:r>
      <w:r>
        <w:t xml:space="preserve"> </w:t>
      </w:r>
      <w:r>
        <w:t xml:space="preserve">respectively — the same finding as the table above, shown visually.</w:t>
      </w:r>
      <w:r>
        <w:t xml:space="preserve"> </w:t>
      </w:r>
      <w:r>
        <w:t xml:space="preserve">Appendix A also reports over-/under-prediction rates separately from</w:t>
      </w:r>
      <w:r>
        <w:t xml:space="preserve"> </w:t>
      </w:r>
      <w:r>
        <w:t xml:space="preserve">averaged accuracy (PROJECT_BRIEF.md §21) for all four models.</w:t>
      </w:r>
    </w:p>
    <w:p>
      <w:pPr>
        <w:pStyle w:val="BodyText"/>
      </w:pPr>
      <w:r>
        <w:t xml:space="preserve">Full tables:</w:t>
      </w:r>
      <w:r>
        <w:t xml:space="preserve"> </w:t>
      </w:r>
      <w:r>
        <w:rPr>
          <w:rStyle w:val="VerbatimChar"/>
        </w:rPr>
        <w:t xml:space="preserve">outputs/tables/accuracy_metrics_by_model.csv</w:t>
      </w:r>
      <w:r>
        <w:t xml:space="preserve">,</w:t>
      </w:r>
      <w:r>
        <w:t xml:space="preserve"> </w:t>
      </w:r>
      <w:r>
        <w:rPr>
          <w:rStyle w:val="VerbatimChar"/>
        </w:rPr>
        <w:t xml:space="preserve">reliability_metrics_by_model.csv</w:t>
      </w:r>
      <w:r>
        <w:t xml:space="preserve">,</w:t>
      </w:r>
      <w:r>
        <w:t xml:space="preserve"> </w:t>
      </w:r>
      <w:r>
        <w:rPr>
          <w:rStyle w:val="VerbatimChar"/>
        </w:rPr>
        <w:t xml:space="preserve">runtime_comparison_stage5.csv</w:t>
      </w:r>
      <w:r>
        <w:t xml:space="preserve">.</w:t>
      </w:r>
    </w:p>
    <w:bookmarkEnd w:id="70"/>
    <w:bookmarkStart w:id="74" w:name="X861e03e0409d502b9373668de54f48a360a39b6"/>
    <w:p>
      <w:pPr>
        <w:pStyle w:val="Heading3"/>
      </w:pPr>
      <w:r>
        <w:t xml:space="preserve">15.2 Full-scale (Stage 8/9, 5,000-scenario dataset)</w:t>
      </w:r>
    </w:p>
    <w:p>
      <w:pPr>
        <w:pStyle w:val="FirstParagraph"/>
      </w:pPr>
      <w:r>
        <w:t xml:space="preserve">Same pipeline, same architecture and hyperparameters (no tuning changes),</w:t>
      </w:r>
      <w:r>
        <w:t xml:space="preserve"> </w:t>
      </w:r>
      <w:r>
        <w:t xml:space="preserve">retrained fresh on the full dataset’s 3,500/749/751 train/val/test split</w:t>
      </w:r>
      <w:r>
        <w:t xml:space="preserve"> </w:t>
      </w:r>
      <w:r>
        <w:t xml:space="preserve">(5,000/5,000 feasible scenarios, per Addendum 3). The neural network</w:t>
      </w:r>
      <w:r>
        <w:t xml:space="preserve"> </w:t>
      </w:r>
      <w:r>
        <w:t xml:space="preserve">converged in 209 epochs (60.1s). 6 of Ridge’s 751 predictions were negative</w:t>
      </w:r>
      <w:r>
        <w:t xml:space="preserve"> </w:t>
      </w:r>
      <w:r>
        <w:t xml:space="preserve">and clipped to zero before conversion to installable modules (PROJECT_BRIEF.md</w:t>
      </w:r>
      <w:r>
        <w:t xml:space="preserve"> </w:t>
      </w:r>
      <w:r>
        <w:t xml:space="preserve">§19); no other model produced negative predictions.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Neural Network (MLP)</w:t>
            </w:r>
          </w:p>
        </w:tc>
        <w:tc>
          <w:tcPr/>
          <w:p>
            <w:pPr>
              <w:pStyle w:val="Compact"/>
              <w:jc w:val="left"/>
            </w:pPr>
            <w:r>
              <w:t xml:space="preserve">98.6</w:t>
            </w:r>
          </w:p>
        </w:tc>
        <w:tc>
          <w:tcPr/>
          <w:p>
            <w:pPr>
              <w:pStyle w:val="Compact"/>
              <w:jc w:val="left"/>
            </w:pPr>
            <w:r>
              <w:t xml:space="preserve">138.6</w:t>
            </w:r>
          </w:p>
        </w:tc>
        <w:tc>
          <w:tcPr/>
          <w:p>
            <w:pPr>
              <w:pStyle w:val="Compact"/>
              <w:jc w:val="left"/>
            </w:pPr>
            <w:r>
              <w:t xml:space="preserve">0.993</w:t>
            </w:r>
          </w:p>
        </w:tc>
        <w:tc>
          <w:tcPr/>
          <w:p>
            <w:pPr>
              <w:pStyle w:val="Compact"/>
              <w:jc w:val="left"/>
            </w:pPr>
            <w:r>
              <w:t xml:space="preserve">-8.8</w:t>
            </w:r>
          </w:p>
        </w:tc>
        <w:tc>
          <w:tcPr/>
          <w:p>
            <w:pPr>
              <w:pStyle w:val="Compact"/>
              <w:jc w:val="left"/>
            </w:pPr>
            <w:r>
              <w:t xml:space="preserve">99.2%</w:t>
            </w:r>
          </w:p>
        </w:tc>
      </w:tr>
    </w:tbl>
    <w:p>
      <w:pPr>
        <w:pStyle w:val="BodyText"/>
      </w:pPr>
      <w:r>
        <w:t xml:space="preserve">At 751 test scenarios (vs. the pilot’s 16), the neural network’s accuracy</w:t>
      </w:r>
      <w:r>
        <w:t xml:space="preserve"> </w:t>
      </w:r>
      <w:r>
        <w:t xml:space="preserve">ranking against the other three models (Appendix A, Table A3) completely</w:t>
      </w:r>
      <w:r>
        <w:t xml:space="preserve"> </w:t>
      </w:r>
      <w:r>
        <w:t xml:space="preserve">reverses relative to the pilot: it goes from clearly</w:t>
      </w:r>
      <w:r>
        <w:t xml:space="preserve"> </w:t>
      </w:r>
      <w:r>
        <w:rPr>
          <w:iCs/>
          <w:i/>
        </w:rPr>
        <w:t xml:space="preserve">worst</w:t>
      </w:r>
      <w:r>
        <w:t xml:space="preserve"> </w:t>
      </w:r>
      <w:r>
        <w:t xml:space="preserve">to clearly</w:t>
      </w:r>
      <w:r>
        <w:t xml:space="preserve"> </w:t>
      </w:r>
      <w:r>
        <w:rPr>
          <w:iCs/>
          <w:i/>
        </w:rPr>
        <w:t xml:space="preserve">best</w:t>
      </w:r>
      <w:r>
        <w:t xml:space="preserve"> </w:t>
      </w:r>
      <w:r>
        <w:t xml:space="preserve">(R² 0.993, ahead of the strongest baseline, Random Forest). The</w:t>
      </w:r>
      <w:r>
        <w:t xml:space="preserve"> </w:t>
      </w:r>
      <w:r>
        <w:t xml:space="preserve">pilot’s neural network result was not a subtle small-sample wobble around</w:t>
      </w:r>
      <w:r>
        <w:t xml:space="preserve"> </w:t>
      </w:r>
      <w:r>
        <w:t xml:space="preserve">an otherwise-consistent ranking, it was the complete opposite ranking,</w:t>
      </w:r>
      <w:r>
        <w:t xml:space="preserve"> </w:t>
      </w:r>
      <w:r>
        <w:t xml:space="preserve">driven by a training set (70 rows) too small for this architecture to</w:t>
      </w:r>
      <w:r>
        <w:t xml:space="preserve"> </w:t>
      </w:r>
      <w:r>
        <w:t xml:space="preserve">learn from at all. At 3,500 training rows, the same architecture and</w:t>
      </w:r>
      <w:r>
        <w:t xml:space="preserve"> </w:t>
      </w:r>
      <w:r>
        <w:t xml:space="preserve">hyperparameters (unchanged, no tuning) produce the best-performing model of</w:t>
      </w:r>
      <w:r>
        <w:t xml:space="preserve"> </w:t>
      </w:r>
      <w:r>
        <w:t xml:space="preserve">the four by a wide margin. See §16 for whether this accuracy improvement is</w:t>
      </w:r>
      <w:r>
        <w:t xml:space="preserve"> </w:t>
      </w:r>
      <w:r>
        <w:t xml:space="preserve">matched by an economic-cost improvement. The full-scale training run’s loss</w:t>
      </w:r>
      <w:r>
        <w:t xml:space="preserve"> </w:t>
      </w:r>
      <w:r>
        <w:t xml:space="preserve">curve (Figure 16, full-scale version) shows a clean, non-diverging</w:t>
      </w:r>
      <w:r>
        <w:t xml:space="preserve"> </w:t>
      </w:r>
      <w:r>
        <w:t xml:space="preserve">convergence — a visible contrast to the pilot’s overparameterized-regime</w:t>
      </w:r>
      <w:r>
        <w:t xml:space="preserve"> </w:t>
      </w:r>
      <w:r>
        <w:t xml:space="preserve">curve (Figure 16, pilot version, §12).</w:t>
      </w:r>
    </w:p>
    <w:p>
      <w:pPr>
        <w:pStyle w:val="BodyText"/>
      </w:pPr>
      <w:r>
        <w:drawing>
          <wp:inline>
            <wp:extent cx="5334000" cy="3303929"/>
            <wp:effectExtent b="0" l="0" r="0" t="0"/>
            <wp:docPr descr="Full-scale MLP training/validation loss curve, 209 epochs, 5,000-scenario dataset" title="" id="72" name="Picture"/>
            <a:graphic>
              <a:graphicData uri="http://schemas.openxmlformats.org/drawingml/2006/picture">
                <pic:pic>
                  <pic:nvPicPr>
                    <pic:cNvPr descr="../outputs/figures/16_training_validation_loss_full.png" id="73" name="Picture"/>
                    <pic:cNvPicPr>
                      <a:picLocks noChangeArrowheads="1" noChangeAspect="1"/>
                    </pic:cNvPicPr>
                  </pic:nvPicPr>
                  <pic:blipFill>
                    <a:blip r:embed="rId7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(full-scale) — Training/validation loss, 3,500-row training set. Early stopping at epoch 209, best epoch 188.</w:t>
      </w:r>
    </w:p>
    <w:p>
      <w:pPr>
        <w:pStyle w:val="BodyText"/>
      </w:pPr>
      <w:r>
        <w:t xml:space="preserve">Full tables:</w:t>
      </w:r>
      <w:r>
        <w:t xml:space="preserve"> </w:t>
      </w:r>
      <w:r>
        <w:rPr>
          <w:rStyle w:val="VerbatimChar"/>
        </w:rPr>
        <w:t xml:space="preserve">outputs/tables/accuracy_metrics_by_model_full.csv</w:t>
      </w:r>
      <w:r>
        <w:t xml:space="preserve">,</w:t>
      </w:r>
      <w:r>
        <w:t xml:space="preserve"> </w:t>
      </w:r>
      <w:r>
        <w:rPr>
          <w:rStyle w:val="VerbatimChar"/>
        </w:rPr>
        <w:t xml:space="preserve">reliability_metrics_by_model_full.csv</w:t>
      </w:r>
      <w:r>
        <w:t xml:space="preserve">. Model artifacts:</w:t>
      </w:r>
      <w:r>
        <w:t xml:space="preserve"> </w:t>
      </w:r>
      <w:r>
        <w:rPr>
          <w:rStyle w:val="VerbatimChar"/>
        </w:rPr>
        <w:t xml:space="preserve">models/neural_network_full/best_model.weights.h5</w:t>
      </w:r>
      <w:r>
        <w:t xml:space="preserve"> </w:t>
      </w:r>
      <w:r>
        <w:t xml:space="preserve">(portable, see §16.1),</w:t>
      </w:r>
      <w:r>
        <w:t xml:space="preserve"> </w:t>
      </w:r>
      <w:r>
        <w:rPr>
          <w:rStyle w:val="VerbatimChar"/>
        </w:rPr>
        <w:t xml:space="preserve">models/neural_network_full/best_model.keras</w:t>
      </w:r>
      <w:r>
        <w:t xml:space="preserve">,</w:t>
      </w:r>
      <w:r>
        <w:t xml:space="preserve"> </w:t>
      </w:r>
      <w:r>
        <w:rPr>
          <w:rStyle w:val="VerbatimChar"/>
        </w:rPr>
        <w:t xml:space="preserve">models/preprocessing_full/{scaler.pkl,feature_columns.pkl}</w:t>
      </w:r>
      <w:r>
        <w:t xml:space="preserve">. This section</w:t>
      </w:r>
      <w:r>
        <w:t xml:space="preserve"> </w:t>
      </w:r>
      <w:r>
        <w:t xml:space="preserve">trains fresh in-notebook rather than reloading a saved model, so it was never</w:t>
      </w:r>
      <w:r>
        <w:t xml:space="preserve"> </w:t>
      </w:r>
      <w:r>
        <w:t xml:space="preserve">exposed to the cross-version loading bug described in §16.1 — the weights</w:t>
      </w:r>
      <w:r>
        <w:t xml:space="preserve"> </w:t>
      </w:r>
      <w:r>
        <w:t xml:space="preserve">file is saved here purely for consistency/reuse, not because this section</w:t>
      </w:r>
      <w:r>
        <w:t xml:space="preserve"> </w:t>
      </w:r>
      <w:r>
        <w:t xml:space="preserve">needed the fix.</w:t>
      </w:r>
    </w:p>
    <w:bookmarkEnd w:id="74"/>
    <w:bookmarkEnd w:id="75"/>
    <w:bookmarkStart w:id="90" w:name="physical-verification-of-ai-predictions"/>
    <w:p>
      <w:pPr>
        <w:pStyle w:val="Heading2"/>
      </w:pPr>
      <w:r>
        <w:t xml:space="preserve">16. Physical Verification of AI Predictions</w:t>
      </w:r>
    </w:p>
    <w:bookmarkStart w:id="76" w:name="pilot-stage-7-100-scenario-dataset"/>
    <w:p>
      <w:pPr>
        <w:pStyle w:val="Heading3"/>
      </w:pPr>
      <w:r>
        <w:t xml:space="preserve">16.1 Pilot (Stage 7, 100-scenario dataset)</w:t>
      </w:r>
    </w:p>
    <w:p>
      <w:pPr>
        <w:pStyle w:val="FirstParagraph"/>
      </w:pPr>
      <w:r>
        <w:rPr>
          <w:iCs/>
          <w:i/>
        </w:rPr>
        <w:t xml:space="preserve">Note on cross-environment reproducibility:</w:t>
      </w:r>
      <w:r>
        <w:t xml:space="preserve"> </w:t>
      </w:r>
      <w:r>
        <w:t xml:space="preserve">this notebook loads the saved</w:t>
      </w:r>
      <w:r>
        <w:t xml:space="preserve"> </w:t>
      </w:r>
      <w:r>
        <w:t xml:space="preserve">neural network from</w:t>
      </w:r>
      <w:r>
        <w:t xml:space="preserve"> </w:t>
      </w:r>
      <w:r>
        <w:rPr>
          <w:rStyle w:val="VerbatimChar"/>
        </w:rPr>
        <w:t xml:space="preserve">models/neural_network/best_model.weights.h5</w:t>
      </w:r>
      <w:r>
        <w:t xml:space="preserve"> </w:t>
      </w:r>
      <w:r>
        <w:t xml:space="preserve">(rebuilding</w:t>
      </w:r>
      <w:r>
        <w:t xml:space="preserve"> </w:t>
      </w:r>
      <w:r>
        <w:t xml:space="preserve">the architecture from</w:t>
      </w:r>
      <w:r>
        <w:t xml:space="preserve"> </w:t>
      </w:r>
      <w:r>
        <w:rPr>
          <w:rStyle w:val="VerbatimChar"/>
        </w:rPr>
        <w:t xml:space="preserve">config/ml_training.yaml</w:t>
      </w:r>
      <w:r>
        <w:t xml:space="preserve"> </w:t>
      </w:r>
      <w:r>
        <w:t xml:space="preserve">via</w:t>
      </w:r>
      <w:r>
        <w:t xml:space="preserve"> </w:t>
      </w:r>
      <w:r>
        <w:rPr>
          <w:rStyle w:val="VerbatimChar"/>
        </w:rPr>
        <w:t xml:space="preserve">load_trained_model</w:t>
      </w:r>
      <w:r>
        <w:t xml:space="preserve">),</w:t>
      </w:r>
      <w:r>
        <w:t xml:space="preserve"> </w:t>
      </w:r>
      <w:r>
        <w:t xml:space="preserve">not the full</w:t>
      </w:r>
      <w:r>
        <w:t xml:space="preserve"> </w:t>
      </w:r>
      <w:r>
        <w:rPr>
          <w:rStyle w:val="VerbatimChar"/>
        </w:rPr>
        <w:t xml:space="preserve">models/neural_network/best_model.keras</w:t>
      </w:r>
      <w:r>
        <w:t xml:space="preserve"> </w:t>
      </w:r>
      <w:r>
        <w:t xml:space="preserve">file. Loading a full</w:t>
      </w:r>
      <w:r>
        <w:t xml:space="preserve"> </w:t>
      </w:r>
      <w:r>
        <w:rPr>
          <w:rStyle w:val="VerbatimChar"/>
        </w:rPr>
        <w:t xml:space="preserve">.keras</w:t>
      </w:r>
      <w:r>
        <w:t xml:space="preserve"> </w:t>
      </w:r>
      <w:r>
        <w:t xml:space="preserve">model requires deserializing every layer’s initializer configuration</w:t>
      </w:r>
      <w:r>
        <w:t xml:space="preserve"> </w:t>
      </w:r>
      <w:r>
        <w:t xml:space="preserve">(e.g. </w:t>
      </w:r>
      <w:r>
        <w:rPr>
          <w:rStyle w:val="VerbatimChar"/>
        </w:rPr>
        <w:t xml:space="preserve">GlorotUniform</w:t>
      </w:r>
      <w:r>
        <w:t xml:space="preserve">), and Keras has changed that config’s fields across</w:t>
      </w:r>
      <w:r>
        <w:t xml:space="preserve"> </w:t>
      </w:r>
      <w:r>
        <w:t xml:space="preserve">versions — a model saved by a newer Keras (this project’s development</w:t>
      </w:r>
      <w:r>
        <w:t xml:space="preserve"> </w:t>
      </w:r>
      <w:r>
        <w:t xml:space="preserve">environment) failed to load on Colab’s older, separately-pinned Keras with</w:t>
      </w:r>
      <w:r>
        <w:t xml:space="preserve"> </w:t>
      </w:r>
      <w:r>
        <w:rPr>
          <w:rStyle w:val="VerbatimChar"/>
        </w:rPr>
        <w:t xml:space="preserve">GlorotUniform.__init__() got an unexpected keyword argument 'input_axes'</w:t>
      </w:r>
      <w:r>
        <w:t xml:space="preserve">.</w:t>
      </w:r>
      <w:r>
        <w:t xml:space="preserve"> </w:t>
      </w:r>
      <w:r>
        <w:t xml:space="preserve">Weights-only loading sidesteps this: initializers only matter for the initial</w:t>
      </w:r>
      <w:r>
        <w:t xml:space="preserve"> </w:t>
      </w:r>
      <w:r>
        <w:t xml:space="preserve">random draw, which loaded weights immediately overwrite, so the rebuilt</w:t>
      </w:r>
      <w:r>
        <w:t xml:space="preserve"> </w:t>
      </w:r>
      <w:r>
        <w:t xml:space="preserve">architecture only needs to match shape, not initializer serialization</w:t>
      </w:r>
      <w:r>
        <w:t xml:space="preserve"> </w:t>
      </w:r>
      <w:r>
        <w:t xml:space="preserve">details. Verified bit-exact (max abs prediction difference 0.0) against the</w:t>
      </w:r>
      <w:r>
        <w:t xml:space="preserve"> </w:t>
      </w:r>
      <w:r>
        <w:t xml:space="preserve">original full-model load before this fix was adopted.</w:t>
      </w:r>
    </w:p>
    <w:p>
      <w:pPr>
        <w:pStyle w:val="BodyText"/>
      </w:pPr>
      <w:r>
        <w:t xml:space="preserve">For every model’s every test-split prediction (16 scenarios x 4 models = 64</w:t>
      </w:r>
      <w:r>
        <w:t xml:space="preserve"> </w:t>
      </w:r>
      <w:r>
        <w:t xml:space="preserve">verifications): rounded up to installable modules (ceiling, never down),</w:t>
      </w:r>
      <w:r>
        <w:t xml:space="preserve"> </w:t>
      </w:r>
      <w:r>
        <w:t xml:space="preserve">diesel backup is applied and system LCOE computed for both the AI-predicted</w:t>
      </w:r>
      <w:r>
        <w:t xml:space="preserve"> </w:t>
      </w:r>
      <w:r>
        <w:t xml:space="preserve">battery size and the mechanistic-optimal (system-LCOE-minimizing) reference</w:t>
      </w:r>
      <w:r>
        <w:t xml:space="preserve"> </w:t>
      </w:r>
      <w:r>
        <w:t xml:space="preserve">size, freshly re-run per prediction rather than trusting possibly-stale</w:t>
      </w:r>
      <w:r>
        <w:t xml:space="preserve"> </w:t>
      </w:r>
      <w:r>
        <w:t xml:space="preserve">stored summary statistics (§8, §13).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Neural Network</w:t>
            </w:r>
          </w:p>
        </w:tc>
        <w:tc>
          <w:tcPr/>
          <w:p>
            <w:pPr>
              <w:pStyle w:val="Compact"/>
              <w:jc w:val="left"/>
            </w:pPr>
            <w:r>
              <w:t xml:space="preserve">0.0361</w:t>
            </w:r>
          </w:p>
        </w:tc>
        <w:tc>
          <w:tcPr/>
          <w:p>
            <w:pPr>
              <w:pStyle w:val="Compact"/>
              <w:jc w:val="left"/>
            </w:pPr>
            <w:r>
              <w:t xml:space="preserve">100%</w:t>
            </w:r>
          </w:p>
        </w:tc>
        <w:tc>
          <w:tcPr/>
          <w:p>
            <w:pPr>
              <w:pStyle w:val="Compact"/>
              <w:jc w:val="left"/>
            </w:pPr>
            <w:r>
              <w:t xml:space="preserve">68.75%</w:t>
            </w:r>
          </w:p>
        </w:tc>
        <w:tc>
          <w:tcPr/>
          <w:p>
            <w:pPr>
              <w:pStyle w:val="Compact"/>
              <w:jc w:val="left"/>
            </w:pPr>
            <w:r>
              <w:t xml:space="preserve">25.0%</w:t>
            </w:r>
          </w:p>
        </w:tc>
        <w:tc>
          <w:tcPr/>
          <w:p>
            <w:pPr>
              <w:pStyle w:val="Compact"/>
              <w:jc w:val="left"/>
            </w:pPr>
            <w:r>
              <w:t xml:space="preserve">53,143</w:t>
            </w:r>
          </w:p>
        </w:tc>
      </w:tr>
    </w:tbl>
    <w:p>
      <w:pPr>
        <w:pStyle w:val="BodyText"/>
      </w:pPr>
      <w:r>
        <w:t xml:space="preserve">This is the headline, mandatory-check result of the whole project at pilot</w:t>
      </w:r>
      <w:r>
        <w:t xml:space="preserve"> </w:t>
      </w:r>
      <w:r>
        <w:t xml:space="preserve">scale — and here it is unambiguous, not subtle. Reliability pass rate is</w:t>
      </w:r>
      <w:r>
        <w:t xml:space="preserve"> </w:t>
      </w:r>
      <w:r>
        <w:t xml:space="preserve">100% for every model (Appendix A, Table A5), exactly as expected: diesel</w:t>
      </w:r>
      <w:r>
        <w:t xml:space="preserve"> </w:t>
      </w:r>
      <w:r>
        <w:t xml:space="preserve">makes reliability near-universal by construction (§8), so it no longer</w:t>
      </w:r>
      <w:r>
        <w:t xml:space="preserve"> </w:t>
      </w:r>
      <w:r>
        <w:t xml:space="preserve">discriminates between models the way it did under the pre-diesel design.</w:t>
      </w:r>
      <w:r>
        <w:t xml:space="preserve"> </w:t>
      </w:r>
      <w:r>
        <w:t xml:space="preserve">The metric that discriminates is mean extra system LCOE, and it tells the</w:t>
      </w:r>
      <w:r>
        <w:t xml:space="preserve"> </w:t>
      </w:r>
      <w:r>
        <w:t xml:space="preserve">same story as §15.1’s accuracy table: the neural network’s predictions</w:t>
      </w:r>
      <w:r>
        <w:t xml:space="preserve"> </w:t>
      </w:r>
      <w:r>
        <w:t xml:space="preserve">would make the system 0.0361 EUR/kWh more expensive than the true optimum</w:t>
      </w:r>
      <w:r>
        <w:t xml:space="preserve"> </w:t>
      </w:r>
      <w:r>
        <w:t xml:space="preserve">on average — worse than every one of the three baselines tested in</w:t>
      </w:r>
      <w:r>
        <w:t xml:space="preserve"> </w:t>
      </w:r>
      <w:r>
        <w:t xml:space="preserve">parallel (Appendix A, Table A5), the cheapest of which cost almost nothing</w:t>
      </w:r>
      <w:r>
        <w:t xml:space="preserve"> </w:t>
      </w:r>
      <w:r>
        <w:t xml:space="preserve">extra. This is a direct, continuous economic consequence of the accuracy</w:t>
      </w:r>
      <w:r>
        <w:t xml:space="preserve"> </w:t>
      </w:r>
      <w:r>
        <w:t xml:space="preserve">gap documented in §15.1, not a separate finding: 68.75% of the neural</w:t>
      </w:r>
      <w:r>
        <w:t xml:space="preserve"> </w:t>
      </w:r>
      <w:r>
        <w:t xml:space="preserve">network’s predictions undersize the battery (11 of 16 scenarios), each one</w:t>
      </w:r>
      <w:r>
        <w:t xml:space="preserve"> </w:t>
      </w:r>
      <w:r>
        <w:t xml:space="preserve">paying a real LCOE penalty even though diesel means none of them actually</w:t>
      </w:r>
      <w:r>
        <w:t xml:space="preserve"> </w:t>
      </w:r>
      <w:r>
        <w:t xml:space="preserve">go unserved.</w:t>
      </w:r>
    </w:p>
    <w:p>
      <w:pPr>
        <w:pStyle w:val="BodyText"/>
      </w:pPr>
      <w:r>
        <w:t xml:space="preserve">Full per-scenario verification tables:</w:t>
      </w:r>
      <w:r>
        <w:t xml:space="preserve"> </w:t>
      </w:r>
      <w:r>
        <w:rPr>
          <w:rStyle w:val="VerbatimChar"/>
        </w:rPr>
        <w:t xml:space="preserve">outputs/tables/physical_verification_{model}.csv</w:t>
      </w:r>
      <w:r>
        <w:t xml:space="preserve">.</w:t>
      </w:r>
      <w:r>
        <w:t xml:space="preserve"> </w:t>
      </w:r>
      <w:r>
        <w:t xml:space="preserve">Summary:</w:t>
      </w:r>
      <w:r>
        <w:t xml:space="preserve"> </w:t>
      </w:r>
      <w:r>
        <w:rPr>
          <w:rStyle w:val="VerbatimChar"/>
        </w:rPr>
        <w:t xml:space="preserve">physical_verification_summary_by_model.csv</w:t>
      </w:r>
      <w:r>
        <w:t xml:space="preserve">.</w:t>
      </w:r>
    </w:p>
    <w:bookmarkEnd w:id="76"/>
    <w:bookmarkStart w:id="89" w:name="X0d41fa06e90e82c33dcfc76a4283c352aba5f85"/>
    <w:p>
      <w:pPr>
        <w:pStyle w:val="Heading3"/>
      </w:pPr>
      <w:r>
        <w:t xml:space="preserve">16.2 Full-scale (Stage 8/9, 5,000-scenario dataset)</w:t>
      </w:r>
    </w:p>
    <w:p>
      <w:pPr>
        <w:pStyle w:val="FirstParagraph"/>
      </w:pPr>
      <w:r>
        <w:t xml:space="preserve">Identical procedure, applied to all 751 test-split predictions per model</w:t>
      </w:r>
      <w:r>
        <w:t xml:space="preserve"> </w:t>
      </w:r>
      <w:r>
        <w:t xml:space="preserve">(3,004 verification runs total): ceiling-rounded to installable modules, fresh</w:t>
      </w:r>
      <w:r>
        <w:t xml:space="preserve"> </w:t>
      </w:r>
      <w:r>
        <w:t xml:space="preserve">mechanistic dispatch + diesel backup re-run for both the AI-predicted size and</w:t>
      </w:r>
      <w:r>
        <w:t xml:space="preserve"> </w:t>
      </w:r>
      <w:r>
        <w:t xml:space="preserve">the mechanistic-optimal reference 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Neural Network</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3.3%</w:t>
            </w:r>
          </w:p>
        </w:tc>
        <w:tc>
          <w:tcPr/>
          <w:p>
            <w:pPr>
              <w:pStyle w:val="Compact"/>
              <w:jc w:val="left"/>
            </w:pPr>
            <w:r>
              <w:t xml:space="preserve">48.9%</w:t>
            </w:r>
          </w:p>
        </w:tc>
        <w:tc>
          <w:tcPr/>
          <w:p>
            <w:pPr>
              <w:pStyle w:val="Compact"/>
              <w:jc w:val="left"/>
            </w:pPr>
            <w:r>
              <w:t xml:space="preserve">431,251</w:t>
            </w:r>
          </w:p>
        </w:tc>
      </w:tr>
    </w:tbl>
    <w:p>
      <w:pPr>
        <w:pStyle w:val="BodyText"/>
      </w:pPr>
      <w:r>
        <w:t xml:space="preserve">This full-scale result completely reverses the pilot’s finding. At 16 test</w:t>
      </w:r>
      <w:r>
        <w:t xml:space="preserve"> </w:t>
      </w:r>
      <w:r>
        <w:t xml:space="preserve">scenarios (§16.1), the neural network’s predictions were the</w:t>
      </w:r>
      <w:r>
        <w:t xml:space="preserve"> </w:t>
      </w:r>
      <w:r>
        <w:rPr>
          <w:iCs/>
          <w:i/>
        </w:rPr>
        <w:t xml:space="preserve">most</w:t>
      </w:r>
      <w:r>
        <w:t xml:space="preserve"> </w:t>
      </w:r>
      <w:r>
        <w:t xml:space="preserve">expensive of the four models to trust (0.0361 EUR/kWh extra, worse than</w:t>
      </w:r>
      <w:r>
        <w:t xml:space="preserve"> </w:t>
      </w:r>
      <w:r>
        <w:t xml:space="preserve">naive). At 751 test scenarios, the neural network is statistically tied</w:t>
      </w:r>
      <w:r>
        <w:t xml:space="preserve"> </w:t>
      </w:r>
      <w:r>
        <w:t xml:space="preserve">with Random Forest for cheapest to trust — both essentially free relative</w:t>
      </w:r>
      <w:r>
        <w:t xml:space="preserve"> </w:t>
      </w:r>
      <w:r>
        <w:t xml:space="preserve">to the true optimum, against a real 0.0145 EUR/kWh extra for naive</w:t>
      </w:r>
      <w:r>
        <w:t xml:space="preserve"> </w:t>
      </w:r>
      <w:r>
        <w:t xml:space="preserve">(Appendix A, Table A6). Reliability pass rate stays at 100% for every</w:t>
      </w:r>
      <w:r>
        <w:t xml:space="preserve"> </w:t>
      </w:r>
      <w:r>
        <w:t xml:space="preserve">model at every scale, since diesel guarantees it by construction (§8)</w:t>
      </w:r>
      <w:r>
        <w:t xml:space="preserve"> </w:t>
      </w:r>
      <w:r>
        <w:t xml:space="preserve">regardless of prediction quality — it never discriminates between models,</w:t>
      </w:r>
      <w:r>
        <w:t xml:space="preserve"> </w:t>
      </w:r>
      <w:r>
        <w:t xml:space="preserve">which is exactly why extra system LCOE is the metric that carries the</w:t>
      </w:r>
      <w:r>
        <w:t xml:space="preserve"> </w:t>
      </w:r>
      <w:r>
        <w:t xml:space="preserve">verdict here, not reliability pass rate the way it did under the pre-diesel</w:t>
      </w:r>
      <w:r>
        <w:t xml:space="preserve"> </w:t>
      </w:r>
      <w:r>
        <w:t xml:space="preserve">design. The pilot’s result was not wrong to report at the time — with 70</w:t>
      </w:r>
      <w:r>
        <w:t xml:space="preserve"> </w:t>
      </w:r>
      <w:r>
        <w:t xml:space="preserve">training rows, the neural network genuinely had not learned a usable model</w:t>
      </w:r>
      <w:r>
        <w:t xml:space="preserve"> </w:t>
      </w:r>
      <w:r>
        <w:t xml:space="preserve">— but the underlying model quality (3,500 training rows vs. 70), not a</w:t>
      </w:r>
      <w:r>
        <w:t xml:space="preserve"> </w:t>
      </w:r>
      <w:r>
        <w:t xml:space="preserve">statistical fluke, is what changed between pilot and full scale.</w:t>
      </w:r>
    </w:p>
    <w:p>
      <w:pPr>
        <w:pStyle w:val="BodyText"/>
      </w:pPr>
      <w:r>
        <w:t xml:space="preserve">The neural network’s undersizing rate falls from 68.75% at pilot scale to</w:t>
      </w:r>
      <w:r>
        <w:t xml:space="preserve"> </w:t>
      </w:r>
      <w:r>
        <w:t xml:space="preserve">3.3% at full scale, the largest such drop of any model tested (Appendix A),</w:t>
      </w:r>
      <w:r>
        <w:t xml:space="preserve"> </w:t>
      </w:r>
      <w:r>
        <w:t xml:space="preserve">and its additional cost from oversizing (EUR 431,251/yr summed across 751</w:t>
      </w:r>
      <w:r>
        <w:t xml:space="preserve"> </w:t>
      </w:r>
      <w:r>
        <w:t xml:space="preserve">verified scenarios) is the lowest of the four. Every model’s oversizing</w:t>
      </w:r>
      <w:r>
        <w:t xml:space="preserve"> </w:t>
      </w:r>
      <w:r>
        <w:t xml:space="preserve">rate stays close to 50% at full scale, a stable pattern independent of</w:t>
      </w:r>
      <w:r>
        <w:t xml:space="preserve"> </w:t>
      </w:r>
      <w:r>
        <w:t xml:space="preserve">accuracy — oversizing and undersizing rates trade off against each other</w:t>
      </w:r>
      <w:r>
        <w:t xml:space="preserve"> </w:t>
      </w:r>
      <w:r>
        <w:t xml:space="preserve">as accuracy improves (the neural network’s combined error rate shrinks,</w:t>
      </w:r>
      <w:r>
        <w:t xml:space="preserve"> </w:t>
      </w:r>
      <w:r>
        <w:t xml:space="preserve">but the remaining errors split roughly evenly in direction), rather than</w:t>
      </w:r>
      <w:r>
        <w:t xml:space="preserve"> </w:t>
      </w:r>
      <w:r>
        <w:t xml:space="preserve">oversizing disappearing outright.</w:t>
      </w:r>
    </w:p>
    <w:p>
      <w:pPr>
        <w:pStyle w:val="BodyText"/>
      </w:pPr>
      <w:r>
        <w:t xml:space="preserve">The table above summarizes the comparison with a single number (mean extra</w:t>
      </w:r>
      <w:r>
        <w:t xml:space="preserve"> </w:t>
      </w:r>
      <w:r>
        <w:t xml:space="preserve">system LCOE, MAE, R^2 in §17). Figures 30 and 31 make</w:t>
      </w:r>
      <w:r>
        <w:t xml:space="preserve"> </w:t>
      </w:r>
      <w:r>
        <w:t xml:space="preserve">the same mechanistic-vs-neural-network comparison directly, plotting the</w:t>
      </w:r>
      <w:r>
        <w:t xml:space="preserve"> </w:t>
      </w:r>
      <w:r>
        <w:t xml:space="preserve">mechanistic-reference and neural-network-predicted value for every one of</w:t>
      </w:r>
      <w:r>
        <w:t xml:space="preserve"> </w:t>
      </w:r>
      <w:r>
        <w:t xml:space="preserve">the 751 full-scale test scenarios, sorted by the mechanistic reference so</w:t>
      </w:r>
      <w:r>
        <w:t xml:space="preserve"> </w:t>
      </w:r>
      <w:r>
        <w:t xml:space="preserve">both series can be read scenario-by-scenario rather than only through</w:t>
      </w:r>
      <w:r>
        <w:t xml:space="preserve"> </w:t>
      </w:r>
      <w:r>
        <w:t xml:space="preserve">aggregate statistics. Figure 30 compares battery capacity: the neural</w:t>
      </w:r>
      <w:r>
        <w:t xml:space="preserve"> </w:t>
      </w:r>
      <w:r>
        <w:t xml:space="preserve">network’s predicted capacity (light blue) tracks the mechanistic reference</w:t>
      </w:r>
      <w:r>
        <w:t xml:space="preserve"> </w:t>
      </w:r>
      <w:r>
        <w:t xml:space="preserve">(black) closely across the full 250-9,500 kWh range spanned by the test set,</w:t>
      </w:r>
      <w:r>
        <w:t xml:space="preserve"> </w:t>
      </w:r>
      <w:r>
        <w:t xml:space="preserve">with visible scatter concentrated in the low-capacity region (roughly</w:t>
      </w:r>
      <w:r>
        <w:t xml:space="preserve"> </w:t>
      </w:r>
      <w:r>
        <w:t xml:space="preserve">scenarios 150-450) where several distinct reference capacities cluster close</w:t>
      </w:r>
      <w:r>
        <w:t xml:space="preserve"> </w:t>
      </w:r>
      <w:r>
        <w:t xml:space="preserve">together and small prediction errors are more likely to cross a module</w:t>
      </w:r>
      <w:r>
        <w:t xml:space="preserve"> </w:t>
      </w:r>
      <w:r>
        <w:t xml:space="preserve">boundary. Figure 31 shows the same comparison for renewable share, where the</w:t>
      </w:r>
      <w:r>
        <w:t xml:space="preserve"> </w:t>
      </w:r>
      <w:r>
        <w:t xml:space="preserve">two lines are close to indistinguishable across the full 28-99% range — a</w:t>
      </w:r>
      <w:r>
        <w:t xml:space="preserve"> </w:t>
      </w:r>
      <w:r>
        <w:t xml:space="preserve">direct visual counterpart to Figure 28’s mechanistic-only renewable-share</w:t>
      </w:r>
      <w:r>
        <w:t xml:space="preserve"> </w:t>
      </w:r>
      <w:r>
        <w:t xml:space="preserve">curve, now with the neural network’s own re-simulated renewable share</w:t>
      </w:r>
      <w:r>
        <w:t xml:space="preserve"> </w:t>
      </w:r>
      <w:r>
        <w:t xml:space="preserve">overlaid on it.</w:t>
      </w:r>
    </w:p>
    <w:p>
      <w:pPr>
        <w:pStyle w:val="BodyText"/>
      </w:pPr>
      <w:r>
        <w:drawing>
          <wp:inline>
            <wp:extent cx="5334000" cy="2637356"/>
            <wp:effectExtent b="0" l="0" r="0" t="0"/>
            <wp:docPr descr="Battery capacity: mechanistic reference vs. neural network prediction, full scale, all 751 test scenarios" title="" id="78" name="Picture"/>
            <a:graphic>
              <a:graphicData uri="http://schemas.openxmlformats.org/drawingml/2006/picture">
                <pic:pic>
                  <pic:nvPicPr>
                    <pic:cNvPr descr="../outputs/figures/30_capacity_comparison_neural_network_full.png" id="79" name="Picture"/>
                    <pic:cNvPicPr>
                      <a:picLocks noChangeArrowheads="1" noChangeAspect="1"/>
                    </pic:cNvPicPr>
                  </pic:nvPicPr>
                  <pic:blipFill>
                    <a:blip r:embed="rId77"/>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30 (full-scale) — Battery capacity, mechanistic reference vs. neural-network-predicted, sorted by reference capacity. The two lines track closely; visible scatter is concentrated in the low-capacity region.</w:t>
      </w:r>
    </w:p>
    <w:p>
      <w:pPr>
        <w:pStyle w:val="BodyText"/>
      </w:pPr>
      <w:r>
        <w:drawing>
          <wp:inline>
            <wp:extent cx="5334000" cy="2637356"/>
            <wp:effectExtent b="0" l="0" r="0" t="0"/>
            <wp:docPr descr="Renewable share: mechanistic reference vs. neural network prediction, full scale, all 751 test scenarios" title="" id="81" name="Picture"/>
            <a:graphic>
              <a:graphicData uri="http://schemas.openxmlformats.org/drawingml/2006/picture">
                <pic:pic>
                  <pic:nvPicPr>
                    <pic:cNvPr descr="../outputs/figures/31_renewable_share_comparison_neural_network_full.png" id="82" name="Picture"/>
                    <pic:cNvPicPr>
                      <a:picLocks noChangeArrowheads="1" noChangeAspect="1"/>
                    </pic:cNvPicPr>
                  </pic:nvPicPr>
                  <pic:blipFill>
                    <a:blip r:embed="rId80"/>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31 (full-scale) — Renewable share, mechanistic reference vs. neural-network-predicted, sorted by reference renewable share. The two lines are nearly indistinguishable across the full range.</w:t>
      </w:r>
    </w:p>
    <w:p>
      <w:pPr>
        <w:pStyle w:val="BodyText"/>
      </w:pPr>
      <w:r>
        <w:t xml:space="preserve">Figures 30-31 compare many scenarios at once through a common index axis.</w:t>
      </w:r>
      <w:r>
        <w:t xml:space="preserve"> </w:t>
      </w:r>
      <w:r>
        <w:t xml:space="preserve">Figure 32 instead reuses Figure 27’s own chart form — System LCOE vs.</w:t>
      </w:r>
      <w:r>
        <w:t xml:space="preserve"> </w:t>
      </w:r>
      <w:r>
        <w:t xml:space="preserve">battery capacity, for one specific scenario’s full 81-candidate mechanistic</w:t>
      </w:r>
      <w:r>
        <w:t xml:space="preserve"> </w:t>
      </w:r>
      <w:r>
        <w:t xml:space="preserve">sweep — with the mechanistic optimum and the neural network’s predicted</w:t>
      </w:r>
      <w:r>
        <w:t xml:space="preserve"> </w:t>
      </w:r>
      <w:r>
        <w:t xml:space="preserve">capacity both marked directly on that scenario’s curve, so the AI’s answer</w:t>
      </w:r>
      <w:r>
        <w:t xml:space="preserve"> </w:t>
      </w:r>
      <w:r>
        <w:t xml:space="preserve">can be read against the underlying cost trade-off it is implicitly trying to</w:t>
      </w:r>
      <w:r>
        <w:t xml:space="preserve"> </w:t>
      </w:r>
      <w:r>
        <w:t xml:space="preserve">approximate. Figure 27’s own scenario (the fixed industrial baseline) cannot</w:t>
      </w:r>
      <w:r>
        <w:t xml:space="preserve"> </w:t>
      </w:r>
      <w:r>
        <w:t xml:space="preserve">be reused for this: its industrial two-shift load shape (load factor 0.542)</w:t>
      </w:r>
      <w:r>
        <w:t xml:space="preserve"> </w:t>
      </w:r>
      <w:r>
        <w:t xml:space="preserve">is not achievable under</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t xml:space="preserve">shape, which every sampled scenario in this dataset</w:t>
      </w:r>
      <w:r>
        <w:t xml:space="preserve"> </w:t>
      </w:r>
      <w:r>
        <w:t xml:space="preserve">(pilot and full-scale alike) actually uses — confirmed directly, since</w:t>
      </w:r>
      <w:r>
        <w:t xml:space="preserve"> </w:t>
      </w:r>
      <w:r>
        <w:t xml:space="preserve">requesting the baseline’s own annual-load/peak-load combination under the</w:t>
      </w:r>
      <w:r>
        <w:t xml:space="preserve"> </w:t>
      </w:r>
      <w:r>
        <w:t xml:space="preserve">residential default raises</w:t>
      </w:r>
      <w:r>
        <w:t xml:space="preserve"> </w:t>
      </w:r>
      <w:r>
        <w:rPr>
          <w:rStyle w:val="VerbatimChar"/>
        </w:rPr>
        <w:t xml:space="preserve">generate_load_profile</w:t>
      </w:r>
      <w:r>
        <w:t xml:space="preserve">’s own achievability</w:t>
      </w:r>
      <w:r>
        <w:t xml:space="preserve"> </w:t>
      </w:r>
      <w:r>
        <w:rPr>
          <w:rStyle w:val="VerbatimChar"/>
        </w:rPr>
        <w:t xml:space="preserve">ValueError</w:t>
      </w:r>
      <w:r>
        <w:t xml:space="preserve">. The neural network was therefore never trained on anything</w:t>
      </w:r>
      <w:r>
        <w:t xml:space="preserve"> </w:t>
      </w:r>
      <w:r>
        <w:t xml:space="preserve">resembling Figure 27’s scenario, so marking its prediction on that exact</w:t>
      </w:r>
      <w:r>
        <w:t xml:space="preserve"> </w:t>
      </w:r>
      <w:r>
        <w:t xml:space="preserve">curve would show an extrapolation failure rather than a fair test of the</w:t>
      </w:r>
      <w:r>
        <w:t xml:space="preserve"> </w:t>
      </w:r>
      <w:r>
        <w:t xml:space="preserve">model (see the new Limitations item below). Figure 32 instead reruns the</w:t>
      </w:r>
      <w:r>
        <w:t xml:space="preserve"> </w:t>
      </w:r>
      <w:r>
        <w:t xml:space="preserve">full candidate sweep for test-split scenario 175 — the scenario closest to</w:t>
      </w:r>
      <w:r>
        <w:t xml:space="preserve"> </w:t>
      </w:r>
      <w:r>
        <w:t xml:space="preserve">the full test set’s median reference battery capacity, so a representative</w:t>
      </w:r>
      <w:r>
        <w:t xml:space="preserve"> </w:t>
      </w:r>
      <w:r>
        <w:t xml:space="preserve">rather than cherry-picked case — a scenario the model was actually</w:t>
      </w:r>
      <w:r>
        <w:t xml:space="preserve"> </w:t>
      </w:r>
      <w:r>
        <w:t xml:space="preserve">evaluated on. The two marked points sit almost on top of each other, right</w:t>
      </w:r>
      <w:r>
        <w:t xml:space="preserve"> </w:t>
      </w:r>
      <w:r>
        <w:t xml:space="preserve">at the curve’s minimum (mechanistic optimum: 3,500 kWh, 0.2316 EUR/kWh;</w:t>
      </w:r>
      <w:r>
        <w:t xml:space="preserve"> </w:t>
      </w:r>
      <w:r>
        <w:t xml:space="preserve">neural network: 3,750 kWh, 0.2321 EUR/kWh, a difference of 0.0005 EUR/kWh),</w:t>
      </w:r>
      <w:r>
        <w:t xml:space="preserve"> </w:t>
      </w:r>
      <w:r>
        <w:t xml:space="preserve">consistent with this scenario’s small extra system LCOE in the underlying</w:t>
      </w:r>
      <w:r>
        <w:t xml:space="preserve"> </w:t>
      </w:r>
      <w:r>
        <w:t xml:space="preserve">per-scenario table.</w:t>
      </w:r>
    </w:p>
    <w:p>
      <w:pPr>
        <w:pStyle w:val="BodyText"/>
      </w:pPr>
      <w:r>
        <w:t xml:space="preserve">Scenario 175 is a different system from Figures 27/28’s industrial</w:t>
      </w:r>
      <w:r>
        <w:t xml:space="preserve"> </w:t>
      </w:r>
      <w:r>
        <w:t xml:space="preserve">baseline, not a rerun of it, and its curve is not expected to match theirs:</w:t>
      </w:r>
      <w:r>
        <w:t xml:space="preserve"> </w:t>
      </w:r>
      <w:r>
        <w:t xml:space="preserve">2,553 kWp PV, 309 kW wind, 2,011,432 kWh annual load, 598 kW peak (vs. the</w:t>
      </w:r>
      <w:r>
        <w:t xml:space="preserve"> </w:t>
      </w:r>
      <w:r>
        <w:t xml:space="preserve">baseline’s 1,800 kWp PV, 1,450 kW wind, 3,800,000 kWh annual load, 800 kW</w:t>
      </w:r>
      <w:r>
        <w:t xml:space="preserve"> </w:t>
      </w:r>
      <w:r>
        <w:t xml:space="preserve">peak). A smaller, more PV-heavy system with a lower renewable-to-load ratio</w:t>
      </w:r>
      <w:r>
        <w:t xml:space="preserve"> </w:t>
      </w:r>
      <w:r>
        <w:t xml:space="preserve">than the baseline reaches its cost-optimal point at a</w:t>
      </w:r>
      <w:r>
        <w:t xml:space="preserve"> </w:t>
      </w:r>
      <w:r>
        <w:rPr>
          <w:iCs/>
          <w:i/>
        </w:rPr>
        <w:t xml:space="preserve">higher</w:t>
      </w:r>
      <w:r>
        <w:t xml:space="preserve"> </w:t>
      </w:r>
      <w:r>
        <w:t xml:space="preserve">renewable</w:t>
      </w:r>
      <w:r>
        <w:t xml:space="preserve"> </w:t>
      </w:r>
      <w:r>
        <w:t xml:space="preserve">share (94.1% vs. the baseline’s 80.2%) and a lower absolute LCOE, simply</w:t>
      </w:r>
      <w:r>
        <w:t xml:space="preserve"> </w:t>
      </w:r>
      <w:r>
        <w:t xml:space="preserve">because the two systems’ generation/load balance differs — this is not a</w:t>
      </w:r>
      <w:r>
        <w:t xml:space="preserve"> </w:t>
      </w:r>
      <w:r>
        <w:t xml:space="preserve">discrepancy between Figure 28 and Figure 33, since the two figures describe</w:t>
      </w:r>
      <w:r>
        <w:t xml:space="preserve"> </w:t>
      </w:r>
      <w:r>
        <w:t xml:space="preserve">two different PV/wind/load combinations by design (§16.2’s opening</w:t>
      </w:r>
      <w:r>
        <w:t xml:space="preserve"> </w:t>
      </w:r>
      <w:r>
        <w:t xml:space="preserve">paragraph explains why the baseline scenario itself could not be reused).</w:t>
      </w:r>
    </w:p>
    <w:p>
      <w:pPr>
        <w:pStyle w:val="BodyText"/>
      </w:pPr>
      <w:r>
        <w:drawing>
          <wp:inline>
            <wp:extent cx="5334000" cy="3303929"/>
            <wp:effectExtent b="0" l="0" r="0" t="0"/>
            <wp:docPr descr="System LCOE vs. battery capacity for one representative test scenario, mechanistic curve with the mechanistic optimum and neural network prediction both marked" title="" id="84" name="Picture"/>
            <a:graphic>
              <a:graphicData uri="http://schemas.openxmlformats.org/drawingml/2006/picture">
                <pic:pic>
                  <pic:nvPicPr>
                    <pic:cNvPr descr="../outputs/figures/32_system_lcoe_curve_with_nn_prediction_full.png" id="85" name="Picture"/>
                    <pic:cNvPicPr>
                      <a:picLocks noChangeArrowheads="1" noChangeAspect="1"/>
                    </pic:cNvPicPr>
                  </pic:nvPicPr>
                  <pic:blipFill>
                    <a:blip r:embed="rId83"/>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32 (full-scale, scenario 175: 2,553 kWp PV, 309 kW wind, 598 kW peak load — a different system from Figures 27/28’s baseline) — System LCOE vs. battery capacity, mechanistic sweep with the mechanistic optimum (green star) and neural network prediction (red star) marked. The two stars sit almost on top of each other at the curve’s minimum.</w:t>
      </w:r>
    </w:p>
    <w:p>
      <w:pPr>
        <w:pStyle w:val="BodyText"/>
      </w:pPr>
      <w:r>
        <w:t xml:space="preserve">Figure 33 does the same for Figure 28’s chart type — renewable share vs.</w:t>
      </w:r>
      <w:r>
        <w:t xml:space="preserve"> </w:t>
      </w:r>
      <w:r>
        <w:t xml:space="preserve">system LCOE — using the same scenario 175 sweep and the same two marked</w:t>
      </w:r>
      <w:r>
        <w:t xml:space="preserve"> </w:t>
      </w:r>
      <w:r>
        <w:t xml:space="preserve">points. The mechanistic optimum sits at 94.07% renewable share; the neural</w:t>
      </w:r>
      <w:r>
        <w:t xml:space="preserve"> </w:t>
      </w:r>
      <w:r>
        <w:t xml:space="preserve">network’s point sits at 94.87%, both right at the curve’s</w:t>
      </w:r>
      <w:r>
        <w:t xml:space="preserve"> </w:t>
      </w:r>
      <w:r>
        <w:t xml:space="preserve">“</w:t>
      </w:r>
      <w:r>
        <w:t xml:space="preserve">elbow</w:t>
      </w:r>
      <w:r>
        <w:t xml:space="preserve">”</w:t>
      </w:r>
      <w:r>
        <w:t xml:space="preserve"> </w:t>
      </w:r>
      <w:r>
        <w:t xml:space="preserve">where</w:t>
      </w:r>
      <w:r>
        <w:t xml:space="preserve"> </w:t>
      </w:r>
      <w:r>
        <w:t xml:space="preserve">renewable share stops climbing steeply and system LCOE stops falling.</w:t>
      </w:r>
      <w:r>
        <w:t xml:space="preserve"> </w:t>
      </w:r>
      <w:r>
        <w:t xml:space="preserve">Together, Figures 32 and 33 are the direct answer to the question Figures</w:t>
      </w:r>
      <w:r>
        <w:t xml:space="preserve"> </w:t>
      </w:r>
      <w:r>
        <w:t xml:space="preserve">27/28 raise but cannot answer alone (they only ever show the mechanistic</w:t>
      </w:r>
      <w:r>
        <w:t xml:space="preserve"> </w:t>
      </w:r>
      <w:r>
        <w:t xml:space="preserve">method): does the neural network’s answer fall close to the true curve, or</w:t>
      </w:r>
      <w:r>
        <w:t xml:space="preserve"> </w:t>
      </w:r>
      <w:r>
        <w:t xml:space="preserve">far from it? For this representative scenario, and for the full test set</w:t>
      </w:r>
      <w:r>
        <w:t xml:space="preserve"> </w:t>
      </w:r>
      <w:r>
        <w:t xml:space="preserve">more broadly (§17.2’s R^2 = 0.993, Figures 30-31), it falls close.</w:t>
      </w:r>
    </w:p>
    <w:p>
      <w:pPr>
        <w:pStyle w:val="BodyText"/>
      </w:pPr>
      <w:r>
        <w:drawing>
          <wp:inline>
            <wp:extent cx="5334000" cy="3980798"/>
            <wp:effectExtent b="0" l="0" r="0" t="0"/>
            <wp:docPr descr="Renewable share vs. system LCOE for one representative test scenario, mechanistic curve with the mechanistic optimum and neural network prediction both marked" title="" id="87" name="Picture"/>
            <a:graphic>
              <a:graphicData uri="http://schemas.openxmlformats.org/drawingml/2006/picture">
                <pic:pic>
                  <pic:nvPicPr>
                    <pic:cNvPr descr="../outputs/figures/33_renewable_share_vs_lcoe_with_nn_prediction_full.png" id="88" name="Picture"/>
                    <pic:cNvPicPr>
                      <a:picLocks noChangeArrowheads="1" noChangeAspect="1"/>
                    </pic:cNvPicPr>
                  </pic:nvPicPr>
                  <pic:blipFill>
                    <a:blip r:embed="rId86"/>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33 (full-scale, scenario 175 — the same different-from-baseline system as Figure 32, not Figure 28’s system) — Renewable share vs. system LCOE, mechanistic sweep with the mechanistic optimum (green star) and neural network prediction (red star) marked. The two stars sit almost on top of each other at the curve’s elbow.</w:t>
      </w:r>
    </w:p>
    <w:p>
      <w:pPr>
        <w:pStyle w:val="BodyText"/>
      </w:pPr>
      <w:r>
        <w:t xml:space="preserve">Full per-scenario tables:</w:t>
      </w:r>
      <w:r>
        <w:t xml:space="preserve"> </w:t>
      </w:r>
      <w:r>
        <w:rPr>
          <w:rStyle w:val="VerbatimChar"/>
        </w:rPr>
        <w:t xml:space="preserve">outputs/tables/physical_verification_{model}_full.csv</w:t>
      </w:r>
      <w:r>
        <w:t xml:space="preserve">.</w:t>
      </w:r>
      <w:r>
        <w:t xml:space="preserve"> </w:t>
      </w:r>
      <w:r>
        <w:t xml:space="preserve">Summary:</w:t>
      </w:r>
      <w:r>
        <w:t xml:space="preserve"> </w:t>
      </w:r>
      <w:r>
        <w:rPr>
          <w:rStyle w:val="VerbatimChar"/>
        </w:rPr>
        <w:t xml:space="preserve">outputs/tables/physical_verification_summary_by_model_full.csv</w:t>
      </w:r>
      <w:r>
        <w:t xml:space="preserve">.</w:t>
      </w:r>
    </w:p>
    <w:p>
      <w:pPr>
        <w:pStyle w:val="BodyText"/>
      </w:pPr>
      <w:r>
        <w:t xml:space="preserve">A real, small bug was found and fixed while preparing this full-scale</w:t>
      </w:r>
      <w:r>
        <w:t xml:space="preserve"> </w:t>
      </w:r>
      <w:r>
        <w:t xml:space="preserve">rerun. Physical verification originally sized diesel from each scenario’s</w:t>
      </w:r>
      <w:r>
        <w:t xml:space="preserve"> </w:t>
      </w:r>
      <w:r>
        <w:rPr>
          <w:iCs/>
          <w:i/>
        </w:rPr>
        <w:t xml:space="preserve">requested</w:t>
      </w:r>
      <w:r>
        <w:t xml:space="preserve"> </w:t>
      </w:r>
      <w:r>
        <w:t xml:space="preserve">peak load (</w:t>
      </w:r>
      <w:r>
        <w:rPr>
          <w:rStyle w:val="VerbatimChar"/>
        </w:rPr>
        <w:t xml:space="preserve">scenario["peak_load_kw"]</w:t>
      </w:r>
      <w:r>
        <w:t xml:space="preserve">) rather than the</w:t>
      </w:r>
      <w:r>
        <w:t xml:space="preserve"> </w:t>
      </w:r>
      <w:r>
        <w:t xml:space="preserve">regenerated load profile’s</w:t>
      </w:r>
      <w:r>
        <w:t xml:space="preserve"> </w:t>
      </w:r>
      <w:r>
        <w:rPr>
          <w:iCs/>
          <w:i/>
        </w:rPr>
        <w:t xml:space="preserve">achieved</w:t>
      </w:r>
      <w:r>
        <w:t xml:space="preserve"> </w:t>
      </w:r>
      <w:r>
        <w:t xml:space="preserve">peak (</w:t>
      </w:r>
      <w:r>
        <w:rPr>
          <w:rStyle w:val="VerbatimChar"/>
        </w:rPr>
        <w:t xml:space="preserve">load.max()</w:t>
      </w:r>
      <w:r>
        <w:t xml:space="preserve">), diverging from</w:t>
      </w:r>
      <w:r>
        <w:t xml:space="preserve"> </w:t>
      </w:r>
      <w:r>
        <w:rPr>
          <w:rStyle w:val="VerbatimChar"/>
        </w:rPr>
        <w:t xml:space="preserve">run_battery_search</w:t>
      </w:r>
      <w:r>
        <w:t xml:space="preserve">’s own convention (§8) by a tiny floating-point rescaling.</w:t>
      </w:r>
      <w:r>
        <w:t xml:space="preserve"> </w:t>
      </w:r>
      <w:r>
        <w:t xml:space="preserve">Because both the AI and reference candidates in one verification call share a</w:t>
      </w:r>
      <w:r>
        <w:t xml:space="preserve"> </w:t>
      </w:r>
      <w:r>
        <w:t xml:space="preserve">single diesel spec, this let a handful of predictions look marginally</w:t>
      </w:r>
      <w:r>
        <w:t xml:space="preserve"> </w:t>
      </w:r>
      <w:r>
        <w:rPr>
          <w:iCs/>
          <w:i/>
        </w:rPr>
        <w:t xml:space="preserve">cheaper</w:t>
      </w:r>
      <w:r>
        <w:t xml:space="preserve"> </w:t>
      </w:r>
      <w:r>
        <w:t xml:space="preserve">than the true optimum (small negative</w:t>
      </w:r>
      <w:r>
        <w:t xml:space="preserve"> </w:t>
      </w:r>
      <w:r>
        <w:rPr>
          <w:rStyle w:val="VerbatimChar"/>
        </w:rPr>
        <w:t xml:space="preserve">extra_system_lcoe_eur_per_kwh</w:t>
      </w:r>
      <w:r>
        <w:t xml:space="preserve"> </w:t>
      </w:r>
      <w:r>
        <w:t xml:space="preserve">values, which should never occur since the reference is the argmin over an</w:t>
      </w:r>
      <w:r>
        <w:t xml:space="preserve"> </w:t>
      </w:r>
      <w:r>
        <w:t xml:space="preserve">exhaustive grid). Fixed to match</w:t>
      </w:r>
      <w:r>
        <w:t xml:space="preserve"> </w:t>
      </w:r>
      <w:r>
        <w:rPr>
          <w:rStyle w:val="VerbatimChar"/>
        </w:rPr>
        <w:t xml:space="preserve">run_battery_search</w:t>
      </w:r>
      <w:r>
        <w:t xml:space="preserve">’s convention exactly,</w:t>
      </w:r>
      <w:r>
        <w:t xml:space="preserve"> </w:t>
      </w:r>
      <w:r>
        <w:t xml:space="preserve">with a regression test that sweeps a real search’s full candidate range and</w:t>
      </w:r>
      <w:r>
        <w:t xml:space="preserve"> </w:t>
      </w:r>
      <w:r>
        <w:t xml:space="preserve">asserts no prediction ever looks cheaper than the true optimum</w:t>
      </w:r>
      <w:r>
        <w:t xml:space="preserve"> </w:t>
      </w:r>
      <w:r>
        <w:t xml:space="preserve">(</w:t>
      </w:r>
      <w:r>
        <w:rPr>
          <w:rStyle w:val="VerbatimChar"/>
        </w:rPr>
        <w:t xml:space="preserve">tests/test_ai_verification.py::test_verify_predictions_extra_lcoe_never_meaningfully_negative_vs_true_optimum</w:t>
      </w:r>
      <w:r>
        <w:t xml:space="preserve">).</w:t>
      </w:r>
      <w:r>
        <w:t xml:space="preserve"> </w:t>
      </w:r>
      <w:r>
        <w:t xml:space="preserve">The bug’s effect on the numbers above was small (on the order of 0.0005-0.001</w:t>
      </w:r>
      <w:r>
        <w:t xml:space="preserve"> </w:t>
      </w:r>
      <w:r>
        <w:t xml:space="preserve">EUR/kWh at full scale) and did not change any model’s ranking, but is</w:t>
      </w:r>
      <w:r>
        <w:t xml:space="preserve"> </w:t>
      </w:r>
      <w:r>
        <w:t xml:space="preserve">reported here in the same spirit as the two bugs found during the pre-diesel</w:t>
      </w:r>
      <w:r>
        <w:t xml:space="preserve"> </w:t>
      </w:r>
      <w:r>
        <w:t xml:space="preserve">industrial pivot’s own full-scale rerun — invisible at small test-set sizes,</w:t>
      </w:r>
      <w:r>
        <w:t xml:space="preserve"> </w:t>
      </w:r>
      <w:r>
        <w:t xml:space="preserve">real correctness issues worth having found regardless of outcome.</w:t>
      </w:r>
    </w:p>
    <w:bookmarkEnd w:id="89"/>
    <w:bookmarkEnd w:id="90"/>
    <w:bookmarkStart w:id="96" w:name="X7ab44aeacdb1d5b6c8fe372f2b085006fb697bd"/>
    <w:p>
      <w:pPr>
        <w:pStyle w:val="Heading2"/>
      </w:pPr>
      <w:r>
        <w:t xml:space="preserve">17. Accuracy and Computational-Efficiency Comparison</w:t>
      </w:r>
    </w:p>
    <w:bookmarkStart w:id="94" w:name="pilot-stage-567"/>
    <w:p>
      <w:pPr>
        <w:pStyle w:val="Heading3"/>
      </w:pPr>
      <w:r>
        <w:t xml:space="preserve">17.1 Pilot (Stage 5/6/7)</w:t>
      </w:r>
    </w:p>
    <w:p>
      <w:pPr>
        <w:pStyle w:val="FirstParagraph"/>
      </w:pPr>
      <w:r>
        <w:t xml:space="preserve">This subsection reports the small, 100-scenario pilot’s numbers exactly as</w:t>
      </w:r>
      <w:r>
        <w:t xml:space="preserve"> </w:t>
      </w:r>
      <w:r>
        <w:t xml:space="preserve">they came out, including the neural network’s poor R² below — kept</w:t>
      </w:r>
      <w:r>
        <w:t xml:space="preserve"> </w:t>
      </w:r>
      <w:r>
        <w:t xml:space="preserve">deliberately, not an error or a stale table left over by mistake. The</w:t>
      </w:r>
      <w:r>
        <w:t xml:space="preserve"> </w:t>
      </w:r>
      <w:r>
        <w:t xml:space="preserve">project’s actual, statistically meaningful full-scale result, where the</w:t>
      </w:r>
      <w:r>
        <w:t xml:space="preserve"> </w:t>
      </w:r>
      <w:r>
        <w:t xml:space="preserve">neural network reaches R² = 0.993, is §17.2 below, not this subsection; the</w:t>
      </w:r>
      <w:r>
        <w:t xml:space="preserve"> </w:t>
      </w:r>
      <w:r>
        <w:t xml:space="preserve">whole point of showing both is that the same architecture went from worst</w:t>
      </w:r>
      <w:r>
        <w:t xml:space="preserve"> </w:t>
      </w:r>
      <w:r>
        <w:t xml:space="preserve">model here to tied-best there purely because training data grew from 100 to</w:t>
      </w:r>
      <w:r>
        <w:t xml:space="preserve"> </w:t>
      </w:r>
      <w:r>
        <w:t xml:space="preserve">5,000 scenarios (§18 discusses why).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Neural Network</w:t>
            </w:r>
          </w:p>
        </w:tc>
        <w:tc>
          <w:tcPr/>
          <w:p>
            <w:pPr>
              <w:pStyle w:val="Compact"/>
              <w:jc w:val="left"/>
            </w:pPr>
            <w:r>
              <w:t xml:space="preserve">2,021.2</w:t>
            </w:r>
          </w:p>
        </w:tc>
        <w:tc>
          <w:tcPr/>
          <w:p>
            <w:pPr>
              <w:pStyle w:val="Compact"/>
              <w:jc w:val="left"/>
            </w:pPr>
            <w:r>
              <w:t xml:space="preserve">-2.215</w:t>
            </w:r>
          </w:p>
        </w:tc>
        <w:tc>
          <w:tcPr/>
          <w:p>
            <w:pPr>
              <w:pStyle w:val="Compact"/>
              <w:jc w:val="left"/>
            </w:pPr>
            <w:r>
              <w:t xml:space="preserve">0.008882</w:t>
            </w:r>
          </w:p>
        </w:tc>
      </w:tr>
    </w:tbl>
    <w:p>
      <w:pPr>
        <w:pStyle w:val="BodyText"/>
      </w:pPr>
      <w:r>
        <w:t xml:space="preserve">Mechanistic exhaustive search: ~0.291 s/scenario (81-candidate sweep, diesel</w:t>
      </w:r>
      <w:r>
        <w:t xml:space="preserve"> </w:t>
      </w:r>
      <w:r>
        <w:t xml:space="preserve">backup applied, §8), pilot dataset generation (100 scenarios): ~0.7 s total — after the numba dispatch speedup (§9). The three baselines’ own MAE/R²/inference</w:t>
      </w:r>
      <w:r>
        <w:t xml:space="preserve"> </w:t>
      </w:r>
      <w:r>
        <w:t xml:space="preserve">numbers are in Appendix A, Table A7.</w:t>
      </w:r>
    </w:p>
    <w:p>
      <w:pPr>
        <w:pStyle w:val="BodyText"/>
      </w:pPr>
      <w:r>
        <w:t xml:space="preserve">Break-even (PROJECT_BRIEF.md §22, denominator per refinement addendum §1.5 — the full exhaustive search per scenario, not a single dispatch run):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Neural Network</w:t>
            </w:r>
          </w:p>
        </w:tc>
        <w:tc>
          <w:tcPr/>
          <w:p>
            <w:pPr>
              <w:pStyle w:val="Compact"/>
              <w:jc w:val="left"/>
            </w:pPr>
            <w:r>
              <w:t xml:space="preserve">6.9</w:t>
            </w:r>
          </w:p>
        </w:tc>
        <w:tc>
          <w:tcPr/>
          <w:p>
            <w:pPr>
              <w:pStyle w:val="Compact"/>
              <w:jc w:val="left"/>
            </w:pPr>
            <w:r>
              <w:t xml:space="preserve">~128</w:t>
            </w:r>
          </w:p>
        </w:tc>
      </w:tr>
    </w:tbl>
    <w:p>
      <w:pPr>
        <w:pStyle w:val="BodyText"/>
      </w:pPr>
      <w:r>
        <w:t xml:space="preserve">The two simpler baselines’ break-even points (Appendix A, Table A8) land</w:t>
      </w:r>
      <w:r>
        <w:t xml:space="preserve"> </w:t>
      </w:r>
      <w:r>
        <w:t xml:space="preserve">close to the pilot’s own size (100 scenarios); the neural network’s is</w:t>
      </w:r>
      <w:r>
        <w:t xml:space="preserve"> </w:t>
      </w:r>
      <w:r>
        <w:t xml:space="preserve">somewhat higher (~128), driven by its slower training time relative to</w:t>
      </w:r>
      <w:r>
        <w:t xml:space="preserve"> </w:t>
      </w:r>
      <w:r>
        <w:t xml:space="preserve">those simpler models, not by anything about mechanistic search cost. For a</w:t>
      </w:r>
      <w:r>
        <w:t xml:space="preserve"> </w:t>
      </w:r>
      <w:r>
        <w:t xml:space="preserve">one-off ~100-130 scenario evaluation, mechanistic search is already about</w:t>
      </w:r>
      <w:r>
        <w:t xml:space="preserve"> </w:t>
      </w:r>
      <w:r>
        <w:t xml:space="preserve">as fast as retraining pays off; the neural network needs meaningfully more</w:t>
      </w:r>
      <w:r>
        <w:t xml:space="preserve"> </w:t>
      </w:r>
      <w:r>
        <w:t xml:space="preserve">reuse to pay off its training cost. Figure 24 shows this runtime gap</w:t>
      </w:r>
      <w:r>
        <w:t xml:space="preserve"> </w:t>
      </w:r>
      <w:r>
        <w:t xml:space="preserve">directly on a log scale.</w:t>
      </w:r>
    </w:p>
    <w:p>
      <w:pPr>
        <w:pStyle w:val="BodyText"/>
      </w:pPr>
      <w:r>
        <w:drawing>
          <wp:inline>
            <wp:extent cx="5334000" cy="3297709"/>
            <wp:effectExtent b="0" l="0" r="0" t="0"/>
            <wp:docPr descr="Runtime comparison: mechanistic search vs. ML training vs. ML inference, log scale" title="" id="92" name="Picture"/>
            <a:graphic>
              <a:graphicData uri="http://schemas.openxmlformats.org/drawingml/2006/picture">
                <pic:pic>
                  <pic:nvPicPr>
                    <pic:cNvPr descr="../outputs/figures/24_runtime_comparison.png" id="93" name="Picture"/>
                    <pic:cNvPicPr>
                      <a:picLocks noChangeArrowheads="1" noChangeAspect="1"/>
                    </pic:cNvPicPr>
                  </pic:nvPicPr>
                  <pic:blipFill>
                    <a:blip r:embed="rId91"/>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24 — Runtime comparison across stages, log scale (pilot).</w:t>
      </w:r>
    </w:p>
    <w:bookmarkEnd w:id="94"/>
    <w:bookmarkStart w:id="95" w:name="full-scale-stage-89"/>
    <w:p>
      <w:pPr>
        <w:pStyle w:val="Heading3"/>
      </w:pPr>
      <w:r>
        <w:t xml:space="preserve">17.2 Full-scale (Stage 8/9)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Neural Network</w:t>
            </w:r>
          </w:p>
        </w:tc>
        <w:tc>
          <w:tcPr/>
          <w:p>
            <w:pPr>
              <w:pStyle w:val="Compact"/>
              <w:jc w:val="left"/>
            </w:pPr>
            <w:r>
              <w:t xml:space="preserve">98.6</w:t>
            </w:r>
          </w:p>
        </w:tc>
        <w:tc>
          <w:tcPr/>
          <w:p>
            <w:pPr>
              <w:pStyle w:val="Compact"/>
              <w:jc w:val="left"/>
            </w:pPr>
            <w:r>
              <w:t xml:space="preserve">0.993</w:t>
            </w:r>
          </w:p>
        </w:tc>
        <w:tc>
          <w:tcPr/>
          <w:p>
            <w:pPr>
              <w:pStyle w:val="Compact"/>
              <w:jc w:val="left"/>
            </w:pPr>
            <w:r>
              <w:t xml:space="preserve">0.000140</w:t>
            </w:r>
          </w:p>
        </w:tc>
      </w:tr>
    </w:tbl>
    <w:p>
      <w:pPr>
        <w:pStyle w:val="BodyText"/>
      </w:pPr>
      <w:r>
        <w:t xml:space="preserve">Mechanistic exhaustive search on the full dataset: ~0.093 s/scenario mean</w:t>
      </w:r>
      <w:r>
        <w:t xml:space="preserve"> </w:t>
      </w:r>
      <w:r>
        <w:t xml:space="preserve">(5,000 scenarios; 465.8 s actual wall-clock time with the 4-worker parallel</w:t>
      </w:r>
      <w:r>
        <w:t xml:space="preserve"> </w:t>
      </w:r>
      <w:r>
        <w:t xml:space="preserve">dataset generation, §9). The three baselines’ full-scale numbers are in</w:t>
      </w:r>
      <w:r>
        <w:t xml:space="preserve"> </w:t>
      </w:r>
      <w:r>
        <w:t xml:space="preserve">Appendix A, Table A9.</w:t>
      </w:r>
    </w:p>
    <w:p>
      <w:pPr>
        <w:pStyle w:val="BodyText"/>
      </w:pPr>
      <w:r>
        <w:t xml:space="preserve">Break-even, full-scale training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Neural Network</w:t>
            </w:r>
          </w:p>
        </w:tc>
        <w:tc>
          <w:tcPr/>
          <w:p>
            <w:pPr>
              <w:pStyle w:val="Compact"/>
              <w:jc w:val="left"/>
            </w:pPr>
            <w:r>
              <w:t xml:space="preserve">60.1</w:t>
            </w:r>
          </w:p>
        </w:tc>
        <w:tc>
          <w:tcPr/>
          <w:p>
            <w:pPr>
              <w:pStyle w:val="Compact"/>
              <w:jc w:val="left"/>
            </w:pPr>
            <w:r>
              <w:t xml:space="preserve">~5,203</w:t>
            </w:r>
          </w:p>
        </w:tc>
      </w:tr>
    </w:tbl>
    <w:p>
      <w:pPr>
        <w:pStyle w:val="BodyText"/>
      </w:pPr>
      <w:r>
        <w:t xml:space="preserve">Appendix A (Table A10) reports the simpler baselines’ break-even points</w:t>
      </w:r>
      <w:r>
        <w:t xml:space="preserve"> </w:t>
      </w:r>
      <w:r>
        <w:t xml:space="preserve">too, for completeness; at full scale, every model’s break-even point lands</w:t>
      </w:r>
      <w:r>
        <w:t xml:space="preserve"> </w:t>
      </w:r>
      <w:r>
        <w:t xml:space="preserve">just above the size of</w:t>
      </w:r>
      <w:r>
        <w:t xml:space="preserve"> </w:t>
      </w:r>
      <w:r>
        <w:t xml:space="preserve">the dataset it was trained on (~5,000-5,203 scenarios). This shows</w:t>
      </w:r>
      <w:r>
        <w:t xml:space="preserve"> </w:t>
      </w:r>
      <w:r>
        <w:t xml:space="preserve">N_break_even scales with training-set size, because a larger training set</w:t>
      </w:r>
      <w:r>
        <w:t xml:space="preserve"> </w:t>
      </w:r>
      <w:r>
        <w:t xml:space="preserve">both costs more mechanistic search to generate (the denominator, per</w:t>
      </w:r>
      <w:r>
        <w:t xml:space="preserve"> </w:t>
      </w:r>
      <w:r>
        <w:t xml:space="preserve">refinement addendum §1.5) and takes proportionally longer to train a model on</w:t>
      </w:r>
      <w:r>
        <w:t xml:space="preserve"> </w:t>
      </w:r>
      <w:r>
        <w:t xml:space="preserve">(the numerator). The practical implication: AI amortizes its training cost</w:t>
      </w:r>
      <w:r>
        <w:t xml:space="preserve"> </w:t>
      </w:r>
      <w:r>
        <w:t xml:space="preserve">against</w:t>
      </w:r>
      <w:r>
        <w:t xml:space="preserve"> </w:t>
      </w:r>
      <w:r>
        <w:rPr>
          <w:iCs/>
          <w:i/>
        </w:rPr>
        <w:t xml:space="preserve">however many scenarios were used to generate its own training data</w:t>
      </w:r>
      <w:r>
        <w:t xml:space="preserve"> </w:t>
      </w:r>
      <w:r>
        <w:t xml:space="preserve">— an AI model becomes a clear net efficiency win only once it is</w:t>
      </w:r>
      <w:r>
        <w:t xml:space="preserve"> </w:t>
      </w:r>
      <w:r>
        <w:t xml:space="preserve">subsequently reused for substantially</w:t>
      </w:r>
      <w:r>
        <w:t xml:space="preserve"> </w:t>
      </w:r>
      <w:r>
        <w:rPr>
          <w:iCs/>
          <w:i/>
        </w:rPr>
        <w:t xml:space="preserve">more</w:t>
      </w:r>
      <w:r>
        <w:t xml:space="preserve"> </w:t>
      </w:r>
      <w:r>
        <w:t xml:space="preserve">new-scenario evaluations beyond</w:t>
      </w:r>
      <w:r>
        <w:t xml:space="preserve"> </w:t>
      </w:r>
      <w:r>
        <w:t xml:space="preserve">that original training set, since per-scenario inference cost is several</w:t>
      </w:r>
      <w:r>
        <w:t xml:space="preserve"> </w:t>
      </w:r>
      <w:r>
        <w:t xml:space="preserve">orders of magnitude below the mechanistic search regardless of dataset size.</w:t>
      </w:r>
      <w:r>
        <w:t xml:space="preserve"> </w:t>
      </w:r>
      <w:r>
        <w:t xml:space="preserve">For a single new scenario evaluated once, mechanistic search remains both</w:t>
      </w:r>
      <w:r>
        <w:t xml:space="preserve"> </w:t>
      </w:r>
      <w:r>
        <w:t xml:space="preserve">cheaper and self-verifying by construction — there is no computational</w:t>
      </w:r>
      <w:r>
        <w:t xml:space="preserve"> </w:t>
      </w:r>
      <w:r>
        <w:t xml:space="preserve">efficiency argument for AI at that scale, at either dataset size tested. The</w:t>
      </w:r>
      <w:r>
        <w:t xml:space="preserve"> </w:t>
      </w:r>
      <w:r>
        <w:t xml:space="preserve">numba dispatch speedup (§9) makes mechanistic search itself very cheap per</w:t>
      </w:r>
      <w:r>
        <w:t xml:space="preserve"> </w:t>
      </w:r>
      <w:r>
        <w:t xml:space="preserve">scenario (~0.093-0.291 s), which narrows AI’s</w:t>
      </w:r>
      <w:r>
        <w:t xml:space="preserve"> </w:t>
      </w:r>
      <w:r>
        <w:rPr>
          <w:iCs/>
          <w:i/>
        </w:rPr>
        <w:t xml:space="preserve">absolute</w:t>
      </w:r>
      <w:r>
        <w:t xml:space="preserve"> </w:t>
      </w:r>
      <w:r>
        <w:t xml:space="preserve">time advantage at</w:t>
      </w:r>
      <w:r>
        <w:t xml:space="preserve"> </w:t>
      </w:r>
      <w:r>
        <w:t xml:space="preserve">scale without changing the</w:t>
      </w:r>
      <w:r>
        <w:t xml:space="preserve"> </w:t>
      </w:r>
      <w:r>
        <w:rPr>
          <w:iCs/>
          <w:i/>
        </w:rPr>
        <w:t xml:space="preserve">relative</w:t>
      </w:r>
      <w:r>
        <w:t xml:space="preserve"> </w:t>
      </w:r>
      <w:r>
        <w:t xml:space="preserve">break-even ratio (dataset size needed</w:t>
      </w:r>
      <w:r>
        <w:t xml:space="preserve"> </w:t>
      </w:r>
      <w:r>
        <w:t xml:space="preserve">before AI pays off).</w:t>
      </w:r>
    </w:p>
    <w:p>
      <w:pPr>
        <w:pStyle w:val="BodyText"/>
      </w:pPr>
      <w:r>
        <w:t xml:space="preserve">Put together with §16.2’s Figures 32-33, this section closes the case §12</w:t>
      </w:r>
      <w:r>
        <w:t xml:space="preserve"> </w:t>
      </w:r>
      <w:r>
        <w:t xml:space="preserve">opened: the full-scale neural network’s advantage over the mechanistic</w:t>
      </w:r>
      <w:r>
        <w:t xml:space="preserve"> </w:t>
      </w:r>
      <w:r>
        <w:t xml:space="preserve">model was never going to be accuracy (it cannot beat the ground truth it</w:t>
      </w:r>
      <w:r>
        <w:t xml:space="preserve"> </w:t>
      </w:r>
      <w:r>
        <w:t xml:space="preserve">was trained to imitate), and Figures 32-33 confirm its answers do land</w:t>
      </w:r>
      <w:r>
        <w:t xml:space="preserve"> </w:t>
      </w:r>
      <w:r>
        <w:t xml:space="preserve">close to the true curve rather than far from it (a few hundred kWh and a</w:t>
      </w:r>
      <w:r>
        <w:t xml:space="preserve"> </w:t>
      </w:r>
      <w:r>
        <w:t xml:space="preserve">fraction of a percentage point of renewable share, for the representative</w:t>
      </w:r>
      <w:r>
        <w:t xml:space="preserve"> </w:t>
      </w:r>
      <w:r>
        <w:t xml:space="preserve">scenario shown). Given that closeness holds up across the full test set</w:t>
      </w:r>
      <w:r>
        <w:t xml:space="preserve"> </w:t>
      </w:r>
      <w:r>
        <w:t xml:space="preserve">too (R^2 = 0.993, MAE = 98.6 kWh, mean extra system LCOE = 0.0003 EUR/kWh,</w:t>
      </w:r>
      <w:r>
        <w:t xml:space="preserve"> </w:t>
      </w:r>
      <w:r>
        <w:t xml:space="preserve">§17.2), the ~660x per-evaluation speed-up above is a real, usable advantage</w:t>
      </w:r>
      <w:r>
        <w:t xml:space="preserve"> </w:t>
      </w:r>
      <w:r>
        <w:t xml:space="preserve">rather than a speed/accuracy trade-off — conditional on the model being</w:t>
      </w:r>
      <w:r>
        <w:t xml:space="preserve"> </w:t>
      </w:r>
      <w:r>
        <w:t xml:space="preserve">reused enough times (~5,200 evaluations) to earn back its own training</w:t>
      </w:r>
      <w:r>
        <w:t xml:space="preserve"> </w:t>
      </w:r>
      <w:r>
        <w:t xml:space="preserve">cost, and never used as a substitute for a final mechanistic check on</w:t>
      </w:r>
      <w:r>
        <w:t xml:space="preserve"> </w:t>
      </w:r>
      <w:r>
        <w:t xml:space="preserve">whatever scenario is actually shortlisted for investment (§16).</w:t>
      </w:r>
    </w:p>
    <w:bookmarkEnd w:id="95"/>
    <w:bookmarkEnd w:id="96"/>
    <w:bookmarkStart w:id="97" w:name="discussion"/>
    <w:p>
      <w:pPr>
        <w:pStyle w:val="Heading2"/>
      </w:pPr>
      <w:r>
        <w:t xml:space="preserve">18. Discussion</w:t>
      </w:r>
    </w:p>
    <w:p>
      <w:pPr>
        <w:pStyle w:val="FirstParagraph"/>
      </w:pPr>
      <w:r>
        <w:t xml:space="preserve">The research hypothesis (§2) proposed that a neural network</w:t>
      </w:r>
      <w:r>
        <w:t xml:space="preserve"> </w:t>
      </w:r>
      <w:r>
        <w:t xml:space="preserve">“</w:t>
      </w:r>
      <w:r>
        <w:t xml:space="preserve">may approximate</w:t>
      </w:r>
      <w:r>
        <w:t xml:space="preserve">”</w:t>
      </w:r>
      <w:r>
        <w:t xml:space="preserve"> </w:t>
      </w:r>
      <w:r>
        <w:t xml:space="preserve">mechanistic battery capacities with lower inference time, while noting</w:t>
      </w:r>
      <w:r>
        <w:t xml:space="preserve"> </w:t>
      </w:r>
      <w:r>
        <w:t xml:space="preserve">“</w:t>
      </w:r>
      <w:r>
        <w:t xml:space="preserve">mechanistic verification may remain necessary.</w:t>
      </w:r>
      <w:r>
        <w:t xml:space="preserve">”</w:t>
      </w:r>
      <w:r>
        <w:t xml:space="preserve"> </w:t>
      </w:r>
      <w:r>
        <w:t xml:space="preserve">Taken together, the pilot</w:t>
      </w:r>
      <w:r>
        <w:t xml:space="preserve"> </w:t>
      </w:r>
      <w:r>
        <w:t xml:space="preserve">and full-scale results tell a two-act story, and the diesel-backed pivot</w:t>
      </w:r>
      <w:r>
        <w:t xml:space="preserve"> </w:t>
      </w:r>
      <w:r>
        <w:t xml:space="preserve">(PROJECT_BRIEF.md Addendum 3) changes what the</w:t>
      </w:r>
      <w:r>
        <w:t xml:space="preserve"> </w:t>
      </w:r>
      <w:r>
        <w:rPr>
          <w:iCs/>
          <w:i/>
        </w:rPr>
        <w:t xml:space="preserve">second</w:t>
      </w:r>
      <w:r>
        <w:t xml:space="preserve"> </w:t>
      </w:r>
      <w:r>
        <w:t xml:space="preserve">act — physical</w:t>
      </w:r>
      <w:r>
        <w:t xml:space="preserve"> </w:t>
      </w:r>
      <w:r>
        <w:t xml:space="preserve">verification — is actually able to say, compared to the pre-diesel design.</w:t>
      </w:r>
    </w:p>
    <w:p>
      <w:pPr>
        <w:pStyle w:val="BodyText"/>
      </w:pPr>
      <w:r>
        <w:t xml:space="preserve">Act one (pilot, §15.1/§16.1): at n=16, the neural network had the</w:t>
      </w:r>
      <w:r>
        <w:t xml:space="preserve"> </w:t>
      </w:r>
      <w:r>
        <w:rPr>
          <w:iCs/>
          <w:i/>
        </w:rPr>
        <w:t xml:space="preserve">worst</w:t>
      </w:r>
      <w:r>
        <w:t xml:space="preserve"> </w:t>
      </w:r>
      <w:r>
        <w:t xml:space="preserve">accuracy of the four models (R² -2.22, worse than the naive median baseline)</w:t>
      </w:r>
      <w:r>
        <w:t xml:space="preserve"> </w:t>
      </w:r>
      <w:r>
        <w:t xml:space="preserve">and, per Addendum 3’s reframed verification, the</w:t>
      </w:r>
      <w:r>
        <w:t xml:space="preserve"> </w:t>
      </w:r>
      <w:r>
        <w:rPr>
          <w:iCs/>
          <w:i/>
        </w:rPr>
        <w:t xml:space="preserve">most expensive</w:t>
      </w:r>
      <w:r>
        <w:t xml:space="preserve"> </w:t>
      </w:r>
      <w:r>
        <w:t xml:space="preserve">predictions</w:t>
      </w:r>
      <w:r>
        <w:t xml:space="preserve"> </w:t>
      </w:r>
      <w:r>
        <w:t xml:space="preserve">to trust (mean extra system LCOE 0.0361 EUR/kWh, worse than naive’s 0.0217).</w:t>
      </w:r>
      <w:r>
        <w:t xml:space="preserve"> </w:t>
      </w:r>
      <w:r>
        <w:t xml:space="preserve">Reliability pass rate itself was 100% for every model, including the neural</w:t>
      </w:r>
      <w:r>
        <w:t xml:space="preserve"> </w:t>
      </w:r>
      <w:r>
        <w:t xml:space="preserve">network — diesel makes that near-universal by construction (§8), so unlike</w:t>
      </w:r>
      <w:r>
        <w:t xml:space="preserve"> </w:t>
      </w:r>
      <w:r>
        <w:t xml:space="preserve">either the pre-diesel industrial build or the original residential build,</w:t>
      </w:r>
      <w:r>
        <w:t xml:space="preserve"> </w:t>
      </w:r>
      <w:r>
        <w:t xml:space="preserve">reliability pass rate carries no information here at all. The economic</w:t>
      </w:r>
      <w:r>
        <w:t xml:space="preserve"> </w:t>
      </w:r>
      <w:r>
        <w:t xml:space="preserve">verification metric is what surfaces the same finding accuracy already</w:t>
      </w:r>
      <w:r>
        <w:t xml:space="preserve"> </w:t>
      </w:r>
      <w:r>
        <w:t xml:space="preserve">showed: 70 training rows was not enough data for this 15,233-parameter</w:t>
      </w:r>
      <w:r>
        <w:t xml:space="preserve"> </w:t>
      </w:r>
      <w:r>
        <w:t xml:space="preserve">architecture to learn a usable model, full stop.</w:t>
      </w:r>
    </w:p>
    <w:p>
      <w:pPr>
        <w:pStyle w:val="BodyText"/>
      </w:pPr>
      <w:r>
        <w:t xml:space="preserve">Act two (full-scale, §15.2/§16.2): at n=751, the neural network becomes</w:t>
      </w:r>
      <w:r>
        <w:t xml:space="preserve"> </w:t>
      </w:r>
      <w:r>
        <w:t xml:space="preserve">the</w:t>
      </w:r>
      <w:r>
        <w:t xml:space="preserve"> </w:t>
      </w:r>
      <w:r>
        <w:rPr>
          <w:iCs/>
          <w:i/>
        </w:rPr>
        <w:t xml:space="preserve">most</w:t>
      </w:r>
      <w:r>
        <w:t xml:space="preserve"> </w:t>
      </w:r>
      <w:r>
        <w:t xml:space="preserve">accurate model (R² 0.993) and statistically ties Random Forest for</w:t>
      </w:r>
      <w:r>
        <w:t xml:space="preserve"> </w:t>
      </w:r>
      <w:r>
        <w:rPr>
          <w:iCs/>
          <w:i/>
        </w:rPr>
        <w:t xml:space="preserve">cheapest to trust</w:t>
      </w:r>
      <w:r>
        <w:t xml:space="preserve"> </w:t>
      </w:r>
      <w:r>
        <w:t xml:space="preserve">(0.0003 EUR/kWh extra, both effectively free relative to</w:t>
      </w:r>
      <w:r>
        <w:t xml:space="preserve"> </w:t>
      </w:r>
      <w:r>
        <w:t xml:space="preserve">the true optimum) — a complete reversal from the pilot on both axes. This is</w:t>
      </w:r>
      <w:r>
        <w:t xml:space="preserve"> </w:t>
      </w:r>
      <w:r>
        <w:t xml:space="preserve">the statistically stronger result and the one that should carry more weight</w:t>
      </w:r>
      <w:r>
        <w:t xml:space="preserve"> </w:t>
      </w:r>
      <w:r>
        <w:t xml:space="preserve">in answering the research questions (§20), but it does not retroactively make</w:t>
      </w:r>
      <w:r>
        <w:t xml:space="preserve"> </w:t>
      </w:r>
      <w:r>
        <w:t xml:space="preserve">the pilot’s report wrong. It confirms that model quality, not measurement</w:t>
      </w:r>
      <w:r>
        <w:t xml:space="preserve"> </w:t>
      </w:r>
      <w:r>
        <w:t xml:space="preserve">noise, was the pilot’s binding constraint: the same architecture and</w:t>
      </w:r>
      <w:r>
        <w:t xml:space="preserve"> </w:t>
      </w:r>
      <w:r>
        <w:t xml:space="preserve">hyperparameters, given 3,500 training rows instead of 70, produce the</w:t>
      </w:r>
      <w:r>
        <w:t xml:space="preserve"> </w:t>
      </w:r>
      <w:r>
        <w:t xml:space="preserve">best-performing model of the four by a wide margin on both accuracy and</w:t>
      </w:r>
      <w:r>
        <w:t xml:space="preserve"> </w:t>
      </w:r>
      <w:r>
        <w:t xml:space="preserve">economic cost. This is precisely the kind of result the addendum’s</w:t>
      </w:r>
      <w:r>
        <w:t xml:space="preserve"> </w:t>
      </w:r>
      <w:r>
        <w:t xml:space="preserve">“</w:t>
      </w:r>
      <w:r>
        <w:t xml:space="preserve">test the</w:t>
      </w:r>
      <w:r>
        <w:t xml:space="preserve"> </w:t>
      </w:r>
      <w:r>
        <w:t xml:space="preserve">hypothesis, don’t assume the NN wins</w:t>
      </w:r>
      <w:r>
        <w:t xml:space="preserve">”</w:t>
      </w:r>
      <w:r>
        <w:t xml:space="preserve"> </w:t>
      </w:r>
      <w:r>
        <w:t xml:space="preserve">instruction is designed to surface — had Stage 8/9 not been attempted, the pilot’s negative finding would have</w:t>
      </w:r>
      <w:r>
        <w:t xml:space="preserve"> </w:t>
      </w:r>
      <w:r>
        <w:t xml:space="preserve">stood as the project’s headline result, understating what this architecture</w:t>
      </w:r>
      <w:r>
        <w:t xml:space="preserve"> </w:t>
      </w:r>
      <w:r>
        <w:t xml:space="preserve">can actually do once given enough data.</w:t>
      </w:r>
    </w:p>
    <w:p>
      <w:pPr>
        <w:pStyle w:val="BodyText"/>
      </w:pPr>
      <w:r>
        <w:t xml:space="preserve">What the diesel pivot changes about this story, methodologically: under</w:t>
      </w:r>
      <w:r>
        <w:t xml:space="preserve"> </w:t>
      </w:r>
      <w:r>
        <w:t xml:space="preserve">the pre-diesel design, physical verification could catch a real</w:t>
      </w:r>
      <w:r>
        <w:t xml:space="preserve"> </w:t>
      </w:r>
      <w:r>
        <w:t xml:space="preserve">accuracy/reliability</w:t>
      </w:r>
      <w:r>
        <w:t xml:space="preserve"> </w:t>
      </w:r>
      <w:r>
        <w:rPr>
          <w:iCs/>
          <w:i/>
        </w:rPr>
        <w:t xml:space="preserve">disconnect</w:t>
      </w:r>
      <w:r>
        <w:t xml:space="preserve"> </w:t>
      </w:r>
      <w:r>
        <w:t xml:space="preserve">— a model that looked accurate but was</w:t>
      </w:r>
      <w:r>
        <w:t xml:space="preserve"> </w:t>
      </w:r>
      <w:r>
        <w:t xml:space="preserve">secretly unreliable, or vice versa — because reliability pass rate was an</w:t>
      </w:r>
      <w:r>
        <w:t xml:space="preserve"> </w:t>
      </w:r>
      <w:r>
        <w:t xml:space="preserve">independent signal from accuracy. Under Addendum 3, reliability pass rate is</w:t>
      </w:r>
      <w:r>
        <w:t xml:space="preserve"> </w:t>
      </w:r>
      <w:r>
        <w:t xml:space="preserve">no longer independent of anything; it is 100% by construction almost</w:t>
      </w:r>
      <w:r>
        <w:t xml:space="preserve"> </w:t>
      </w:r>
      <w:r>
        <w:t xml:space="preserve">everywhere in this report’s own default configuration, since diesel</w:t>
      </w:r>
      <w:r>
        <w:t xml:space="preserve"> </w:t>
      </w:r>
      <w:r>
        <w:t xml:space="preserve">guarantees it. What replaces that independent check is extra system LCOE,</w:t>
      </w:r>
      <w:r>
        <w:t xml:space="preserve"> </w:t>
      </w:r>
      <w:r>
        <w:t xml:space="preserve">which in this project’s results tracks the accuracy ranking closely at both</w:t>
      </w:r>
      <w:r>
        <w:t xml:space="preserve"> </w:t>
      </w:r>
      <w:r>
        <w:t xml:space="preserve">scales (Pearson correlation is not computed here, but the orderings are</w:t>
      </w:r>
      <w:r>
        <w:t xml:space="preserve"> </w:t>
      </w:r>
      <w:r>
        <w:t xml:space="preserve">identical: naive worst, Ridge/RF close, NN swings from worst to tied-best).</w:t>
      </w:r>
      <w:r>
        <w:t xml:space="preserve"> </w:t>
      </w:r>
      <w:r>
        <w:t xml:space="preserve">That the two metrics agree this closely is itself informative — it suggests</w:t>
      </w:r>
      <w:r>
        <w:t xml:space="preserve"> </w:t>
      </w:r>
      <w:r>
        <w:t xml:space="preserve">the LCOE curve’s shallow-U shape near its minimum (§14) means most capacity</w:t>
      </w:r>
      <w:r>
        <w:t xml:space="preserve"> </w:t>
      </w:r>
      <w:r>
        <w:t xml:space="preserve">prediction errors of the size these models make land in a low-cost region of</w:t>
      </w:r>
      <w:r>
        <w:t xml:space="preserve"> </w:t>
      </w:r>
      <w:r>
        <w:t xml:space="preserve">the curve, so accuracy and economic cost are not fighting each other the way</w:t>
      </w:r>
      <w:r>
        <w:t xml:space="preserve"> </w:t>
      </w:r>
      <w:r>
        <w:t xml:space="preserve">accuracy and hard reliability sometimes did under the pre-diesel design. A</w:t>
      </w:r>
      <w:r>
        <w:t xml:space="preserve"> </w:t>
      </w:r>
      <w:r>
        <w:t xml:space="preserve">model that is accurate on</w:t>
      </w:r>
      <w:r>
        <w:t xml:space="preserve"> </w:t>
      </w:r>
      <w:r>
        <w:rPr>
          <w:rStyle w:val="VerbatimChar"/>
        </w:rPr>
        <w:t xml:space="preserve">optimal_capacity_kwh</w:t>
      </w:r>
      <w:r>
        <w:t xml:space="preserve"> </w:t>
      </w:r>
      <w:r>
        <w:t xml:space="preserve">in this system is, in</w:t>
      </w:r>
      <w:r>
        <w:t xml:space="preserve"> </w:t>
      </w:r>
      <w:r>
        <w:t xml:space="preserve">practice, also cheap to trust economically — but this is an empirical</w:t>
      </w:r>
      <w:r>
        <w:t xml:space="preserve"> </w:t>
      </w:r>
      <w:r>
        <w:t xml:space="preserve">observation about</w:t>
      </w:r>
      <w:r>
        <w:t xml:space="preserve"> </w:t>
      </w:r>
      <w:r>
        <w:rPr>
          <w:iCs/>
          <w:i/>
        </w:rPr>
        <w:t xml:space="preserve">this</w:t>
      </w:r>
      <w:r>
        <w:t xml:space="preserve"> </w:t>
      </w:r>
      <w:r>
        <w:t xml:space="preserve">LCOE curve’s shape, not a guarantee that would hold</w:t>
      </w:r>
      <w:r>
        <w:t xml:space="preserve"> </w:t>
      </w:r>
      <w:r>
        <w:t xml:space="preserve">for a steeper cost curve or a system without diesel’s smoothing effect on</w:t>
      </w:r>
      <w:r>
        <w:t xml:space="preserve"> </w:t>
      </w:r>
      <w:r>
        <w:t xml:space="preserve">reliability risk.</w:t>
      </w:r>
    </w:p>
    <w:p>
      <w:pPr>
        <w:pStyle w:val="BodyText"/>
      </w:pPr>
      <w:r>
        <w:t xml:space="preserve">What is robust across both scales is that oversizing and undersizing rates</w:t>
      </w:r>
      <w:r>
        <w:t xml:space="preserve"> </w:t>
      </w:r>
      <w:r>
        <w:t xml:space="preserve">both stay meaningfully non-trivial for every model even as accuracy improves</w:t>
      </w:r>
      <w:r>
        <w:t xml:space="preserve"> </w:t>
      </w:r>
      <w:r>
        <w:t xml:space="preserve">(§16.2) — accuracy improving does not eliminate prediction error, it shrinks</w:t>
      </w:r>
      <w:r>
        <w:t xml:space="preserve"> </w:t>
      </w:r>
      <w:r>
        <w:t xml:space="preserve">its magnitude, which under this project’s LCOE-cost framing is what</w:t>
      </w:r>
      <w:r>
        <w:t xml:space="preserve"> </w:t>
      </w:r>
      <w:r>
        <w:t xml:space="preserve">ultimately matters (a small error near the LCOE minimum costs little</w:t>
      </w:r>
      <w:r>
        <w:t xml:space="preserve"> </w:t>
      </w:r>
      <w:r>
        <w:t xml:space="preserve">regardless of its sign). The pilot’s 62.5%/62.5%/50.0%/25.0% oversizing rates</w:t>
      </w:r>
      <w:r>
        <w:t xml:space="preserve"> </w:t>
      </w:r>
      <w:r>
        <w:t xml:space="preserve">(naive/Ridge/RF/NN) and the full-scale’s roughly-50%-across-the-board rates</w:t>
      </w:r>
      <w:r>
        <w:t xml:space="preserve"> </w:t>
      </w:r>
      <w:r>
        <w:t xml:space="preserve">show oversizing remaining the more common error direction throughout, even as</w:t>
      </w:r>
      <w:r>
        <w:t xml:space="preserve"> </w:t>
      </w:r>
      <w:r>
        <w:t xml:space="preserve">its economic consequence (additional cost from oversizing) falls by more than</w:t>
      </w:r>
      <w:r>
        <w:t xml:space="preserve"> </w:t>
      </w:r>
      <w:r>
        <w:t xml:space="preserve">an order of magnitude for the two best models between pilot and full scale</w:t>
      </w:r>
      <w:r>
        <w:t xml:space="preserve"> </w:t>
      </w:r>
      <w:r>
        <w:t xml:space="preserve">(Ridge: EUR 36,266/yr → EUR 967,150/yr summed across a 47x larger test</w:t>
      </w:r>
      <w:r>
        <w:t xml:space="preserve"> </w:t>
      </w:r>
      <w:r>
        <w:t xml:space="preserve">set; Random Forest: EUR 26,350/yr → EUR 459,996/yr) — the per-scenario</w:t>
      </w:r>
      <w:r>
        <w:t xml:space="preserve"> </w:t>
      </w:r>
      <w:r>
        <w:t xml:space="preserve">economic penalty shrinks even as the summed total grows with test-set size.</w:t>
      </w:r>
    </w:p>
    <w:bookmarkEnd w:id="97"/>
    <w:bookmarkStart w:id="98" w:name="limitations"/>
    <w:p>
      <w:pPr>
        <w:pStyle w:val="Heading2"/>
      </w:pPr>
      <w:r>
        <w:t xml:space="preserve">19. Limitations</w:t>
      </w:r>
    </w:p>
    <w:p>
      <w:pPr>
        <w:numPr>
          <w:ilvl w:val="0"/>
          <w:numId w:val="1003"/>
        </w:numPr>
        <w:pStyle w:val="Compact"/>
      </w:pPr>
      <w:r>
        <w:t xml:space="preserve">Single location, single weather year. Jinan 2023 only, at both pilot and</w:t>
      </w:r>
      <w:r>
        <w:t xml:space="preserve"> </w:t>
      </w:r>
      <w:r>
        <w:t xml:space="preserve">full scale — Experiment B (unseen weather year) and Experiment C (Västerås</w:t>
      </w:r>
      <w:r>
        <w:t xml:space="preserve"> </w:t>
      </w:r>
      <w:r>
        <w:t xml:space="preserve">geographic transfer) are stretch goals not attempted (refinement addendum</w:t>
      </w:r>
      <w:r>
        <w:t xml:space="preserve"> </w:t>
      </w:r>
      <w:r>
        <w:t xml:space="preserve">§1.1). No claim here generalizes to other climates or years.</w:t>
      </w:r>
    </w:p>
    <w:p>
      <w:pPr>
        <w:numPr>
          <w:ilvl w:val="0"/>
          <w:numId w:val="1003"/>
        </w:numPr>
        <w:pStyle w:val="Compact"/>
      </w:pPr>
      <w:r>
        <w:t xml:space="preserve">Sample-size sensitivity is now a demonstrated finding, not just a</w:t>
      </w:r>
      <w:r>
        <w:t xml:space="preserve"> </w:t>
      </w:r>
      <w:r>
        <w:t xml:space="preserve">caveat. The extra-system-LCOE ranking reported in §16.1 (n=16) and §16.2</w:t>
      </w:r>
      <w:r>
        <w:t xml:space="preserve"> </w:t>
      </w:r>
      <w:r>
        <w:t xml:space="preserve">(n=751) reversed completely between pilot and full scale (§18): the neural</w:t>
      </w:r>
      <w:r>
        <w:t xml:space="preserve"> </w:t>
      </w:r>
      <w:r>
        <w:t xml:space="preserve">network went from worst (0.0361 EUR/kWh extra, worse than naive) to</w:t>
      </w:r>
      <w:r>
        <w:t xml:space="preserve"> </w:t>
      </w:r>
      <w:r>
        <w:t xml:space="preserve">statistically tied for best (0.0003 EUR/kWh, tied with Random Forest). The</w:t>
      </w:r>
      <w:r>
        <w:t xml:space="preserve"> </w:t>
      </w:r>
      <w:r>
        <w:t xml:space="preserve">full 5,000-scenario dataset (100% feasible, 751-scenario test split)</w:t>
      </w:r>
      <w:r>
        <w:t xml:space="preserve"> </w:t>
      </w:r>
      <w:r>
        <w:t xml:space="preserve">substantially reduces sampling uncertainty relative to the pilot, but every</w:t>
      </w:r>
      <w:r>
        <w:t xml:space="preserve"> </w:t>
      </w:r>
      <w:r>
        <w:t xml:space="preserve">number in this report is still a point estimate from one split of one</w:t>
      </w:r>
      <w:r>
        <w:t xml:space="preserve"> </w:t>
      </w:r>
      <w:r>
        <w:t xml:space="preserve">dataset, not a guarantee against further movement at even larger scale.</w:t>
      </w:r>
    </w:p>
    <w:p>
      <w:pPr>
        <w:numPr>
          <w:ilvl w:val="0"/>
          <w:numId w:val="1003"/>
        </w:numPr>
        <w:pStyle w:val="Compact"/>
      </w:pPr>
      <w:r>
        <w:t xml:space="preserve">The mechanistic model is the reference, not physical ground truth</w:t>
      </w:r>
      <w:r>
        <w:t xml:space="preserve"> </w:t>
      </w:r>
      <w:r>
        <w:t xml:space="preserve">(PROJECT_BRIEF.md §1). Reliability and system LCOE throughout this report</w:t>
      </w:r>
      <w:r>
        <w:t xml:space="preserve"> </w:t>
      </w:r>
      <w:r>
        <w:t xml:space="preserve">mean agreement with the mechanistic dispatch simulation plus diesel model</w:t>
      </w:r>
      <w:r>
        <w:t xml:space="preserve"> </w:t>
      </w:r>
      <w:r>
        <w:t xml:space="preserve">(§8) under their own modelling assumptions (generic turbine curve,</w:t>
      </w:r>
      <w:r>
        <w:t xml:space="preserve"> </w:t>
      </w:r>
      <w:r>
        <w:t xml:space="preserve">NOCT-based PV temperature model, reanalysis-derived weather, HOMER’s</w:t>
      </w:r>
      <w:r>
        <w:t xml:space="preserve"> </w:t>
      </w:r>
      <w:r>
        <w:t xml:space="preserve">standard linear diesel fuel curve) — not validation against a real</w:t>
      </w:r>
      <w:r>
        <w:t xml:space="preserve"> </w:t>
      </w:r>
      <w:r>
        <w:t xml:space="preserve">operating hybrid system, since no measured operational data exist for this</w:t>
      </w:r>
      <w:r>
        <w:t xml:space="preserve"> </w:t>
      </w:r>
      <w:r>
        <w:t xml:space="preserve">project. This holds at both pilot and full scale: a larger sample makes the</w:t>
      </w:r>
      <w:r>
        <w:t xml:space="preserve"> </w:t>
      </w:r>
      <w:r>
        <w:t xml:space="preserve">AI-vs-mechanistic</w:t>
      </w:r>
      <w:r>
        <w:t xml:space="preserve"> </w:t>
      </w:r>
      <w:r>
        <w:rPr>
          <w:iCs/>
          <w:i/>
        </w:rPr>
        <w:t xml:space="preserve">agreement</w:t>
      </w:r>
      <w:r>
        <w:t xml:space="preserve"> </w:t>
      </w:r>
      <w:r>
        <w:t xml:space="preserve">more statistically reliable, but does not</w:t>
      </w:r>
      <w:r>
        <w:t xml:space="preserve"> </w:t>
      </w:r>
      <w:r>
        <w:t xml:space="preserve">change what that agreement is evidence of.</w:t>
      </w:r>
    </w:p>
    <w:p>
      <w:pPr>
        <w:numPr>
          <w:ilvl w:val="0"/>
          <w:numId w:val="1003"/>
        </w:numPr>
        <w:pStyle w:val="Compact"/>
      </w:pPr>
      <w:r>
        <w:t xml:space="preserve">Diesel sizing factor and fuel/cost parameters are fixed modelling</w:t>
      </w:r>
      <w:r>
        <w:t xml:space="preserve"> </w:t>
      </w:r>
      <w:r>
        <w:t xml:space="preserve">assumptions, not optimized or swept (PROJECT_BRIEF.md Addendum 3). The</w:t>
      </w:r>
      <w:r>
        <w:t xml:space="preserve"> </w:t>
      </w:r>
      <w:r>
        <w:t xml:space="preserve">diesel sizing factor (1.25x peak load, matching the OptiCE course lecture’s</w:t>
      </w:r>
      <w:r>
        <w:t xml:space="preserve"> </w:t>
      </w:r>
      <w:r>
        <w:t xml:space="preserve">own convention exactly, §2), fuel price (~0.90 EUR/L), and installed cost</w:t>
      </w:r>
      <w:r>
        <w:t xml:space="preserve"> </w:t>
      </w:r>
      <w:r>
        <w:t xml:space="preserve">(~650 EUR/kW) are held constant across every scenario and every candidate</w:t>
      </w:r>
      <w:r>
        <w:t xml:space="preserve"> </w:t>
      </w:r>
      <w:r>
        <w:t xml:space="preserve">in every search — none are decision variables the way battery capacity is,</w:t>
      </w:r>
      <w:r>
        <w:t xml:space="preserve"> </w:t>
      </w:r>
      <w:r>
        <w:t xml:space="preserve">and no sensitivity sweep across them was attempted. A lower fuel price or a</w:t>
      </w:r>
      <w:r>
        <w:t xml:space="preserve"> </w:t>
      </w:r>
      <w:r>
        <w:t xml:space="preserve">smaller sizing factor would shift the system-LCOE-optimal battery capacity</w:t>
      </w:r>
      <w:r>
        <w:t xml:space="preserve"> </w:t>
      </w:r>
      <w:r>
        <w:t xml:space="preserve">(and therefore every downstream ML target and result in this report) in</w:t>
      </w:r>
      <w:r>
        <w:t xml:space="preserve"> </w:t>
      </w:r>
      <w:r>
        <w:t xml:space="preserve">ways this project does not quantify. The diesel generator is also assumed</w:t>
      </w:r>
      <w:r>
        <w:t xml:space="preserve"> </w:t>
      </w:r>
      <w:r>
        <w:t xml:space="preserve">perfectly available (no maintenance downtime, no efficiency degradation</w:t>
      </w:r>
      <w:r>
        <w:t xml:space="preserve"> </w:t>
      </w:r>
      <w:r>
        <w:t xml:space="preserve">over its economic lifetime, no minimum-load or ramp-rate constraint beyond</w:t>
      </w:r>
      <w:r>
        <w:t xml:space="preserve"> </w:t>
      </w:r>
      <w:r>
        <w:t xml:space="preserve">its rated power cap).</w:t>
      </w:r>
    </w:p>
    <w:p>
      <w:pPr>
        <w:numPr>
          <w:ilvl w:val="0"/>
          <w:numId w:val="1003"/>
        </w:numPr>
        <w:pStyle w:val="Compact"/>
      </w:pPr>
      <w:r>
        <w:t xml:space="preserve">Fixed battery search range (0-80 modules, 250 kWh each). Kept at this</w:t>
      </w:r>
      <w:r>
        <w:t xml:space="preserve"> </w:t>
      </w:r>
      <w:r>
        <w:t xml:space="preserve">value per the same reasoning applied throughout this project (a search</w:t>
      </w:r>
      <w:r>
        <w:t xml:space="preserve"> </w:t>
      </w:r>
      <w:r>
        <w:t xml:space="preserve">range is a modelling decision made once, not re-litigated per scenario); an</w:t>
      </w:r>
      <w:r>
        <w:t xml:space="preserve"> </w:t>
      </w:r>
      <w:r>
        <w:t xml:space="preserve">extended 0-200-module diagnostic search confirmed the baseline case’s</w:t>
      </w:r>
      <w:r>
        <w:t xml:space="preserve"> </w:t>
      </w:r>
      <w:r>
        <w:t xml:space="preserve">optimum sits well within this range (§14), but that check was not repeated</w:t>
      </w:r>
      <w:r>
        <w:t xml:space="preserve"> </w:t>
      </w:r>
      <w:r>
        <w:t xml:space="preserve">for every one of the 5,000 sampled scenarios individually.</w:t>
      </w:r>
    </w:p>
    <w:p>
      <w:pPr>
        <w:numPr>
          <w:ilvl w:val="0"/>
          <w:numId w:val="1003"/>
        </w:numPr>
        <w:pStyle w:val="Compact"/>
      </w:pPr>
      <w:r>
        <w:t xml:space="preserve">Generic component models. The wind turbine power curve and the PV</w:t>
      </w:r>
      <w:r>
        <w:t xml:space="preserve"> </w:t>
      </w:r>
      <w:r>
        <w:t xml:space="preserve">NOCT/temperature-coefficient assumptions are documented modelling</w:t>
      </w:r>
      <w:r>
        <w:t xml:space="preserve"> </w:t>
      </w:r>
      <w:r>
        <w:t xml:space="preserve">assumptions (</w:t>
      </w:r>
      <w:r>
        <w:rPr>
          <w:rStyle w:val="VerbatimChar"/>
        </w:rPr>
        <w:t xml:space="preserve">src/physics/wind_model.py</w:t>
      </w:r>
      <w:r>
        <w:t xml:space="preserve">,</w:t>
      </w:r>
      <w:r>
        <w:t xml:space="preserve"> </w:t>
      </w:r>
      <w:r>
        <w:rPr>
          <w:rStyle w:val="VerbatimChar"/>
        </w:rPr>
        <w:t xml:space="preserve">src/physics/pv_model.py</w:t>
      </w:r>
      <w:r>
        <w:t xml:space="preserve"> </w:t>
      </w:r>
      <w:r>
        <w:t xml:space="preserve">docstrings), not manufacturer-certified curves for a specific product.</w:t>
      </w:r>
    </w:p>
    <w:p>
      <w:pPr>
        <w:numPr>
          <w:ilvl w:val="0"/>
          <w:numId w:val="1003"/>
        </w:numPr>
        <w:pStyle w:val="Compact"/>
      </w:pPr>
      <w:r>
        <w:t xml:space="preserve">No wind-speed cooling term in the PV cell-temperature model, and no</w:t>
      </w:r>
      <w:r>
        <w:t xml:space="preserve"> </w:t>
      </w:r>
      <w:r>
        <w:t xml:space="preserve">battery thermal/temperature-dependent-capacity model. Identified by direct</w:t>
      </w:r>
      <w:r>
        <w:t xml:space="preserve"> </w:t>
      </w:r>
      <w:r>
        <w:t xml:space="preserve">comparison against OptiCE (§2): OptiCE’s PV temperature model includes a</w:t>
      </w:r>
      <w:r>
        <w:t xml:space="preserve"> </w:t>
      </w:r>
      <w:r>
        <w:t xml:space="preserve">wind-speed-dependent cooling term, and OptiCE’s battery model corrects</w:t>
      </w:r>
      <w:r>
        <w:t xml:space="preserve"> </w:t>
      </w:r>
      <w:r>
        <w:t xml:space="preserve">usable capacity downward for battery temperatures below 25°C via a fitted</w:t>
      </w:r>
      <w:r>
        <w:t xml:space="preserve"> </w:t>
      </w:r>
      <w:r>
        <w:t xml:space="preserve">quadratic factor. This project’s PV model uses a fixed-coefficient NOCT</w:t>
      </w:r>
      <w:r>
        <w:t xml:space="preserve"> </w:t>
      </w:r>
      <w:r>
        <w:t xml:space="preserve">temperature model without a wind term, and its battery model has no thermal</w:t>
      </w:r>
      <w:r>
        <w:t xml:space="preserve"> </w:t>
      </w:r>
      <w:r>
        <w:t xml:space="preserve">state at all — usable capacity is constant regardless of ambient</w:t>
      </w:r>
      <w:r>
        <w:t xml:space="preserve"> </w:t>
      </w:r>
      <w:r>
        <w:t xml:space="preserve">conditions. Both are standard simplifications for an LPSP-focused sizing</w:t>
      </w:r>
      <w:r>
        <w:t xml:space="preserve"> </w:t>
      </w:r>
      <w:r>
        <w:t xml:space="preserve">study (rather than a detailed thermal-management study) but would bias</w:t>
      </w:r>
      <w:r>
        <w:t xml:space="preserve"> </w:t>
      </w:r>
      <w:r>
        <w:t xml:space="preserve">results toward</w:t>
      </w:r>
      <w:r>
        <w:t xml:space="preserve"> </w:t>
      </w:r>
      <w:r>
        <w:rPr>
          <w:iCs/>
          <w:i/>
        </w:rPr>
        <w:t xml:space="preserve">underestimating</w:t>
      </w:r>
      <w:r>
        <w:t xml:space="preserve"> </w:t>
      </w:r>
      <w:r>
        <w:t xml:space="preserve">required battery capacity in climates with</w:t>
      </w:r>
      <w:r>
        <w:t xml:space="preserve"> </w:t>
      </w:r>
      <w:r>
        <w:t xml:space="preserve">temperature extremes, since the mechanistic reference itself never derates</w:t>
      </w:r>
      <w:r>
        <w:t xml:space="preserve"> </w:t>
      </w:r>
      <w:r>
        <w:t xml:space="preserve">capacity for temperature.</w:t>
      </w:r>
    </w:p>
    <w:p>
      <w:pPr>
        <w:numPr>
          <w:ilvl w:val="0"/>
          <w:numId w:val="1003"/>
        </w:numPr>
        <w:pStyle w:val="Compact"/>
      </w:pPr>
      <w:r>
        <w:t xml:space="preserve">PV and wind capacity are scenario inputs, not jointly optimized decision</w:t>
      </w:r>
      <w:r>
        <w:t xml:space="preserve"> </w:t>
      </w:r>
      <w:r>
        <w:t xml:space="preserve">variables. OptiCE (§2) optimizes PV tilt/azimuth/capacity, wind tower</w:t>
      </w:r>
      <w:r>
        <w:t xml:space="preserve"> </w:t>
      </w:r>
      <w:r>
        <w:t xml:space="preserve">height/capacity, and battery capacity jointly via a multi-objective genetic</w:t>
      </w:r>
      <w:r>
        <w:t xml:space="preserve"> </w:t>
      </w:r>
      <w:r>
        <w:t xml:space="preserve">algorithm to find a single best design. This project instead samples PV and</w:t>
      </w:r>
      <w:r>
        <w:t xml:space="preserve"> </w:t>
      </w:r>
      <w:r>
        <w:t xml:space="preserve">wind capacity across a range (§9) and only exhaustively searches battery</w:t>
      </w:r>
      <w:r>
        <w:t xml:space="preserve"> </w:t>
      </w:r>
      <w:r>
        <w:t xml:space="preserve">capacity for each sampled combination — a deliberate choice, since the</w:t>
      </w:r>
      <w:r>
        <w:t xml:space="preserve"> </w:t>
      </w:r>
      <w:r>
        <w:t xml:space="preserve">research question here is about predicting the</w:t>
      </w:r>
      <w:r>
        <w:t xml:space="preserve"> </w:t>
      </w:r>
      <w:r>
        <w:rPr>
          <w:iCs/>
          <w:i/>
        </w:rPr>
        <w:t xml:space="preserve">battery-sizing outcome</w:t>
      </w:r>
      <w:r>
        <w:t xml:space="preserve"> </w:t>
      </w:r>
      <w:r>
        <w:t xml:space="preserve">across many different fixed systems, not about finding the single</w:t>
      </w:r>
      <w:r>
        <w:t xml:space="preserve"> </w:t>
      </w:r>
      <w:r>
        <w:t xml:space="preserve">cost-optimal system. A consequence is that this project makes no claim</w:t>
      </w:r>
      <w:r>
        <w:t xml:space="preserve"> </w:t>
      </w:r>
      <w:r>
        <w:t xml:space="preserve">about whether any of its sampled PV/wind combinations are themselves</w:t>
      </w:r>
      <w:r>
        <w:t xml:space="preserve"> </w:t>
      </w:r>
      <w:r>
        <w:t xml:space="preserve">economically optimal.</w:t>
      </w:r>
    </w:p>
    <w:p>
      <w:pPr>
        <w:numPr>
          <w:ilvl w:val="0"/>
          <w:numId w:val="1003"/>
        </w:numPr>
        <w:pStyle w:val="Compact"/>
      </w:pPr>
      <w:r>
        <w:t xml:space="preserve">One training run per model, at both scales. No repeated-seed variance</w:t>
      </w:r>
      <w:r>
        <w:t xml:space="preserve"> </w:t>
      </w:r>
      <w:r>
        <w:t xml:space="preserve">analysis; the reported neural-network results are from single training runs,</w:t>
      </w:r>
      <w:r>
        <w:t xml:space="preserve"> </w:t>
      </w:r>
      <w:r>
        <w:t xml:space="preserve">not averages over multiple seeds. This is a distinct source of uncertainty</w:t>
      </w:r>
      <w:r>
        <w:t xml:space="preserve"> </w:t>
      </w:r>
      <w:r>
        <w:t xml:space="preserve">from the sample-size effect discussed above — even the full-scale ranking</w:t>
      </w:r>
      <w:r>
        <w:t xml:space="preserve"> </w:t>
      </w:r>
      <w:r>
        <w:t xml:space="preserve">could in principle shift under a different training seed, though the much</w:t>
      </w:r>
      <w:r>
        <w:t xml:space="preserve"> </w:t>
      </w:r>
      <w:r>
        <w:t xml:space="preserve">larger test set makes this less likely to matter than it would at pilot</w:t>
      </w:r>
      <w:r>
        <w:t xml:space="preserve"> </w:t>
      </w:r>
      <w:r>
        <w:t xml:space="preserve">scale.</w:t>
      </w:r>
    </w:p>
    <w:p>
      <w:pPr>
        <w:numPr>
          <w:ilvl w:val="0"/>
          <w:numId w:val="1003"/>
        </w:numPr>
        <w:pStyle w:val="Compact"/>
      </w:pPr>
      <w:r>
        <w:t xml:space="preserve">The industrial load-profile shape is a documented modelling assumption,</w:t>
      </w:r>
      <w:r>
        <w:t xml:space="preserve"> </w:t>
      </w:r>
      <w:r>
        <w:t xml:space="preserve">not derived from a real facility’s metered data (</w:t>
      </w:r>
      <w:r>
        <w:rPr>
          <w:rStyle w:val="VerbatimChar"/>
        </w:rPr>
        <w:t xml:space="preserve">src/physics/   load_profile.py</w:t>
      </w:r>
      <w:r>
        <w:t xml:space="preserve">’s</w:t>
      </w:r>
      <w:r>
        <w:t xml:space="preserve"> </w:t>
      </w:r>
      <w:r>
        <w:rPr>
          <w:rStyle w:val="VerbatimChar"/>
        </w:rPr>
        <w:t xml:space="preserve">industrial_baseline</w:t>
      </w:r>
      <w:r>
        <w:t xml:space="preserve"> </w:t>
      </w:r>
      <w:r>
        <w:t xml:space="preserve">family, PROJECT_BRIEF.md Addendum</w:t>
      </w:r>
      <w:r>
        <w:t xml:space="preserve"> </w:t>
      </w:r>
      <w:r>
        <w:t xml:space="preserve">2): two-shift operation, a 45% weekend reduction, and a weak seasonal</w:t>
      </w:r>
      <w:r>
        <w:t xml:space="preserve"> </w:t>
      </w:r>
      <w:r>
        <w:t xml:space="preserve">swing. A continuous-process facility (steel, chemicals) or a strictly</w:t>
      </w:r>
      <w:r>
        <w:t xml:space="preserve"> </w:t>
      </w:r>
      <w:r>
        <w:t xml:space="preserve">weekdays-only operation would have a materially different shape, and</w:t>
      </w:r>
      <w:r>
        <w:t xml:space="preserve"> </w:t>
      </w:r>
      <w:r>
        <w:t xml:space="preserve">every number in this report that traces back to Stage 3’s fixed baseline</w:t>
      </w:r>
      <w:r>
        <w:t xml:space="preserve"> </w:t>
      </w:r>
      <w:r>
        <w:t xml:space="preserve">scenario (§14, Figures 27-28) is conditional on this specific shape</w:t>
      </w:r>
      <w:r>
        <w:t xml:space="preserve"> </w:t>
      </w:r>
      <w:r>
        <w:t xml:space="preserve">choice.</w:t>
      </w:r>
    </w:p>
    <w:p>
      <w:pPr>
        <w:numPr>
          <w:ilvl w:val="0"/>
          <w:numId w:val="1003"/>
        </w:numPr>
        <w:pStyle w:val="Compact"/>
      </w:pPr>
      <w:r>
        <w:t xml:space="preserve">The</w:t>
      </w:r>
      <w:r>
        <w:t xml:space="preserve"> </w:t>
      </w:r>
      <w:r>
        <w:rPr>
          <w:rStyle w:val="VerbatimChar"/>
        </w:rPr>
        <w:t xml:space="preserve">industrial_baseline</w:t>
      </w:r>
      <w:r>
        <w:t xml:space="preserve"> </w:t>
      </w:r>
      <w:r>
        <w:t xml:space="preserve">shape is used only by Stage 3’s single fixed</w:t>
      </w:r>
      <w:r>
        <w:t xml:space="preserve"> </w:t>
      </w:r>
      <w:r>
        <w:t xml:space="preserve">baseline scenario, not by the sampled scenario dataset. Found while</w:t>
      </w:r>
      <w:r>
        <w:t xml:space="preserve"> </w:t>
      </w:r>
      <w:r>
        <w:t xml:space="preserve">building Figures 32-33 (above):</w:t>
      </w:r>
      <w:r>
        <w:t xml:space="preserve"> </w:t>
      </w:r>
      <w:r>
        <w:rPr>
          <w:rStyle w:val="VerbatimChar"/>
        </w:rPr>
        <w:t xml:space="preserve">src.scenarios.sampling</w:t>
      </w:r>
      <w:r>
        <w:t xml:space="preserve">,</w:t>
      </w:r>
      <w:r>
        <w:t xml:space="preserve"> </w:t>
      </w:r>
      <w:r>
        <w:rPr>
          <w:rStyle w:val="VerbatimChar"/>
        </w:rPr>
        <w:t xml:space="preserve">src.scenarios.scenario_runner</w:t>
      </w:r>
      <w:r>
        <w:t xml:space="preserve">, and</w:t>
      </w:r>
      <w:r>
        <w:t xml:space="preserve"> </w:t>
      </w:r>
      <w:r>
        <w:rPr>
          <w:rStyle w:val="VerbatimChar"/>
        </w:rPr>
        <w:t xml:space="preserve">src.ai.features.build_feature_matrix</w:t>
      </w:r>
      <w:r>
        <w:t xml:space="preserve"> </w:t>
      </w:r>
      <w:r>
        <w:t xml:space="preserve">all call</w:t>
      </w:r>
      <w:r>
        <w:t xml:space="preserve"> </w:t>
      </w:r>
      <w:r>
        <w:rPr>
          <w:rStyle w:val="VerbatimChar"/>
        </w:rPr>
        <w:t xml:space="preserve">generate_load_profile</w:t>
      </w:r>
      <w:r>
        <w:t xml:space="preserve"> </w:t>
      </w:r>
      <w:r>
        <w:t xml:space="preserve">without a</w:t>
      </w:r>
      <w:r>
        <w:t xml:space="preserve"> </w:t>
      </w:r>
      <w:r>
        <w:rPr>
          <w:rStyle w:val="VerbatimChar"/>
        </w:rPr>
        <w:t xml:space="preserve">profile_family</w:t>
      </w:r>
      <w:r>
        <w:t xml:space="preserve"> </w:t>
      </w:r>
      <w:r>
        <w:t xml:space="preserve">argument, so</w:t>
      </w:r>
      <w:r>
        <w:t xml:space="preserve"> </w:t>
      </w:r>
      <w:r>
        <w:t xml:space="preserve">every one of the pilot’s 100 and the full run’s 5,000 sampled scenarios — despite being drawn from</w:t>
      </w:r>
      <w:r>
        <w:t xml:space="preserve"> </w:t>
      </w:r>
      <w:r>
        <w:rPr>
          <w:rStyle w:val="VerbatimChar"/>
        </w:rPr>
        <w:t xml:space="preserve">config/scenario_generation.yaml</w:t>
      </w:r>
      <w:r>
        <w:t xml:space="preserve">’s</w:t>
      </w:r>
      <w:r>
        <w:t xml:space="preserve"> </w:t>
      </w:r>
      <w:r>
        <w:t xml:space="preserve">industrial-scale capacity/load</w:t>
      </w:r>
      <w:r>
        <w:t xml:space="preserve"> </w:t>
      </w:r>
      <w:r>
        <w:rPr>
          <w:iCs/>
          <w:i/>
        </w:rPr>
        <w:t xml:space="preserve">ranges</w:t>
      </w:r>
      <w:r>
        <w:t xml:space="preserve"> </w:t>
      </w:r>
      <w:r>
        <w:t xml:space="preserve">— actually used</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rPr>
          <w:iCs/>
          <w:i/>
        </w:rPr>
        <w:t xml:space="preserve">shape</w:t>
      </w:r>
      <w:r>
        <w:t xml:space="preserve">, not the</w:t>
      </w:r>
      <w:r>
        <w:t xml:space="preserve"> </w:t>
      </w:r>
      <w:r>
        <w:rPr>
          <w:rStyle w:val="VerbatimChar"/>
        </w:rPr>
        <w:t xml:space="preserve">industrial_baseline</w:t>
      </w:r>
      <w:r>
        <w:t xml:space="preserve"> </w:t>
      </w:r>
      <w:r>
        <w:t xml:space="preserve">shape used for Figure 27/28’s own curve. The two are</w:t>
      </w:r>
      <w:r>
        <w:t xml:space="preserve"> </w:t>
      </w:r>
      <w:r>
        <w:t xml:space="preserve">not close substitutes: Stage 3’s exact baseline annual-load/peak-load</w:t>
      </w:r>
      <w:r>
        <w:t xml:space="preserve"> </w:t>
      </w:r>
      <w:r>
        <w:t xml:space="preserve">combination (load factor 0.542) is not even achievable under the</w:t>
      </w:r>
      <w:r>
        <w:t xml:space="preserve"> </w:t>
      </w:r>
      <w:r>
        <w:t xml:space="preserve">residential shape’s peak-to-average constraints (</w:t>
      </w:r>
      <w:r>
        <w:rPr>
          <w:rStyle w:val="VerbatimChar"/>
        </w:rPr>
        <w:t xml:space="preserve">generate_load_profile</w:t>
      </w:r>
      <w:r>
        <w:t xml:space="preserve"> </w:t>
      </w:r>
      <w:r>
        <w:t xml:space="preserve">raises its own achievability</w:t>
      </w:r>
      <w:r>
        <w:t xml:space="preserve"> </w:t>
      </w:r>
      <w:r>
        <w:rPr>
          <w:rStyle w:val="VerbatimChar"/>
        </w:rPr>
        <w:t xml:space="preserve">ValueError</w:t>
      </w:r>
      <w:r>
        <w:t xml:space="preserve"> </w:t>
      </w:r>
      <w:r>
        <w:t xml:space="preserve">if asked). This means the ML</w:t>
      </w:r>
      <w:r>
        <w:t xml:space="preserve"> </w:t>
      </w:r>
      <w:r>
        <w:t xml:space="preserve">pipeline’s</w:t>
      </w:r>
      <w:r>
        <w:t xml:space="preserve"> </w:t>
      </w:r>
      <w:r>
        <w:t xml:space="preserve">“</w:t>
      </w:r>
      <w:r>
        <w:t xml:space="preserve">industrial pivot</w:t>
      </w:r>
      <w:r>
        <w:t xml:space="preserve">”</w:t>
      </w:r>
      <w:r>
        <w:t xml:space="preserve"> </w:t>
      </w:r>
      <w:r>
        <w:t xml:space="preserve">(Addendum 2) only ever changed the sampled</w:t>
      </w:r>
      <w:r>
        <w:t xml:space="preserve"> </w:t>
      </w:r>
      <w:r>
        <w:rPr>
          <w:iCs/>
          <w:i/>
        </w:rPr>
        <w:t xml:space="preserve">capacity and load ranges</w:t>
      </w:r>
      <w:r>
        <w:t xml:space="preserve">, not the load</w:t>
      </w:r>
      <w:r>
        <w:t xml:space="preserve"> </w:t>
      </w:r>
      <w:r>
        <w:rPr>
          <w:iCs/>
          <w:i/>
        </w:rPr>
        <w:t xml:space="preserve">curve shape</w:t>
      </w:r>
      <w:r>
        <w:t xml:space="preserve"> </w:t>
      </w:r>
      <w:r>
        <w:t xml:space="preserve">feeding model</w:t>
      </w:r>
      <w:r>
        <w:t xml:space="preserve"> </w:t>
      </w:r>
      <w:r>
        <w:t xml:space="preserve">training — a real, previously undocumented gap between the intended and</w:t>
      </w:r>
      <w:r>
        <w:t xml:space="preserve"> </w:t>
      </w:r>
      <w:r>
        <w:t xml:space="preserve">implemented scope of that pivot. It does not invalidate this report’s</w:t>
      </w:r>
      <w:r>
        <w:t xml:space="preserve"> </w:t>
      </w:r>
      <w:r>
        <w:t xml:space="preserve">ML-accuracy or physical-verification findings (Figures 17-31 are all</w:t>
      </w:r>
      <w:r>
        <w:t xml:space="preserve"> </w:t>
      </w:r>
      <w:r>
        <w:t xml:space="preserve">internally consistent, since training and test scenarios share the same</w:t>
      </w:r>
      <w:r>
        <w:t xml:space="preserve"> </w:t>
      </w:r>
      <w:r>
        <w:t xml:space="preserve">residential-shaped generation pipeline throughout), but it does mean</w:t>
      </w:r>
      <w:r>
        <w:t xml:space="preserve"> </w:t>
      </w:r>
      <w:r>
        <w:t xml:space="preserve">Stage 3’s single baseline scenario (§14) is not actually representative of</w:t>
      </w:r>
      <w:r>
        <w:t xml:space="preserve"> </w:t>
      </w:r>
      <w:r>
        <w:t xml:space="preserve">what the neural network was trained on, which is why Figures 32-33 use a</w:t>
      </w:r>
      <w:r>
        <w:t xml:space="preserve"> </w:t>
      </w:r>
      <w:r>
        <w:t xml:space="preserve">test-split scenario instead of Figure 27/28’s own baseline case. Fixing this</w:t>
      </w:r>
      <w:r>
        <w:t xml:space="preserve"> </w:t>
      </w:r>
      <w:r>
        <w:t xml:space="preserve">(threading</w:t>
      </w:r>
      <w:r>
        <w:t xml:space="preserve"> </w:t>
      </w:r>
      <w:r>
        <w:rPr>
          <w:rStyle w:val="VerbatimChar"/>
        </w:rPr>
        <w:t xml:space="preserve">industrial_baseline</w:t>
      </w:r>
      <w:r>
        <w:t xml:space="preserve"> </w:t>
      </w:r>
      <w:r>
        <w:t xml:space="preserve">through scenario sampling and</w:t>
      </w:r>
      <w:r>
        <w:t xml:space="preserve"> </w:t>
      </w:r>
      <w:r>
        <w:t xml:space="preserve">regenerating the full 5,000-scenario dataset and every downstream model)</w:t>
      </w:r>
      <w:r>
        <w:t xml:space="preserve"> </w:t>
      </w:r>
      <w:r>
        <w:t xml:space="preserve">was out of scope for this finding’s discovery and has not been done.</w:t>
      </w:r>
    </w:p>
    <w:p>
      <w:pPr>
        <w:numPr>
          <w:ilvl w:val="0"/>
          <w:numId w:val="1003"/>
        </w:numPr>
        <w:pStyle w:val="Compact"/>
      </w:pPr>
      <w:r>
        <w:t xml:space="preserve">No cost-sensitivity analysis across battery, diesel, PV, or wind</w:t>
      </w:r>
      <w:r>
        <w:t xml:space="preserve"> </w:t>
      </w:r>
      <w:r>
        <w:t xml:space="preserve">price assumptions. The full sensitivity sweep across cost assumptions</w:t>
      </w:r>
      <w:r>
        <w:t xml:space="preserve"> </w:t>
      </w:r>
      <w:r>
        <w:t xml:space="preserve">(PROJECT_BRIEF.md stretch goal) was not attempted for any of the four</w:t>
      </w:r>
      <w:r>
        <w:t xml:space="preserve"> </w:t>
      </w:r>
      <w:r>
        <w:t xml:space="preserve">now-costed technologies (§8); all costs use the single fixed values in</w:t>
      </w:r>
      <w:r>
        <w:t xml:space="preserve"> </w:t>
      </w:r>
      <w:r>
        <w:rPr>
          <w:rStyle w:val="VerbatimChar"/>
        </w:rPr>
        <w:t xml:space="preserve">config/jinan.yaml</w:t>
      </w:r>
      <w:r>
        <w:t xml:space="preserve">, and every system-LCOE number in this report is</w:t>
      </w:r>
      <w:r>
        <w:t xml:space="preserve"> </w:t>
      </w:r>
      <w:r>
        <w:t xml:space="preserve">conditional on those specific figures.</w:t>
      </w:r>
    </w:p>
    <w:bookmarkEnd w:id="98"/>
    <w:bookmarkStart w:id="99" w:name="conclusions"/>
    <w:p>
      <w:pPr>
        <w:pStyle w:val="Heading2"/>
      </w:pPr>
      <w:r>
        <w:t xml:space="preserve">20. Conclusions</w:t>
      </w:r>
    </w:p>
    <w:p>
      <w:pPr>
        <w:pStyle w:val="FirstParagraph"/>
      </w:pPr>
      <w:r>
        <w:t xml:space="preserve">This report covers the diesel-backed, system-LCOE-optimized deployment</w:t>
      </w:r>
      <w:r>
        <w:t xml:space="preserve"> </w:t>
      </w:r>
      <w:r>
        <w:t xml:space="preserve">context (PROJECT_BRIEF.md Addendum 3), adopted after the industrial-scale,</w:t>
      </w:r>
      <w:r>
        <w:t xml:space="preserve"> </w:t>
      </w:r>
      <w:r>
        <w:t xml:space="preserve">hard-reliability-constrained build (Addendum 2) was already complete, tested,</w:t>
      </w:r>
      <w:r>
        <w:t xml:space="preserve"> </w:t>
      </w:r>
      <w:r>
        <w:t xml:space="preserve">and reported — itself adopted in place of the originally residential-scale</w:t>
      </w:r>
      <w:r>
        <w:t xml:space="preserve"> </w:t>
      </w:r>
      <w:r>
        <w:t xml:space="preserve">build. The pivot’s reasoning: the original off-grid design treated</w:t>
      </w:r>
      <w:r>
        <w:t xml:space="preserve"> </w:t>
      </w:r>
      <w:r>
        <w:t xml:space="preserve">reliability as a hard constraint, excluding 58-61% of sampled scenarios from</w:t>
      </w:r>
      <w:r>
        <w:t xml:space="preserve"> </w:t>
      </w:r>
      <w:r>
        <w:t xml:space="preserve">the ML training population entirely; adding a diesel generator sized on</w:t>
      </w:r>
      <w:r>
        <w:t xml:space="preserve"> </w:t>
      </w:r>
      <w:r>
        <w:t xml:space="preserve">power (not energy) removes that constraint by mathematical construction and</w:t>
      </w:r>
      <w:r>
        <w:t xml:space="preserve"> </w:t>
      </w:r>
      <w:r>
        <w:t xml:space="preserve">reframes the question as the project’s own stated goal —</w:t>
      </w:r>
      <w:r>
        <w:t xml:space="preserve"> </w:t>
      </w:r>
      <w:r>
        <w:t xml:space="preserve">“</w:t>
      </w:r>
      <w:r>
        <w:t xml:space="preserve">optimize the</w:t>
      </w:r>
      <w:r>
        <w:t xml:space="preserve"> </w:t>
      </w:r>
      <w:r>
        <w:t xml:space="preserve">battery capacity suitable for the system design, economically feasible</w:t>
      </w:r>
      <w:r>
        <w:t xml:space="preserve">”</w:t>
      </w:r>
      <w:r>
        <w:t xml:space="preserve"> </w:t>
      </w:r>
      <w:r>
        <w:t xml:space="preserve">— matching the course lecture’s OptiCE dual-objective framing (§2, §8).</w:t>
      </w:r>
      <w:r>
        <w:t xml:space="preserve"> </w:t>
      </w:r>
      <w:r>
        <w:t xml:space="preserve">Answering the five research questions (§1) directly, weighting the full-scale</w:t>
      </w:r>
      <w:r>
        <w:t xml:space="preserve"> </w:t>
      </w:r>
      <w:r>
        <w:t xml:space="preserve">(Stage 8/9) result more heavily than the pilot’s per §18, while keeping both:</w:t>
      </w:r>
    </w:p>
    <w:p>
      <w:pPr>
        <w:numPr>
          <w:ilvl w:val="0"/>
          <w:numId w:val="1004"/>
        </w:numPr>
        <w:pStyle w:val="Compact"/>
      </w:pPr>
      <w:r>
        <w:t xml:space="preserve">Accuracy: Yes, and dramatically more confidently than the pilot alone</w:t>
      </w:r>
      <w:r>
        <w:t xml:space="preserve"> </w:t>
      </w:r>
      <w:r>
        <w:t xml:space="preserve">suggested — in fact the pilot alone suggested the opposite. At full</w:t>
      </w:r>
      <w:r>
        <w:t xml:space="preserve"> </w:t>
      </w:r>
      <w:r>
        <w:t xml:space="preserve">scale, the neural network most accurately reproduced mechanistic</w:t>
      </w:r>
      <w:r>
        <w:t xml:space="preserve"> </w:t>
      </w:r>
      <w:r>
        <w:t xml:space="preserve">system-LCOE-optimal battery capacities (MAE 98.6 kWh, R² 0.993 vs. Random</w:t>
      </w:r>
      <w:r>
        <w:t xml:space="preserve"> </w:t>
      </w:r>
      <w:r>
        <w:t xml:space="preserve">Forest’s 118.7 kWh / 0.987), a result now backed by a 751-scenario test</w:t>
      </w:r>
      <w:r>
        <w:t xml:space="preserve"> </w:t>
      </w:r>
      <w:r>
        <w:t xml:space="preserve">set rather than 16, where the same architecture had been the</w:t>
      </w:r>
      <w:r>
        <w:t xml:space="preserve"> </w:t>
      </w:r>
      <w:r>
        <w:rPr>
          <w:iCs/>
          <w:i/>
        </w:rPr>
        <w:t xml:space="preserve">worst</w:t>
      </w:r>
      <w:r>
        <w:t xml:space="preserve">-performing model (R² -2.22).</w:t>
      </w:r>
    </w:p>
    <w:p>
      <w:pPr>
        <w:numPr>
          <w:ilvl w:val="0"/>
          <w:numId w:val="1004"/>
        </w:numPr>
        <w:pStyle w:val="Compact"/>
      </w:pPr>
      <w:r>
        <w:t xml:space="preserve">Speed: AI inference is several orders of magnitude faster per scenario</w:t>
      </w:r>
      <w:r>
        <w:t xml:space="preserve"> </w:t>
      </w:r>
      <w:r>
        <w:t xml:space="preserve">than the mechanistic search at both scales tested, though the numba</w:t>
      </w:r>
      <w:r>
        <w:t xml:space="preserve"> </w:t>
      </w:r>
      <w:r>
        <w:t xml:space="preserve">dispatch speedup (§9) makes mechanistic search itself already fast</w:t>
      </w:r>
      <w:r>
        <w:t xml:space="preserve"> </w:t>
      </w:r>
      <w:r>
        <w:t xml:space="preserve">(~0.09-0.29 s/scenario) without changing where the break-even point falls</w:t>
      </w:r>
      <w:r>
        <w:t xml:space="preserve"> </w:t>
      </w:r>
      <w:r>
        <w:t xml:space="preserve">in relative terms. Break-even analysis (§17) shows this pays off in</w:t>
      </w:r>
      <w:r>
        <w:t xml:space="preserve"> </w:t>
      </w:r>
      <w:r>
        <w:t xml:space="preserve">aggregate once a model is reused for meaningfully more evaluations than</w:t>
      </w:r>
      <w:r>
        <w:t xml:space="preserve"> </w:t>
      </w:r>
      <w:r>
        <w:t xml:space="preserve">the size of the dataset it was trained on (~100-128 for the pilot-trained</w:t>
      </w:r>
      <w:r>
        <w:t xml:space="preserve"> </w:t>
      </w:r>
      <w:r>
        <w:t xml:space="preserve">models, ~5,000-5,203 for the full-dataset-trained models) — it is not a</w:t>
      </w:r>
      <w:r>
        <w:t xml:space="preserve"> </w:t>
      </w:r>
      <w:r>
        <w:t xml:space="preserve">blanket efficiency win for one-off evaluations at either scale.</w:t>
      </w:r>
    </w:p>
    <w:p>
      <w:pPr>
        <w:numPr>
          <w:ilvl w:val="0"/>
          <w:numId w:val="1004"/>
        </w:numPr>
        <w:pStyle w:val="Compact"/>
      </w:pPr>
      <w:r>
        <w:t xml:space="preserve">Reliability, and the economic cost of trusting the AI when verified:</w:t>
      </w:r>
      <w:r>
        <w:t xml:space="preserve"> </w:t>
      </w:r>
      <w:r>
        <w:t xml:space="preserve">Reliability itself is 100% for every model at both scales, by diesel’s</w:t>
      </w:r>
      <w:r>
        <w:t xml:space="preserve"> </w:t>
      </w:r>
      <w:r>
        <w:t xml:space="preserve">construction (§8) — it is no longer the question that discriminates</w:t>
      </w:r>
      <w:r>
        <w:t xml:space="preserve"> </w:t>
      </w:r>
      <w:r>
        <w:t xml:space="preserve">between models the way it did under the pre-diesel design. The question</w:t>
      </w:r>
      <w:r>
        <w:t xml:space="preserve"> </w:t>
      </w:r>
      <w:r>
        <w:t xml:space="preserve">this project’s own goal actually asks — how much extra it costs to trust</w:t>
      </w:r>
      <w:r>
        <w:t xml:space="preserve"> </w:t>
      </w:r>
      <w:r>
        <w:t xml:space="preserve">a given model’s prediction — is decisively no (too expensive) at pilot</w:t>
      </w:r>
      <w:r>
        <w:t xml:space="preserve"> </w:t>
      </w:r>
      <w:r>
        <w:t xml:space="preserve">scale and decisively yes (statistically free) at full scale, and the gap</w:t>
      </w:r>
      <w:r>
        <w:t xml:space="preserve"> </w:t>
      </w:r>
      <w:r>
        <w:t xml:space="preserve">between the two is the project’s clearest finding at this deployment</w:t>
      </w:r>
      <w:r>
        <w:t xml:space="preserve"> </w:t>
      </w:r>
      <w:r>
        <w:t xml:space="preserve">scale. The pilot’s neural network failed both the accuracy test and the</w:t>
      </w:r>
      <w:r>
        <w:t xml:space="preserve"> </w:t>
      </w:r>
      <w:r>
        <w:t xml:space="preserve">mandatory physical-verification check (0.0361 EUR/kWh extra system LCOE,</w:t>
      </w:r>
      <w:r>
        <w:t xml:space="preserve"> </w:t>
      </w:r>
      <w:r>
        <w:t xml:space="preserve">worse than even the naive baseline’s 0.0217); at full scale, extra system</w:t>
      </w:r>
      <w:r>
        <w:t xml:space="preserve"> </w:t>
      </w:r>
      <w:r>
        <w:t xml:space="preserve">LCOE tracked accuracy exactly (naive 0.0145 &gt; Ridge 0.0008 &gt; Random Forest</w:t>
      </w:r>
      <w:r>
        <w:t xml:space="preserve"> </w:t>
      </w:r>
      <w:r>
        <w:t xml:space="preserve">≈ neural network ≈ 0.0003 EUR/kWh). A small, honestly-reported</w:t>
      </w:r>
      <w:r>
        <w:t xml:space="preserve"> </w:t>
      </w:r>
      <w:r>
        <w:t xml:space="preserve">negative result was directly retested at 47x the sample size, resolved in</w:t>
      </w:r>
      <w:r>
        <w:t xml:space="preserve"> </w:t>
      </w:r>
      <w:r>
        <w:t xml:space="preserve">the opposite direction, and the mandatory physical-verification step (§16)</w:t>
      </w:r>
      <w:r>
        <w:t xml:space="preserve"> </w:t>
      </w:r>
      <w:r>
        <w:t xml:space="preserve">confirmed the full-scale result on a fresh mechanistic-plus-diesel re-run</w:t>
      </w:r>
      <w:r>
        <w:t xml:space="preserve"> </w:t>
      </w:r>
      <w:r>
        <w:t xml:space="preserve">rather than on stored summary statistics. Even at full scale, the best</w:t>
      </w:r>
      <w:r>
        <w:t xml:space="preserve"> </w:t>
      </w:r>
      <w:r>
        <w:t xml:space="preserve">models’ predictions are not perfect (3.3-5.3% still undersize the</w:t>
      </w:r>
      <w:r>
        <w:t xml:space="preserve"> </w:t>
      </w:r>
      <w:r>
        <w:t xml:space="preserve">battery) —</w:t>
      </w:r>
      <w:r>
        <w:t xml:space="preserve"> </w:t>
      </w:r>
      <w:r>
        <w:t xml:space="preserve">“</w:t>
      </w:r>
      <w:r>
        <w:t xml:space="preserve">cheap to trust</w:t>
      </w:r>
      <w:r>
        <w:t xml:space="preserve">”</w:t>
      </w:r>
      <w:r>
        <w:t xml:space="preserve"> </w:t>
      </w:r>
      <w:r>
        <w:t xml:space="preserve">is a large improvement over the pilot, not a</w:t>
      </w:r>
      <w:r>
        <w:t xml:space="preserve"> </w:t>
      </w:r>
      <w:r>
        <w:t xml:space="preserve">claim that every prediction is exactly correct.</w:t>
      </w:r>
    </w:p>
    <w:p>
      <w:pPr>
        <w:numPr>
          <w:ilvl w:val="0"/>
          <w:numId w:val="1004"/>
        </w:numPr>
        <w:pStyle w:val="Compact"/>
      </w:pPr>
      <w:r>
        <w:t xml:space="preserve">Generalization to unseen conditions: Not tested (single location/year</w:t>
      </w:r>
      <w:r>
        <w:t xml:space="preserve"> </w:t>
      </w:r>
      <w:r>
        <w:t xml:space="preserve">at both pilot and full scale; §19). This remains the most significant</w:t>
      </w:r>
      <w:r>
        <w:t xml:space="preserve"> </w:t>
      </w:r>
      <w:r>
        <w:t xml:space="preserve">unaddressed research question, and applies identically across every</w:t>
      </w:r>
      <w:r>
        <w:t xml:space="preserve"> </w:t>
      </w:r>
      <w:r>
        <w:t xml:space="preserve">deployment-context pivot this project has made.</w:t>
      </w:r>
    </w:p>
    <w:p>
      <w:pPr>
        <w:numPr>
          <w:ilvl w:val="0"/>
          <w:numId w:val="1004"/>
        </w:numPr>
        <w:pStyle w:val="Compact"/>
      </w:pPr>
      <w:r>
        <w:t xml:space="preserve">Practical trade-offs: Mechanistic search is slow but self-verifying by</w:t>
      </w:r>
      <w:r>
        <w:t xml:space="preserve"> </w:t>
      </w:r>
      <w:r>
        <w:t xml:space="preserve">construction; AI is fast and, at sufficient training-set scale, accurate</w:t>
      </w:r>
      <w:r>
        <w:t xml:space="preserve"> </w:t>
      </w:r>
      <w:r>
        <w:t xml:space="preserve">and economically trustworthy by the mechanistic model’s own standard — but only once verified against it (Stage 7/9), and only for the single</w:t>
      </w:r>
      <w:r>
        <w:t xml:space="preserve"> </w:t>
      </w:r>
      <w:r>
        <w:t xml:space="preserve">location/year, single load-profile shape, and single set of diesel/PV/</w:t>
      </w:r>
      <w:r>
        <w:t xml:space="preserve"> </w:t>
      </w:r>
      <w:r>
        <w:t xml:space="preserve">wind cost assumptions this project actually tested. Oversizing and</w:t>
      </w:r>
      <w:r>
        <w:t xml:space="preserve"> </w:t>
      </w:r>
      <w:r>
        <w:t xml:space="preserve">undersizing both remain non-trivial error modes for every model even at</w:t>
      </w:r>
      <w:r>
        <w:t xml:space="preserve"> </w:t>
      </w:r>
      <w:r>
        <w:t xml:space="preserve">full scale (§16.2, §18), but under the diesel-backed system-LCOE framing</w:t>
      </w:r>
      <w:r>
        <w:t xml:space="preserve"> </w:t>
      </w:r>
      <w:r>
        <w:t xml:space="preserve">the</w:t>
      </w:r>
      <w:r>
        <w:t xml:space="preserve"> </w:t>
      </w:r>
      <w:r>
        <w:rPr>
          <w:iCs/>
          <w:i/>
        </w:rPr>
        <w:t xml:space="preserve">consequence</w:t>
      </w:r>
      <w:r>
        <w:t xml:space="preserve"> </w:t>
      </w:r>
      <w:r>
        <w:t xml:space="preserve">of those errors is now measured in real, continuous</w:t>
      </w:r>
      <w:r>
        <w:t xml:space="preserve"> </w:t>
      </w:r>
      <w:r>
        <w:t xml:space="preserve">EUR/kWh terms rather than a binary pass/fail — and by that measure, the</w:t>
      </w:r>
      <w:r>
        <w:t xml:space="preserve"> </w:t>
      </w:r>
      <w:r>
        <w:t xml:space="preserve">best models’ errors are economically small even though they are not zero.</w:t>
      </w:r>
    </w:p>
    <w:p>
      <w:pPr>
        <w:pStyle w:val="FirstParagraph"/>
      </w:pPr>
      <w:r>
        <w:t xml:space="preserve">On the research hypothesis: more clearly supported at full scale than the</w:t>
      </w:r>
      <w:r>
        <w:t xml:space="preserve"> </w:t>
      </w:r>
      <w:r>
        <w:t xml:space="preserve">pilot alone suggested — and the pilot alone would have actively pointed the</w:t>
      </w:r>
      <w:r>
        <w:t xml:space="preserve"> </w:t>
      </w:r>
      <w:r>
        <w:t xml:space="preserve">wrong direction on both halves of the hypothesis. The</w:t>
      </w:r>
      <w:r>
        <w:t xml:space="preserve"> </w:t>
      </w:r>
      <w:r>
        <w:t xml:space="preserve">“</w:t>
      </w:r>
      <w:r>
        <w:t xml:space="preserve">approximation with</w:t>
      </w:r>
      <w:r>
        <w:t xml:space="preserve"> </w:t>
      </w:r>
      <w:r>
        <w:t xml:space="preserve">lower inference time</w:t>
      </w:r>
      <w:r>
        <w:t xml:space="preserve">”</w:t>
      </w:r>
      <w:r>
        <w:t xml:space="preserve"> </w:t>
      </w:r>
      <w:r>
        <w:t xml:space="preserve">half is now well-supported (§15.2); the</w:t>
      </w:r>
      <w:r>
        <w:t xml:space="preserve"> </w:t>
      </w:r>
      <w:r>
        <w:t xml:space="preserve">“</w:t>
      </w:r>
      <w:r>
        <w:t xml:space="preserve">mechanistic</w:t>
      </w:r>
      <w:r>
        <w:t xml:space="preserve"> </w:t>
      </w:r>
      <w:r>
        <w:t xml:space="preserve">verification may remain necessary</w:t>
      </w:r>
      <w:r>
        <w:t xml:space="preserve">”</w:t>
      </w:r>
      <w:r>
        <w:t xml:space="preserve"> </w:t>
      </w:r>
      <w:r>
        <w:t xml:space="preserve">half is concretely demonstrated by the</w:t>
      </w:r>
      <w:r>
        <w:t xml:space="preserve"> </w:t>
      </w:r>
      <w:r>
        <w:t xml:space="preserve">fact that verification is what confirmed the full-scale result actually</w:t>
      </w:r>
      <w:r>
        <w:t xml:space="preserve"> </w:t>
      </w:r>
      <w:r>
        <w:t xml:space="preserve">holds up under a fresh mechanistic-plus-diesel re-run, and by the fact that</w:t>
      </w:r>
      <w:r>
        <w:t xml:space="preserve"> </w:t>
      </w:r>
      <w:r>
        <w:t xml:space="preserve">verification itself only remains informative because it was reframed</w:t>
      </w:r>
      <w:r>
        <w:t xml:space="preserve"> </w:t>
      </w:r>
      <w:r>
        <w:t xml:space="preserve">(Addendum 3) around a continuous economic measure once diesel made the old</w:t>
      </w:r>
      <w:r>
        <w:t xml:space="preserve"> </w:t>
      </w:r>
      <w:r>
        <w:t xml:space="preserve">binary reliability check trivially true. Reporting both the pilot’s negative</w:t>
      </w:r>
      <w:r>
        <w:t xml:space="preserve"> </w:t>
      </w:r>
      <w:r>
        <w:t xml:space="preserve">result and the full-scale reversal, rather than only the final favourable</w:t>
      </w:r>
      <w:r>
        <w:t xml:space="preserve"> </w:t>
      </w:r>
      <w:r>
        <w:t xml:space="preserve">numbers, is the intended outcome of the project’s honesty requirements — an</w:t>
      </w:r>
      <w:r>
        <w:t xml:space="preserve"> </w:t>
      </w:r>
      <w:r>
        <w:t xml:space="preserve">NN that</w:t>
      </w:r>
      <w:r>
        <w:t xml:space="preserve"> </w:t>
      </w:r>
      <w:r>
        <w:t xml:space="preserve">“</w:t>
      </w:r>
      <w:r>
        <w:t xml:space="preserve">wins</w:t>
      </w:r>
      <w:r>
        <w:t xml:space="preserve">”</w:t>
      </w:r>
      <w:r>
        <w:t xml:space="preserve"> </w:t>
      </w:r>
      <w:r>
        <w:t xml:space="preserve">only because a bad small-sample result was quietly dropped</w:t>
      </w:r>
      <w:r>
        <w:t xml:space="preserve"> </w:t>
      </w:r>
      <w:r>
        <w:t xml:space="preserve">would be a materially weaker piece of evidence than the same NN</w:t>
      </w:r>
      <w:r>
        <w:t xml:space="preserve"> </w:t>
      </w:r>
      <w:r>
        <w:t xml:space="preserve">“</w:t>
      </w:r>
      <w:r>
        <w:t xml:space="preserve">winning</w:t>
      </w:r>
      <w:r>
        <w:t xml:space="preserve">”</w:t>
      </w:r>
      <w:r>
        <w:t xml:space="preserve"> </w:t>
      </w:r>
      <w:r>
        <w:t xml:space="preserve">after that result was reported, explicitly retested, and explained. The</w:t>
      </w:r>
      <w:r>
        <w:t xml:space="preserve"> </w:t>
      </w:r>
      <w:r>
        <w:t xml:space="preserve">larger methodological lesson this diesel pivot adds to the project’s earlier</w:t>
      </w:r>
      <w:r>
        <w:t xml:space="preserve"> </w:t>
      </w:r>
      <w:r>
        <w:t xml:space="preserve">findings: when a project’s own reframing removes the discriminating power</w:t>
      </w:r>
      <w:r>
        <w:t xml:space="preserve"> </w:t>
      </w:r>
      <w:r>
        <w:t xml:space="preserve">of its original mandatory-verification metric, the honest response is to</w:t>
      </w:r>
      <w:r>
        <w:t xml:space="preserve"> </w:t>
      </w:r>
      <w:r>
        <w:t xml:space="preserve">find a new metric that still discriminates (extra system LCOE), not to keep</w:t>
      </w:r>
      <w:r>
        <w:t xml:space="preserve"> </w:t>
      </w:r>
      <w:r>
        <w:t xml:space="preserve">reporting a metric that has become uninformative — reliability pass rate</w:t>
      </w:r>
      <w:r>
        <w:t xml:space="preserve"> </w:t>
      </w:r>
      <w:r>
        <w:t xml:space="preserve">would have shown 100%/100%/100%/100% at both scales here and told the reader</w:t>
      </w:r>
      <w:r>
        <w:t xml:space="preserve"> </w:t>
      </w:r>
      <w:r>
        <w:t xml:space="preserve">nothing about which model was actually better to trust, which is exactly the</w:t>
      </w:r>
      <w:r>
        <w:t xml:space="preserve"> </w:t>
      </w:r>
      <w:r>
        <w:t xml:space="preserve">gap this report’s physical-verification reframing (§16) was written to</w:t>
      </w:r>
      <w:r>
        <w:t xml:space="preserve"> </w:t>
      </w:r>
      <w:r>
        <w:t xml:space="preserve">close.</w:t>
      </w:r>
    </w:p>
    <w:bookmarkEnd w:id="99"/>
    <w:bookmarkStart w:id="154" w:name="Xca4e92083da4736ad2f93364e4f674d3f611267"/>
    <w:p>
      <w:pPr>
        <w:pStyle w:val="Heading2"/>
      </w:pPr>
      <w:r>
        <w:t xml:space="preserve">Appendix A: Full Four-Model Comparison (Naive, Ridge, Random Forest, Neural Network)</w:t>
      </w:r>
    </w:p>
    <w:p>
      <w:pPr>
        <w:pStyle w:val="FirstParagraph"/>
      </w:pPr>
      <w:r>
        <w:t xml:space="preserve">PROJECT_BRIEF.md’s specification requires implementing and evaluating at</w:t>
      </w:r>
      <w:r>
        <w:t xml:space="preserve"> </w:t>
      </w:r>
      <w:r>
        <w:t xml:space="preserve">least four models — a naive/rule-based baseline, linear/ridge regression, a</w:t>
      </w:r>
      <w:r>
        <w:t xml:space="preserve"> </w:t>
      </w:r>
      <w:r>
        <w:t xml:space="preserve">random forest or gradient-boosting regressor, and the neural network — not</w:t>
      </w:r>
      <w:r>
        <w:t xml:space="preserve"> </w:t>
      </w:r>
      <w:r>
        <w:t xml:space="preserve">comparing the neural network against the mechanistic model alone. §11</w:t>
      </w:r>
      <w:r>
        <w:t xml:space="preserve"> </w:t>
      </w:r>
      <w:r>
        <w:t xml:space="preserve">describes what the three simpler baselines are and how they were trained;</w:t>
      </w:r>
      <w:r>
        <w:t xml:space="preserve"> </w:t>
      </w:r>
      <w:r>
        <w:t xml:space="preserve">§15-§17’s main narrative focuses on the neural network’s own results</w:t>
      </w:r>
      <w:r>
        <w:t xml:space="preserve"> </w:t>
      </w:r>
      <w:r>
        <w:t xml:space="preserve">against the mechanistic reference, which is this report’s central research</w:t>
      </w:r>
      <w:r>
        <w:t xml:space="preserve"> </w:t>
      </w:r>
      <w:r>
        <w:t xml:space="preserve">question (§3). This appendix reports the complete four-model tables and</w:t>
      </w:r>
      <w:r>
        <w:t xml:space="preserve"> </w:t>
      </w:r>
      <w:r>
        <w:t xml:space="preserve">per-model figures the main narrative summarizes and points to, exactly as</w:t>
      </w:r>
      <w:r>
        <w:t xml:space="preserve"> </w:t>
      </w:r>
      <w:r>
        <w:t xml:space="preserve">produced by the pipeline, with no results held back.</w:t>
      </w:r>
    </w:p>
    <w:bookmarkStart w:id="130" w:name="a.1-accuracy-15"/>
    <w:p>
      <w:pPr>
        <w:pStyle w:val="Heading3"/>
      </w:pPr>
      <w:r>
        <w:t xml:space="preserve">A.1 Accuracy (§15)</w:t>
      </w:r>
    </w:p>
    <w:p>
      <w:pPr>
        <w:pStyle w:val="FirstParagraph"/>
      </w:pPr>
      <w:r>
        <w:t xml:space="preserve">Table A1 — Pilot accuracy, all four models (test split, 16 scenarios):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1,328.1</w:t>
            </w:r>
          </w:p>
        </w:tc>
        <w:tc>
          <w:tcPr/>
          <w:p>
            <w:pPr>
              <w:pStyle w:val="Compact"/>
              <w:jc w:val="left"/>
            </w:pPr>
            <w:r>
              <w:t xml:space="preserve">1,481.7</w:t>
            </w:r>
          </w:p>
        </w:tc>
        <w:tc>
          <w:tcPr/>
          <w:p>
            <w:pPr>
              <w:pStyle w:val="Compact"/>
              <w:jc w:val="left"/>
            </w:pPr>
            <w:r>
              <w:t xml:space="preserve">-0.042</w:t>
            </w:r>
          </w:p>
        </w:tc>
        <w:tc>
          <w:tcPr/>
          <w:p>
            <w:pPr>
              <w:pStyle w:val="Compact"/>
              <w:jc w:val="left"/>
            </w:pPr>
            <w:r>
              <w:t xml:space="preserve">296.9</w:t>
            </w:r>
          </w:p>
        </w:tc>
        <w:tc>
          <w:tcPr/>
          <w:p>
            <w:pPr>
              <w:pStyle w:val="Compact"/>
              <w:jc w:val="left"/>
            </w:pPr>
            <w:r>
              <w:t xml:space="preserve">25.0%</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324.0</w:t>
            </w:r>
          </w:p>
        </w:tc>
        <w:tc>
          <w:tcPr/>
          <w:p>
            <w:pPr>
              <w:pStyle w:val="Compact"/>
              <w:jc w:val="left"/>
            </w:pPr>
            <w:r>
              <w:t xml:space="preserve">0.950</w:t>
            </w:r>
          </w:p>
        </w:tc>
        <w:tc>
          <w:tcPr/>
          <w:p>
            <w:pPr>
              <w:pStyle w:val="Compact"/>
              <w:jc w:val="left"/>
            </w:pPr>
            <w:r>
              <w:t xml:space="preserve">82.7</w:t>
            </w:r>
          </w:p>
        </w:tc>
        <w:tc>
          <w:tcPr/>
          <w:p>
            <w:pPr>
              <w:pStyle w:val="Compact"/>
              <w:jc w:val="left"/>
            </w:pPr>
            <w:r>
              <w:t xml:space="preserve">100.0%</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312.1</w:t>
            </w:r>
          </w:p>
        </w:tc>
        <w:tc>
          <w:tcPr/>
          <w:p>
            <w:pPr>
              <w:pStyle w:val="Compact"/>
              <w:jc w:val="left"/>
            </w:pPr>
            <w:r>
              <w:t xml:space="preserve">0.954</w:t>
            </w:r>
          </w:p>
        </w:tc>
        <w:tc>
          <w:tcPr/>
          <w:p>
            <w:pPr>
              <w:pStyle w:val="Compact"/>
              <w:jc w:val="left"/>
            </w:pPr>
            <w:r>
              <w:t xml:space="preserve">-36.8</w:t>
            </w:r>
          </w:p>
        </w:tc>
        <w:tc>
          <w:tcPr/>
          <w:p>
            <w:pPr>
              <w:pStyle w:val="Compact"/>
              <w:jc w:val="left"/>
            </w:pPr>
            <w:r>
              <w:t xml:space="preserve">93.75%</w:t>
            </w:r>
          </w:p>
        </w:tc>
      </w:tr>
      <w:tr>
        <w:tc>
          <w:tcPr/>
          <w:p>
            <w:pPr>
              <w:pStyle w:val="Compact"/>
              <w:jc w:val="left"/>
            </w:pPr>
            <w:r>
              <w:t xml:space="preserve">Neural Network (MLP)</w:t>
            </w:r>
          </w:p>
        </w:tc>
        <w:tc>
          <w:tcPr/>
          <w:p>
            <w:pPr>
              <w:pStyle w:val="Compact"/>
              <w:jc w:val="left"/>
            </w:pPr>
            <w:r>
              <w:t xml:space="preserve">2,021.2</w:t>
            </w:r>
          </w:p>
        </w:tc>
        <w:tc>
          <w:tcPr/>
          <w:p>
            <w:pPr>
              <w:pStyle w:val="Compact"/>
              <w:jc w:val="left"/>
            </w:pPr>
            <w:r>
              <w:t xml:space="preserve">2,602.9</w:t>
            </w:r>
          </w:p>
        </w:tc>
        <w:tc>
          <w:tcPr/>
          <w:p>
            <w:pPr>
              <w:pStyle w:val="Compact"/>
              <w:jc w:val="left"/>
            </w:pPr>
            <w:r>
              <w:t xml:space="preserve">-2.215</w:t>
            </w:r>
          </w:p>
        </w:tc>
        <w:tc>
          <w:tcPr/>
          <w:p>
            <w:pPr>
              <w:pStyle w:val="Compact"/>
              <w:jc w:val="left"/>
            </w:pPr>
            <w:r>
              <w:t xml:space="preserve">-1,824.8</w:t>
            </w:r>
          </w:p>
        </w:tc>
        <w:tc>
          <w:tcPr/>
          <w:p>
            <w:pPr>
              <w:pStyle w:val="Compact"/>
              <w:jc w:val="left"/>
            </w:pPr>
            <w:r>
              <w:t xml:space="preserve">31.25%</w:t>
            </w:r>
          </w:p>
        </w:tc>
      </w:tr>
    </w:tbl>
    <w:p>
      <w:pPr>
        <w:pStyle w:val="BodyText"/>
      </w:pPr>
      <w:r>
        <w:t xml:space="preserve">Table A2 — Pilot operational metrics (under/over-prediction, reported</w:t>
      </w:r>
      <w:r>
        <w:t xml:space="preserve"> </w:t>
      </w:r>
      <w:r>
        <w:t xml:space="preserve">separately from averaged accuracy per PROJECT_BRIEF.md §21):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37.5%</w:t>
            </w:r>
          </w:p>
        </w:tc>
        <w:tc>
          <w:tcPr/>
          <w:p>
            <w:pPr>
              <w:pStyle w:val="Compact"/>
              <w:jc w:val="left"/>
            </w:pPr>
            <w:r>
              <w:t xml:space="preserve">1,375.0</w:t>
            </w:r>
          </w:p>
        </w:tc>
        <w:tc>
          <w:tcPr/>
          <w:p>
            <w:pPr>
              <w:pStyle w:val="Compact"/>
              <w:jc w:val="left"/>
            </w:pPr>
            <w:r>
              <w:t xml:space="preserve">62.5%</w:t>
            </w:r>
          </w:p>
        </w:tc>
        <w:tc>
          <w:tcPr/>
          <w:p>
            <w:pPr>
              <w:pStyle w:val="Compact"/>
              <w:jc w:val="left"/>
            </w:pPr>
            <w:r>
              <w:t xml:space="preserve">1,300.0</w:t>
            </w:r>
          </w:p>
        </w:tc>
      </w:tr>
      <w:tr>
        <w:tc>
          <w:tcPr/>
          <w:p>
            <w:pPr>
              <w:pStyle w:val="Compact"/>
              <w:jc w:val="left"/>
            </w:pPr>
            <w:r>
              <w:t xml:space="preserve">Ridge</w:t>
            </w:r>
          </w:p>
        </w:tc>
        <w:tc>
          <w:tcPr/>
          <w:p>
            <w:pPr>
              <w:pStyle w:val="Compact"/>
              <w:jc w:val="left"/>
            </w:pPr>
            <w:r>
              <w:t xml:space="preserve">37.5%</w:t>
            </w:r>
          </w:p>
        </w:tc>
        <w:tc>
          <w:tcPr/>
          <w:p>
            <w:pPr>
              <w:pStyle w:val="Compact"/>
              <w:jc w:val="left"/>
            </w:pPr>
            <w:r>
              <w:t xml:space="preserve">201.1</w:t>
            </w:r>
          </w:p>
        </w:tc>
        <w:tc>
          <w:tcPr/>
          <w:p>
            <w:pPr>
              <w:pStyle w:val="Compact"/>
              <w:jc w:val="left"/>
            </w:pPr>
            <w:r>
              <w:t xml:space="preserve">62.5%</w:t>
            </w:r>
          </w:p>
        </w:tc>
        <w:tc>
          <w:tcPr/>
          <w:p>
            <w:pPr>
              <w:pStyle w:val="Compact"/>
              <w:jc w:val="left"/>
            </w:pPr>
            <w:r>
              <w:t xml:space="preserve">253.0</w:t>
            </w:r>
          </w:p>
        </w:tc>
      </w:tr>
      <w:tr>
        <w:tc>
          <w:tcPr/>
          <w:p>
            <w:pPr>
              <w:pStyle w:val="Compact"/>
              <w:jc w:val="left"/>
            </w:pPr>
            <w:r>
              <w:t xml:space="preserve">Random Forest</w:t>
            </w:r>
          </w:p>
        </w:tc>
        <w:tc>
          <w:tcPr/>
          <w:p>
            <w:pPr>
              <w:pStyle w:val="Compact"/>
              <w:jc w:val="left"/>
            </w:pPr>
            <w:r>
              <w:t xml:space="preserve">50.0%</w:t>
            </w:r>
          </w:p>
        </w:tc>
        <w:tc>
          <w:tcPr/>
          <w:p>
            <w:pPr>
              <w:pStyle w:val="Compact"/>
              <w:jc w:val="left"/>
            </w:pPr>
            <w:r>
              <w:t xml:space="preserve">264.1</w:t>
            </w:r>
          </w:p>
        </w:tc>
        <w:tc>
          <w:tcPr/>
          <w:p>
            <w:pPr>
              <w:pStyle w:val="Compact"/>
              <w:jc w:val="left"/>
            </w:pPr>
            <w:r>
              <w:t xml:space="preserve">50.0%</w:t>
            </w:r>
          </w:p>
        </w:tc>
        <w:tc>
          <w:tcPr/>
          <w:p>
            <w:pPr>
              <w:pStyle w:val="Compact"/>
              <w:jc w:val="left"/>
            </w:pPr>
            <w:r>
              <w:t xml:space="preserve">190.5</w:t>
            </w:r>
          </w:p>
        </w:tc>
      </w:tr>
      <w:tr>
        <w:tc>
          <w:tcPr/>
          <w:p>
            <w:pPr>
              <w:pStyle w:val="Compact"/>
              <w:jc w:val="left"/>
            </w:pPr>
            <w:r>
              <w:t xml:space="preserve">Neural Network</w:t>
            </w:r>
          </w:p>
        </w:tc>
        <w:tc>
          <w:tcPr/>
          <w:p>
            <w:pPr>
              <w:pStyle w:val="Compact"/>
              <w:jc w:val="left"/>
            </w:pPr>
            <w:r>
              <w:t xml:space="preserve">75.0%</w:t>
            </w:r>
          </w:p>
        </w:tc>
        <w:tc>
          <w:tcPr/>
          <w:p>
            <w:pPr>
              <w:pStyle w:val="Compact"/>
              <w:jc w:val="left"/>
            </w:pPr>
            <w:r>
              <w:t xml:space="preserve">2,564.0</w:t>
            </w:r>
          </w:p>
        </w:tc>
        <w:tc>
          <w:tcPr/>
          <w:p>
            <w:pPr>
              <w:pStyle w:val="Compact"/>
              <w:jc w:val="left"/>
            </w:pPr>
            <w:r>
              <w:t xml:space="preserve">25.0%</w:t>
            </w:r>
          </w:p>
        </w:tc>
        <w:tc>
          <w:tcPr/>
          <w:p>
            <w:pPr>
              <w:pStyle w:val="Compact"/>
              <w:jc w:val="left"/>
            </w:pPr>
            <w:r>
              <w:t xml:space="preserve">393.0</w:t>
            </w:r>
          </w:p>
        </w:tc>
      </w:tr>
    </w:tbl>
    <w:p>
      <w:pPr>
        <w:pStyle w:val="BodyText"/>
      </w:pPr>
      <w:r>
        <w:t xml:space="preserve">At pilot scale, the neural network has the worst accuracy on every metric,</w:t>
      </w:r>
      <w:r>
        <w:t xml:space="preserve"> </w:t>
      </w:r>
      <w:r>
        <w:t xml:space="preserve">including a negative R² worse than the naive baseline’s — §12 and §15.1</w:t>
      </w:r>
      <w:r>
        <w:t xml:space="preserve"> </w:t>
      </w:r>
      <w:r>
        <w:t xml:space="preserve">explain why (70 training rows, a 15,233-parameter network, a textbook</w:t>
      </w:r>
      <w:r>
        <w:t xml:space="preserve"> </w:t>
      </w:r>
      <w:r>
        <w:t xml:space="preserve">overparameterized regime). Ridge and Random Forest’s points hug the</w:t>
      </w:r>
      <w:r>
        <w:t xml:space="preserve"> </w:t>
      </w:r>
      <w:r>
        <w:t xml:space="preserve">diagonal closely in Figure A2/A3; the neural network’s (Figure A5) is</w:t>
      </w:r>
      <w:r>
        <w:t xml:space="preserve"> </w:t>
      </w:r>
      <w:r>
        <w:t xml:space="preserve">visibly off it. The residual distributions (Figures A6-A9) tell the same</w:t>
      </w:r>
      <w:r>
        <w:t xml:space="preserve"> </w:t>
      </w:r>
      <w:r>
        <w:t xml:space="preserve">story: Ridge and Random Forest’s errors cluster tightly near zero, the</w:t>
      </w:r>
      <w:r>
        <w:t xml:space="preserve"> </w:t>
      </w:r>
      <w:r>
        <w:t xml:space="preserve">naive baseline’s are widely spread since it predicts one flat value</w:t>
      </w:r>
      <w:r>
        <w:t xml:space="preserve"> </w:t>
      </w:r>
      <w:r>
        <w:t xml:space="preserve">regardless of scenario, and the neural network’s are the widest and least</w:t>
      </w:r>
      <w:r>
        <w:t xml:space="preserve"> </w:t>
      </w:r>
      <w:r>
        <w:t xml:space="preserve">centered of the four.</w:t>
      </w:r>
    </w:p>
    <w:p>
      <w:pPr>
        <w:pStyle w:val="BodyText"/>
      </w:pPr>
      <w:r>
        <w:drawing>
          <wp:inline>
            <wp:extent cx="5334000" cy="4429421"/>
            <wp:effectExtent b="0" l="0" r="0" t="0"/>
            <wp:docPr descr="MAE/RMSE comparison across all four models, pilot scale" title="" id="101" name="Picture"/>
            <a:graphic>
              <a:graphicData uri="http://schemas.openxmlformats.org/drawingml/2006/picture">
                <pic:pic>
                  <pic:nvPicPr>
                    <pic:cNvPr descr="../outputs/figures/21_metric_comparison.png" id="102" name="Picture"/>
                    <pic:cNvPicPr>
                      <a:picLocks noChangeArrowheads="1" noChangeAspect="1"/>
                    </pic:cNvPicPr>
                  </pic:nvPicPr>
                  <pic:blipFill>
                    <a:blip r:embed="rId100"/>
                    <a:stretch>
                      <a:fillRect/>
                    </a:stretch>
                  </pic:blipFill>
                  <pic:spPr bwMode="auto">
                    <a:xfrm>
                      <a:off x="0" y="0"/>
                      <a:ext cx="5334000" cy="4429421"/>
                    </a:xfrm>
                    <a:prstGeom prst="rect">
                      <a:avLst/>
                    </a:prstGeom>
                    <a:noFill/>
                    <a:ln w="9525">
                      <a:noFill/>
                      <a:headEnd/>
                      <a:tailEnd/>
                    </a:ln>
                  </pic:spPr>
                </pic:pic>
              </a:graphicData>
            </a:graphic>
          </wp:inline>
        </w:drawing>
      </w:r>
      <w:r>
        <w:t xml:space="preserve"> </w:t>
      </w:r>
      <w:r>
        <w:rPr>
          <w:iCs/>
          <w:i/>
        </w:rPr>
        <w:t xml:space="preserve">Figure A1 — MAE/RMSE by model, pilot. Ridge and Random Forest lead; the neural network trails even the naive baseline.</w:t>
      </w:r>
    </w:p>
    <w:p>
      <w:pPr>
        <w:pStyle w:val="BodyText"/>
      </w:pPr>
      <w:r>
        <w:drawing>
          <wp:inline>
            <wp:extent cx="5334000" cy="5330984"/>
            <wp:effectExtent b="0" l="0" r="0" t="0"/>
            <wp:docPr descr="Predicted vs. reference capacity, Ridge, pilot test split" title="" id="104" name="Picture"/>
            <a:graphic>
              <a:graphicData uri="http://schemas.openxmlformats.org/drawingml/2006/picture">
                <pic:pic>
                  <pic:nvPicPr>
                    <pic:cNvPr descr="../outputs/figures/17_predicted_vs_reference_ridge.png" id="105" name="Picture"/>
                    <pic:cNvPicPr>
                      <a:picLocks noChangeArrowheads="1" noChangeAspect="1"/>
                    </pic:cNvPicPr>
                  </pic:nvPicPr>
                  <pic:blipFill>
                    <a:blip r:embed="rId103"/>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A2 — Ridge: predicted vs. true capacity, pilot test split (n=16). Points hug the diagonal.</w:t>
      </w:r>
    </w:p>
    <w:p>
      <w:pPr>
        <w:pStyle w:val="BodyText"/>
      </w:pPr>
      <w:r>
        <w:drawing>
          <wp:inline>
            <wp:extent cx="5334000" cy="5330984"/>
            <wp:effectExtent b="0" l="0" r="0" t="0"/>
            <wp:docPr descr="Predicted vs. reference capacity, Random Forest, pilot test split" title="" id="107" name="Picture"/>
            <a:graphic>
              <a:graphicData uri="http://schemas.openxmlformats.org/drawingml/2006/picture">
                <pic:pic>
                  <pic:nvPicPr>
                    <pic:cNvPr descr="../outputs/figures/17_predicted_vs_reference_random_forest.png" id="108" name="Picture"/>
                    <pic:cNvPicPr>
                      <a:picLocks noChangeArrowheads="1" noChangeAspect="1"/>
                    </pic:cNvPicPr>
                  </pic:nvPicPr>
                  <pic:blipFill>
                    <a:blip r:embed="rId106"/>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A3 — Random Forest: predicted vs. true capacity, pilot test split.</w:t>
      </w:r>
    </w:p>
    <w:p>
      <w:pPr>
        <w:pStyle w:val="BodyText"/>
      </w:pPr>
      <w:r>
        <w:drawing>
          <wp:inline>
            <wp:extent cx="5334000" cy="5330984"/>
            <wp:effectExtent b="0" l="0" r="0" t="0"/>
            <wp:docPr descr="Predicted vs. reference capacity, naive baseline, pilot test split" title="" id="110" name="Picture"/>
            <a:graphic>
              <a:graphicData uri="http://schemas.openxmlformats.org/drawingml/2006/picture">
                <pic:pic>
                  <pic:nvPicPr>
                    <pic:cNvPr descr="../outputs/figures/17_predicted_vs_reference_naive.png" id="111" name="Picture"/>
                    <pic:cNvPicPr>
                      <a:picLocks noChangeArrowheads="1" noChangeAspect="1"/>
                    </pic:cNvPicPr>
                  </pic:nvPicPr>
                  <pic:blipFill>
                    <a:blip r:embed="rId109"/>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A4 — Naive median baseline: predicted vs. true capacity, pilot test split.</w:t>
      </w:r>
    </w:p>
    <w:p>
      <w:pPr>
        <w:pStyle w:val="BodyText"/>
      </w:pPr>
      <w:r>
        <w:drawing>
          <wp:inline>
            <wp:extent cx="5334000" cy="5330984"/>
            <wp:effectExtent b="0" l="0" r="0" t="0"/>
            <wp:docPr descr="Predicted vs. reference capacity, neural network, pilot test split" title="" id="113" name="Picture"/>
            <a:graphic>
              <a:graphicData uri="http://schemas.openxmlformats.org/drawingml/2006/picture">
                <pic:pic>
                  <pic:nvPicPr>
                    <pic:cNvPr descr="../outputs/figures/17_predicted_vs_reference_neural_network.png" id="114" name="Picture"/>
                    <pic:cNvPicPr>
                      <a:picLocks noChangeArrowheads="1" noChangeAspect="1"/>
                    </pic:cNvPicPr>
                  </pic:nvPicPr>
                  <pic:blipFill>
                    <a:blip r:embed="rId112"/>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A5 — Neural network: predicted vs. true capacity, pilot test split. Visibly the worst fit of the four.</w:t>
      </w:r>
    </w:p>
    <w:p>
      <w:pPr>
        <w:pStyle w:val="BodyText"/>
      </w:pPr>
      <w:r>
        <w:drawing>
          <wp:inline>
            <wp:extent cx="5334000" cy="3780932"/>
            <wp:effectExtent b="0" l="0" r="0" t="0"/>
            <wp:docPr descr="Residual distribution, Ridge, pilot" title="" id="116" name="Picture"/>
            <a:graphic>
              <a:graphicData uri="http://schemas.openxmlformats.org/drawingml/2006/picture">
                <pic:pic>
                  <pic:nvPicPr>
                    <pic:cNvPr descr="../outputs/figures/18_residuals_ridge.png" id="117" name="Picture"/>
                    <pic:cNvPicPr>
                      <a:picLocks noChangeArrowheads="1" noChangeAspect="1"/>
                    </pic:cNvPicPr>
                  </pic:nvPicPr>
                  <pic:blipFill>
                    <a:blip r:embed="rId115"/>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A6 — Ridge residuals, tightly clustered near zero.</w:t>
      </w:r>
    </w:p>
    <w:p>
      <w:pPr>
        <w:pStyle w:val="BodyText"/>
      </w:pPr>
      <w:r>
        <w:drawing>
          <wp:inline>
            <wp:extent cx="5334000" cy="3780932"/>
            <wp:effectExtent b="0" l="0" r="0" t="0"/>
            <wp:docPr descr="Residual distribution, Random Forest, pilot" title="" id="119" name="Picture"/>
            <a:graphic>
              <a:graphicData uri="http://schemas.openxmlformats.org/drawingml/2006/picture">
                <pic:pic>
                  <pic:nvPicPr>
                    <pic:cNvPr descr="../outputs/figures/18_residuals_random_forest.png" id="120" name="Picture"/>
                    <pic:cNvPicPr>
                      <a:picLocks noChangeArrowheads="1" noChangeAspect="1"/>
                    </pic:cNvPicPr>
                  </pic:nvPicPr>
                  <pic:blipFill>
                    <a:blip r:embed="rId118"/>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A7 — Random Forest residuals, similarly tight clustering.</w:t>
      </w:r>
    </w:p>
    <w:p>
      <w:pPr>
        <w:pStyle w:val="BodyText"/>
      </w:pPr>
      <w:r>
        <w:drawing>
          <wp:inline>
            <wp:extent cx="5334000" cy="3791918"/>
            <wp:effectExtent b="0" l="0" r="0" t="0"/>
            <wp:docPr descr="Residual distribution, naive baseline, pilot" title="" id="122" name="Picture"/>
            <a:graphic>
              <a:graphicData uri="http://schemas.openxmlformats.org/drawingml/2006/picture">
                <pic:pic>
                  <pic:nvPicPr>
                    <pic:cNvPr descr="../outputs/figures/18_residuals_naive.png" id="123" name="Picture"/>
                    <pic:cNvPicPr>
                      <a:picLocks noChangeArrowheads="1" noChangeAspect="1"/>
                    </pic:cNvPicPr>
                  </pic:nvPicPr>
                  <pic:blipFill>
                    <a:blip r:embed="rId12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A8 — Naive baseline residuals, wide spread.</w:t>
      </w:r>
    </w:p>
    <w:p>
      <w:pPr>
        <w:pStyle w:val="BodyText"/>
      </w:pPr>
      <w:r>
        <w:drawing>
          <wp:inline>
            <wp:extent cx="5334000" cy="3780932"/>
            <wp:effectExtent b="0" l="0" r="0" t="0"/>
            <wp:docPr descr="Residual distribution, neural network, pilot" title="" id="125" name="Picture"/>
            <a:graphic>
              <a:graphicData uri="http://schemas.openxmlformats.org/drawingml/2006/picture">
                <pic:pic>
                  <pic:nvPicPr>
                    <pic:cNvPr descr="../outputs/figures/18_residuals_neural_network.png" id="126" name="Picture"/>
                    <pic:cNvPicPr>
                      <a:picLocks noChangeArrowheads="1" noChangeAspect="1"/>
                    </pic:cNvPicPr>
                  </pic:nvPicPr>
                  <pic:blipFill>
                    <a:blip r:embed="rId124"/>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A9 — Neural network residuals: widest, least-centered spread of the four.</w:t>
      </w:r>
    </w:p>
    <w:p>
      <w:pPr>
        <w:pStyle w:val="BodyText"/>
      </w:pPr>
      <w:r>
        <w:drawing>
          <wp:inline>
            <wp:extent cx="5334000" cy="3302535"/>
            <wp:effectExtent b="0" l="0" r="0" t="0"/>
            <wp:docPr descr="Over-/under-prediction rates by model, pilot" title="" id="128" name="Picture"/>
            <a:graphic>
              <a:graphicData uri="http://schemas.openxmlformats.org/drawingml/2006/picture">
                <pic:pic>
                  <pic:nvPicPr>
                    <pic:cNvPr descr="../outputs/figures/23_over_under_prediction.png" id="129" name="Picture"/>
                    <pic:cNvPicPr>
                      <a:picLocks noChangeArrowheads="1" noChangeAspect="1"/>
                    </pic:cNvPicPr>
                  </pic:nvPicPr>
                  <pic:blipFill>
                    <a:blip r:embed="rId127"/>
                    <a:stretch>
                      <a:fillRect/>
                    </a:stretch>
                  </pic:blipFill>
                  <pic:spPr bwMode="auto">
                    <a:xfrm>
                      <a:off x="0" y="0"/>
                      <a:ext cx="5334000" cy="3302535"/>
                    </a:xfrm>
                    <a:prstGeom prst="rect">
                      <a:avLst/>
                    </a:prstGeom>
                    <a:noFill/>
                    <a:ln w="9525">
                      <a:noFill/>
                      <a:headEnd/>
                      <a:tailEnd/>
                    </a:ln>
                  </pic:spPr>
                </pic:pic>
              </a:graphicData>
            </a:graphic>
          </wp:inline>
        </w:drawing>
      </w:r>
      <w:r>
        <w:t xml:space="preserve"> </w:t>
      </w:r>
      <w:r>
        <w:rPr>
          <w:iCs/>
          <w:i/>
        </w:rPr>
        <w:t xml:space="preserve">Figure A10 — Over-/under-prediction rates by model, pilot, reported separately per PROJECT_BRIEF.md §21.</w:t>
      </w:r>
    </w:p>
    <w:p>
      <w:pPr>
        <w:pStyle w:val="BodyText"/>
      </w:pPr>
      <w:r>
        <w:t xml:space="preserve">Table A3 — Full-scale accuracy, all four models (test split, 751 scenarios):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1,338.9</w:t>
            </w:r>
          </w:p>
        </w:tc>
        <w:tc>
          <w:tcPr/>
          <w:p>
            <w:pPr>
              <w:pStyle w:val="Compact"/>
              <w:jc w:val="left"/>
            </w:pPr>
            <w:r>
              <w:t xml:space="preserve">1,726.2</w:t>
            </w:r>
          </w:p>
        </w:tc>
        <w:tc>
          <w:tcPr/>
          <w:p>
            <w:pPr>
              <w:pStyle w:val="Compact"/>
              <w:jc w:val="left"/>
            </w:pPr>
            <w:r>
              <w:t xml:space="preserve">-0.054</w:t>
            </w:r>
          </w:p>
        </w:tc>
        <w:tc>
          <w:tcPr/>
          <w:p>
            <w:pPr>
              <w:pStyle w:val="Compact"/>
              <w:jc w:val="left"/>
            </w:pPr>
            <w:r>
              <w:t xml:space="preserve">-390.1</w:t>
            </w:r>
          </w:p>
        </w:tc>
        <w:tc>
          <w:tcPr/>
          <w:p>
            <w:pPr>
              <w:pStyle w:val="Compact"/>
              <w:jc w:val="left"/>
            </w:pPr>
            <w:r>
              <w:t xml:space="preserve">31.7%</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338.3</w:t>
            </w:r>
          </w:p>
        </w:tc>
        <w:tc>
          <w:tcPr/>
          <w:p>
            <w:pPr>
              <w:pStyle w:val="Compact"/>
              <w:jc w:val="left"/>
            </w:pPr>
            <w:r>
              <w:t xml:space="preserve">0.960</w:t>
            </w:r>
          </w:p>
        </w:tc>
        <w:tc>
          <w:tcPr/>
          <w:p>
            <w:pPr>
              <w:pStyle w:val="Compact"/>
              <w:jc w:val="left"/>
            </w:pPr>
            <w:r>
              <w:t xml:space="preserve">-4.7</w:t>
            </w:r>
          </w:p>
        </w:tc>
        <w:tc>
          <w:tcPr/>
          <w:p>
            <w:pPr>
              <w:pStyle w:val="Compact"/>
              <w:jc w:val="left"/>
            </w:pPr>
            <w:r>
              <w:t xml:space="preserve">93.5%</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189.5</w:t>
            </w:r>
          </w:p>
        </w:tc>
        <w:tc>
          <w:tcPr/>
          <w:p>
            <w:pPr>
              <w:pStyle w:val="Compact"/>
              <w:jc w:val="left"/>
            </w:pPr>
            <w:r>
              <w:t xml:space="preserve">0.987</w:t>
            </w:r>
          </w:p>
        </w:tc>
        <w:tc>
          <w:tcPr/>
          <w:p>
            <w:pPr>
              <w:pStyle w:val="Compact"/>
              <w:jc w:val="left"/>
            </w:pPr>
            <w:r>
              <w:t xml:space="preserve">-2.1</w:t>
            </w:r>
          </w:p>
        </w:tc>
        <w:tc>
          <w:tcPr/>
          <w:p>
            <w:pPr>
              <w:pStyle w:val="Compact"/>
              <w:jc w:val="left"/>
            </w:pPr>
            <w:r>
              <w:t xml:space="preserve">98.3%</w:t>
            </w:r>
          </w:p>
        </w:tc>
      </w:tr>
      <w:tr>
        <w:tc>
          <w:tcPr/>
          <w:p>
            <w:pPr>
              <w:pStyle w:val="Compact"/>
              <w:jc w:val="left"/>
            </w:pPr>
            <w:r>
              <w:t xml:space="preserve">Neural Network (MLP)</w:t>
            </w:r>
          </w:p>
        </w:tc>
        <w:tc>
          <w:tcPr/>
          <w:p>
            <w:pPr>
              <w:pStyle w:val="Compact"/>
              <w:jc w:val="left"/>
            </w:pPr>
            <w:r>
              <w:t xml:space="preserve">98.6</w:t>
            </w:r>
          </w:p>
        </w:tc>
        <w:tc>
          <w:tcPr/>
          <w:p>
            <w:pPr>
              <w:pStyle w:val="Compact"/>
              <w:jc w:val="left"/>
            </w:pPr>
            <w:r>
              <w:t xml:space="preserve">138.6</w:t>
            </w:r>
          </w:p>
        </w:tc>
        <w:tc>
          <w:tcPr/>
          <w:p>
            <w:pPr>
              <w:pStyle w:val="Compact"/>
              <w:jc w:val="left"/>
            </w:pPr>
            <w:r>
              <w:t xml:space="preserve">0.993</w:t>
            </w:r>
          </w:p>
        </w:tc>
        <w:tc>
          <w:tcPr/>
          <w:p>
            <w:pPr>
              <w:pStyle w:val="Compact"/>
              <w:jc w:val="left"/>
            </w:pPr>
            <w:r>
              <w:t xml:space="preserve">-8.8</w:t>
            </w:r>
          </w:p>
        </w:tc>
        <w:tc>
          <w:tcPr/>
          <w:p>
            <w:pPr>
              <w:pStyle w:val="Compact"/>
              <w:jc w:val="left"/>
            </w:pPr>
            <w:r>
              <w:t xml:space="preserve">99.2%</w:t>
            </w:r>
          </w:p>
        </w:tc>
      </w:tr>
    </w:tbl>
    <w:p>
      <w:pPr>
        <w:pStyle w:val="BodyText"/>
      </w:pPr>
      <w:r>
        <w:t xml:space="preserve">Table A4 — Full-scale operational metrics (751 test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47.5%</w:t>
            </w:r>
          </w:p>
        </w:tc>
        <w:tc>
          <w:tcPr/>
          <w:p>
            <w:pPr>
              <w:pStyle w:val="Compact"/>
              <w:jc w:val="left"/>
            </w:pPr>
            <w:r>
              <w:t xml:space="preserve">1,818.6</w:t>
            </w:r>
          </w:p>
        </w:tc>
        <w:tc>
          <w:tcPr/>
          <w:p>
            <w:pPr>
              <w:pStyle w:val="Compact"/>
              <w:jc w:val="left"/>
            </w:pPr>
            <w:r>
              <w:t xml:space="preserve">46.5%</w:t>
            </w:r>
          </w:p>
        </w:tc>
        <w:tc>
          <w:tcPr/>
          <w:p>
            <w:pPr>
              <w:pStyle w:val="Compact"/>
              <w:jc w:val="left"/>
            </w:pPr>
            <w:r>
              <w:t xml:space="preserve">1,020.8</w:t>
            </w:r>
          </w:p>
        </w:tc>
      </w:tr>
      <w:tr>
        <w:tc>
          <w:tcPr/>
          <w:p>
            <w:pPr>
              <w:pStyle w:val="Compact"/>
              <w:jc w:val="left"/>
            </w:pPr>
            <w:r>
              <w:t xml:space="preserve">Ridge</w:t>
            </w:r>
          </w:p>
        </w:tc>
        <w:tc>
          <w:tcPr/>
          <w:p>
            <w:pPr>
              <w:pStyle w:val="Compact"/>
              <w:jc w:val="left"/>
            </w:pPr>
            <w:r>
              <w:t xml:space="preserve">51.1%</w:t>
            </w:r>
          </w:p>
        </w:tc>
        <w:tc>
          <w:tcPr/>
          <w:p>
            <w:pPr>
              <w:pStyle w:val="Compact"/>
              <w:jc w:val="left"/>
            </w:pPr>
            <w:r>
              <w:t xml:space="preserve">237.0</w:t>
            </w:r>
          </w:p>
        </w:tc>
        <w:tc>
          <w:tcPr/>
          <w:p>
            <w:pPr>
              <w:pStyle w:val="Compact"/>
              <w:jc w:val="left"/>
            </w:pPr>
            <w:r>
              <w:t xml:space="preserve">48.9%</w:t>
            </w:r>
          </w:p>
        </w:tc>
        <w:tc>
          <w:tcPr/>
          <w:p>
            <w:pPr>
              <w:pStyle w:val="Compact"/>
              <w:jc w:val="left"/>
            </w:pPr>
            <w:r>
              <w:t xml:space="preserve">238.4</w:t>
            </w:r>
          </w:p>
        </w:tc>
      </w:tr>
      <w:tr>
        <w:tc>
          <w:tcPr/>
          <w:p>
            <w:pPr>
              <w:pStyle w:val="Compact"/>
              <w:jc w:val="left"/>
            </w:pPr>
            <w:r>
              <w:t xml:space="preserve">Random Forest</w:t>
            </w:r>
          </w:p>
        </w:tc>
        <w:tc>
          <w:tcPr/>
          <w:p>
            <w:pPr>
              <w:pStyle w:val="Compact"/>
              <w:jc w:val="left"/>
            </w:pPr>
            <w:r>
              <w:t xml:space="preserve">49.0%</w:t>
            </w:r>
          </w:p>
        </w:tc>
        <w:tc>
          <w:tcPr/>
          <w:p>
            <w:pPr>
              <w:pStyle w:val="Compact"/>
              <w:jc w:val="left"/>
            </w:pPr>
            <w:r>
              <w:t xml:space="preserve">123.2</w:t>
            </w:r>
          </w:p>
        </w:tc>
        <w:tc>
          <w:tcPr/>
          <w:p>
            <w:pPr>
              <w:pStyle w:val="Compact"/>
              <w:jc w:val="left"/>
            </w:pPr>
            <w:r>
              <w:t xml:space="preserve">49.4%</w:t>
            </w:r>
          </w:p>
        </w:tc>
        <w:tc>
          <w:tcPr/>
          <w:p>
            <w:pPr>
              <w:pStyle w:val="Compact"/>
              <w:jc w:val="left"/>
            </w:pPr>
            <w:r>
              <w:t xml:space="preserve">118.1</w:t>
            </w:r>
          </w:p>
        </w:tc>
      </w:tr>
      <w:tr>
        <w:tc>
          <w:tcPr/>
          <w:p>
            <w:pPr>
              <w:pStyle w:val="Compact"/>
              <w:jc w:val="left"/>
            </w:pPr>
            <w:r>
              <w:t xml:space="preserve">Neural Network</w:t>
            </w:r>
          </w:p>
        </w:tc>
        <w:tc>
          <w:tcPr/>
          <w:p>
            <w:pPr>
              <w:pStyle w:val="Compact"/>
              <w:jc w:val="left"/>
            </w:pPr>
            <w:r>
              <w:t xml:space="preserve">51.1%</w:t>
            </w:r>
          </w:p>
        </w:tc>
        <w:tc>
          <w:tcPr/>
          <w:p>
            <w:pPr>
              <w:pStyle w:val="Compact"/>
              <w:jc w:val="left"/>
            </w:pPr>
            <w:r>
              <w:t xml:space="preserve">105.1</w:t>
            </w:r>
          </w:p>
        </w:tc>
        <w:tc>
          <w:tcPr/>
          <w:p>
            <w:pPr>
              <w:pStyle w:val="Compact"/>
              <w:jc w:val="left"/>
            </w:pPr>
            <w:r>
              <w:t xml:space="preserve">48.9%</w:t>
            </w:r>
          </w:p>
        </w:tc>
        <w:tc>
          <w:tcPr/>
          <w:p>
            <w:pPr>
              <w:pStyle w:val="Compact"/>
              <w:jc w:val="left"/>
            </w:pPr>
            <w:r>
              <w:t xml:space="preserve">91.9</w:t>
            </w:r>
          </w:p>
        </w:tc>
      </w:tr>
    </w:tbl>
    <w:p>
      <w:pPr>
        <w:pStyle w:val="BodyText"/>
      </w:pPr>
      <w:r>
        <w:t xml:space="preserve">At 751 test scenarios, the accuracy ranking completely reverses relative to</w:t>
      </w:r>
      <w:r>
        <w:t xml:space="preserve"> </w:t>
      </w:r>
      <w:r>
        <w:t xml:space="preserve">the pilot: naive &lt; Ridge &lt; Random Forest &lt; neural network, with the neural</w:t>
      </w:r>
      <w:r>
        <w:t xml:space="preserve"> </w:t>
      </w:r>
      <w:r>
        <w:t xml:space="preserve">network now clearly best (R² 0.993, MAE below Random Forest’s) rather than</w:t>
      </w:r>
      <w:r>
        <w:t xml:space="preserve"> </w:t>
      </w:r>
      <w:r>
        <w:t xml:space="preserve">clearly worst (§15.2, §18 discuss why in full).</w:t>
      </w:r>
    </w:p>
    <w:bookmarkEnd w:id="130"/>
    <w:bookmarkStart w:id="149" w:name="a.2-physical-verification-16"/>
    <w:p>
      <w:pPr>
        <w:pStyle w:val="Heading3"/>
      </w:pPr>
      <w:r>
        <w:t xml:space="preserve">A.2 Physical Verification (§16)</w:t>
      </w:r>
    </w:p>
    <w:p>
      <w:pPr>
        <w:pStyle w:val="FirstParagraph"/>
      </w:pPr>
      <w:r>
        <w:t xml:space="preserve">Table A5 — Pilot physical verification, all four models (16 scenarios × 4</w:t>
      </w:r>
      <w:r>
        <w:t xml:space="preserve"> </w:t>
      </w:r>
      <w:r>
        <w:t xml:space="preserve">models = 64 verification runs):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0.0217</w:t>
            </w:r>
          </w:p>
        </w:tc>
        <w:tc>
          <w:tcPr/>
          <w:p>
            <w:pPr>
              <w:pStyle w:val="Compact"/>
              <w:jc w:val="left"/>
            </w:pPr>
            <w:r>
              <w:t xml:space="preserve">100%</w:t>
            </w:r>
          </w:p>
        </w:tc>
        <w:tc>
          <w:tcPr/>
          <w:p>
            <w:pPr>
              <w:pStyle w:val="Compact"/>
              <w:jc w:val="left"/>
            </w:pPr>
            <w:r>
              <w:t xml:space="preserve">37.5%</w:t>
            </w:r>
          </w:p>
        </w:tc>
        <w:tc>
          <w:tcPr/>
          <w:p>
            <w:pPr>
              <w:pStyle w:val="Compact"/>
              <w:jc w:val="left"/>
            </w:pPr>
            <w:r>
              <w:t xml:space="preserve">62.5%</w:t>
            </w:r>
          </w:p>
        </w:tc>
        <w:tc>
          <w:tcPr/>
          <w:p>
            <w:pPr>
              <w:pStyle w:val="Compact"/>
              <w:jc w:val="left"/>
            </w:pPr>
            <w:r>
              <w:t xml:space="preserve">362,363</w:t>
            </w:r>
          </w:p>
        </w:tc>
      </w:tr>
      <w:tr>
        <w:tc>
          <w:tcPr/>
          <w:p>
            <w:pPr>
              <w:pStyle w:val="Compact"/>
              <w:jc w:val="left"/>
            </w:pPr>
            <w:r>
              <w:t xml:space="preserve">Ridge</w:t>
            </w:r>
          </w:p>
        </w:tc>
        <w:tc>
          <w:tcPr/>
          <w:p>
            <w:pPr>
              <w:pStyle w:val="Compact"/>
              <w:jc w:val="left"/>
            </w:pPr>
            <w:r>
              <w:t xml:space="preserve">0.0013</w:t>
            </w:r>
          </w:p>
        </w:tc>
        <w:tc>
          <w:tcPr/>
          <w:p>
            <w:pPr>
              <w:pStyle w:val="Compact"/>
              <w:jc w:val="left"/>
            </w:pPr>
            <w:r>
              <w:t xml:space="preserve">100%</w:t>
            </w:r>
          </w:p>
        </w:tc>
        <w:tc>
          <w:tcPr/>
          <w:p>
            <w:pPr>
              <w:pStyle w:val="Compact"/>
              <w:jc w:val="left"/>
            </w:pPr>
            <w:r>
              <w:t xml:space="preserve">12.5%</w:t>
            </w:r>
          </w:p>
        </w:tc>
        <w:tc>
          <w:tcPr/>
          <w:p>
            <w:pPr>
              <w:pStyle w:val="Compact"/>
              <w:jc w:val="left"/>
            </w:pPr>
            <w:r>
              <w:t xml:space="preserve">62.5%</w:t>
            </w:r>
          </w:p>
        </w:tc>
        <w:tc>
          <w:tcPr/>
          <w:p>
            <w:pPr>
              <w:pStyle w:val="Compact"/>
              <w:jc w:val="left"/>
            </w:pPr>
            <w:r>
              <w:t xml:space="preserve">36,266</w:t>
            </w:r>
          </w:p>
        </w:tc>
      </w:tr>
      <w:tr>
        <w:tc>
          <w:tcPr/>
          <w:p>
            <w:pPr>
              <w:pStyle w:val="Compact"/>
              <w:jc w:val="left"/>
            </w:pPr>
            <w:r>
              <w:t xml:space="preserve">Random Forest</w:t>
            </w:r>
          </w:p>
        </w:tc>
        <w:tc>
          <w:tcPr/>
          <w:p>
            <w:pPr>
              <w:pStyle w:val="Compact"/>
              <w:jc w:val="left"/>
            </w:pPr>
            <w:r>
              <w:t xml:space="preserve">0.0016</w:t>
            </w:r>
          </w:p>
        </w:tc>
        <w:tc>
          <w:tcPr/>
          <w:p>
            <w:pPr>
              <w:pStyle w:val="Compact"/>
              <w:jc w:val="left"/>
            </w:pPr>
            <w:r>
              <w:t xml:space="preserve">100%</w:t>
            </w:r>
          </w:p>
        </w:tc>
        <w:tc>
          <w:tcPr/>
          <w:p>
            <w:pPr>
              <w:pStyle w:val="Compact"/>
              <w:jc w:val="left"/>
            </w:pPr>
            <w:r>
              <w:t xml:space="preserve">18.75%</w:t>
            </w:r>
          </w:p>
        </w:tc>
        <w:tc>
          <w:tcPr/>
          <w:p>
            <w:pPr>
              <w:pStyle w:val="Compact"/>
              <w:jc w:val="left"/>
            </w:pPr>
            <w:r>
              <w:t xml:space="preserve">50.0%</w:t>
            </w:r>
          </w:p>
        </w:tc>
        <w:tc>
          <w:tcPr/>
          <w:p>
            <w:pPr>
              <w:pStyle w:val="Compact"/>
              <w:jc w:val="left"/>
            </w:pPr>
            <w:r>
              <w:t xml:space="preserve">26,350</w:t>
            </w:r>
          </w:p>
        </w:tc>
      </w:tr>
      <w:tr>
        <w:tc>
          <w:tcPr/>
          <w:p>
            <w:pPr>
              <w:pStyle w:val="Compact"/>
              <w:jc w:val="left"/>
            </w:pPr>
            <w:r>
              <w:t xml:space="preserve">Neural Network</w:t>
            </w:r>
          </w:p>
        </w:tc>
        <w:tc>
          <w:tcPr/>
          <w:p>
            <w:pPr>
              <w:pStyle w:val="Compact"/>
              <w:jc w:val="left"/>
            </w:pPr>
            <w:r>
              <w:t xml:space="preserve">0.0361</w:t>
            </w:r>
          </w:p>
        </w:tc>
        <w:tc>
          <w:tcPr/>
          <w:p>
            <w:pPr>
              <w:pStyle w:val="Compact"/>
              <w:jc w:val="left"/>
            </w:pPr>
            <w:r>
              <w:t xml:space="preserve">100%</w:t>
            </w:r>
          </w:p>
        </w:tc>
        <w:tc>
          <w:tcPr/>
          <w:p>
            <w:pPr>
              <w:pStyle w:val="Compact"/>
              <w:jc w:val="left"/>
            </w:pPr>
            <w:r>
              <w:t xml:space="preserve">68.75%</w:t>
            </w:r>
          </w:p>
        </w:tc>
        <w:tc>
          <w:tcPr/>
          <w:p>
            <w:pPr>
              <w:pStyle w:val="Compact"/>
              <w:jc w:val="left"/>
            </w:pPr>
            <w:r>
              <w:t xml:space="preserve">25.0%</w:t>
            </w:r>
          </w:p>
        </w:tc>
        <w:tc>
          <w:tcPr/>
          <w:p>
            <w:pPr>
              <w:pStyle w:val="Compact"/>
              <w:jc w:val="left"/>
            </w:pPr>
            <w:r>
              <w:t xml:space="preserve">53,143</w:t>
            </w:r>
          </w:p>
        </w:tc>
      </w:tr>
    </w:tbl>
    <w:p>
      <w:pPr>
        <w:pStyle w:val="BodyText"/>
      </w:pPr>
      <w:r>
        <w:drawing>
          <wp:inline>
            <wp:extent cx="5334000" cy="3303929"/>
            <wp:effectExtent b="0" l="0" r="0" t="0"/>
            <wp:docPr descr="Mean extra system LCOE from trusting each model’s prediction, pilot scale" title="" id="132" name="Picture"/>
            <a:graphic>
              <a:graphicData uri="http://schemas.openxmlformats.org/drawingml/2006/picture">
                <pic:pic>
                  <pic:nvPicPr>
                    <pic:cNvPr descr="../outputs/figures/29_extra_lcoe_by_model.png" id="133" name="Picture"/>
                    <pic:cNvPicPr>
                      <a:picLocks noChangeArrowheads="1" noChangeAspect="1"/>
                    </pic:cNvPicPr>
                  </pic:nvPicPr>
                  <pic:blipFill>
                    <a:blip r:embed="rId13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A11 — Mean extra system LCOE by model, pilot. Neural network worst (0.0361 EUR/kWh); Ridge/Random Forest cheapest.</w:t>
      </w:r>
    </w:p>
    <w:p>
      <w:pPr>
        <w:pStyle w:val="BodyText"/>
      </w:pPr>
      <w:r>
        <w:drawing>
          <wp:inline>
            <wp:extent cx="5334000" cy="3303929"/>
            <wp:effectExtent b="0" l="0" r="0" t="0"/>
            <wp:docPr descr="Reliability pass rate by model, pilot" title="" id="135" name="Picture"/>
            <a:graphic>
              <a:graphicData uri="http://schemas.openxmlformats.org/drawingml/2006/picture">
                <pic:pic>
                  <pic:nvPicPr>
                    <pic:cNvPr descr="../outputs/figures/22_reliability_pass_rate.png" id="136" name="Picture"/>
                    <pic:cNvPicPr>
                      <a:picLocks noChangeArrowheads="1" noChangeAspect="1"/>
                    </pic:cNvPicPr>
                  </pic:nvPicPr>
                  <pic:blipFill>
                    <a:blip r:embed="rId134"/>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A12 — Reliability pass rate by model, pilot: 100% for every model, since diesel guarantees it.</w:t>
      </w:r>
    </w:p>
    <w:p>
      <w:pPr>
        <w:pStyle w:val="BodyText"/>
      </w:pPr>
      <w:r>
        <w:drawing>
          <wp:inline>
            <wp:extent cx="5334000" cy="3305323"/>
            <wp:effectExtent b="0" l="0" r="0" t="0"/>
            <wp:docPr descr="Cost penalty from AI oversizing, pilot" title="" id="138" name="Picture"/>
            <a:graphic>
              <a:graphicData uri="http://schemas.openxmlformats.org/drawingml/2006/picture">
                <pic:pic>
                  <pic:nvPicPr>
                    <pic:cNvPr descr="../outputs/figures/26_cost_penalty_oversizing.png" id="139" name="Picture"/>
                    <pic:cNvPicPr>
                      <a:picLocks noChangeArrowheads="1" noChangeAspect="1"/>
                    </pic:cNvPicPr>
                  </pic:nvPicPr>
                  <pic:blipFill>
                    <a:blip r:embed="rId137"/>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A13 — Additional annualized system cost from oversizing, by model, pilot.</w:t>
      </w:r>
    </w:p>
    <w:p>
      <w:pPr>
        <w:pStyle w:val="BodyText"/>
      </w:pPr>
      <w:r>
        <w:t xml:space="preserve">Table A6 — Full-scale physical verification, all four models (751 test</w:t>
      </w:r>
      <w:r>
        <w:t xml:space="preserve"> </w:t>
      </w:r>
      <w:r>
        <w:t xml:space="preserve">scenarios × 4 models = 3,004 verification runs):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0.0145</w:t>
            </w:r>
          </w:p>
        </w:tc>
        <w:tc>
          <w:tcPr/>
          <w:p>
            <w:pPr>
              <w:pStyle w:val="Compact"/>
              <w:jc w:val="left"/>
            </w:pPr>
            <w:r>
              <w:t xml:space="preserve">100%</w:t>
            </w:r>
          </w:p>
        </w:tc>
        <w:tc>
          <w:tcPr/>
          <w:p>
            <w:pPr>
              <w:pStyle w:val="Compact"/>
              <w:jc w:val="left"/>
            </w:pPr>
            <w:r>
              <w:t xml:space="preserve">47.5%</w:t>
            </w:r>
          </w:p>
        </w:tc>
        <w:tc>
          <w:tcPr/>
          <w:p>
            <w:pPr>
              <w:pStyle w:val="Compact"/>
              <w:jc w:val="left"/>
            </w:pPr>
            <w:r>
              <w:t xml:space="preserve">46.5%</w:t>
            </w:r>
          </w:p>
        </w:tc>
        <w:tc>
          <w:tcPr/>
          <w:p>
            <w:pPr>
              <w:pStyle w:val="Compact"/>
              <w:jc w:val="left"/>
            </w:pPr>
            <w:r>
              <w:t xml:space="preserve">6,785,771</w:t>
            </w:r>
          </w:p>
        </w:tc>
      </w:tr>
      <w:tr>
        <w:tc>
          <w:tcPr/>
          <w:p>
            <w:pPr>
              <w:pStyle w:val="Compact"/>
              <w:jc w:val="left"/>
            </w:pPr>
            <w:r>
              <w:t xml:space="preserve">Ridge</w:t>
            </w:r>
          </w:p>
        </w:tc>
        <w:tc>
          <w:tcPr/>
          <w:p>
            <w:pPr>
              <w:pStyle w:val="Compact"/>
              <w:jc w:val="left"/>
            </w:pPr>
            <w:r>
              <w:t xml:space="preserve">0.0008</w:t>
            </w:r>
          </w:p>
        </w:tc>
        <w:tc>
          <w:tcPr/>
          <w:p>
            <w:pPr>
              <w:pStyle w:val="Compact"/>
              <w:jc w:val="left"/>
            </w:pPr>
            <w:r>
              <w:t xml:space="preserve">100%</w:t>
            </w:r>
          </w:p>
        </w:tc>
        <w:tc>
          <w:tcPr/>
          <w:p>
            <w:pPr>
              <w:pStyle w:val="Compact"/>
              <w:jc w:val="left"/>
            </w:pPr>
            <w:r>
              <w:t xml:space="preserve">18.5%</w:t>
            </w:r>
          </w:p>
        </w:tc>
        <w:tc>
          <w:tcPr/>
          <w:p>
            <w:pPr>
              <w:pStyle w:val="Compact"/>
              <w:jc w:val="left"/>
            </w:pPr>
            <w:r>
              <w:t xml:space="preserve">48.9%</w:t>
            </w:r>
          </w:p>
        </w:tc>
        <w:tc>
          <w:tcPr/>
          <w:p>
            <w:pPr>
              <w:pStyle w:val="Compact"/>
              <w:jc w:val="left"/>
            </w:pPr>
            <w:r>
              <w:t xml:space="preserve">967,150</w:t>
            </w:r>
          </w:p>
        </w:tc>
      </w:tr>
      <w:tr>
        <w:tc>
          <w:tcPr/>
          <w:p>
            <w:pPr>
              <w:pStyle w:val="Compact"/>
              <w:jc w:val="left"/>
            </w:pPr>
            <w:r>
              <w:t xml:space="preserve">Random Forest</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5.3%</w:t>
            </w:r>
          </w:p>
        </w:tc>
        <w:tc>
          <w:tcPr/>
          <w:p>
            <w:pPr>
              <w:pStyle w:val="Compact"/>
              <w:jc w:val="left"/>
            </w:pPr>
            <w:r>
              <w:t xml:space="preserve">49.4%</w:t>
            </w:r>
          </w:p>
        </w:tc>
        <w:tc>
          <w:tcPr/>
          <w:p>
            <w:pPr>
              <w:pStyle w:val="Compact"/>
              <w:jc w:val="left"/>
            </w:pPr>
            <w:r>
              <w:t xml:space="preserve">459,996</w:t>
            </w:r>
          </w:p>
        </w:tc>
      </w:tr>
      <w:tr>
        <w:tc>
          <w:tcPr/>
          <w:p>
            <w:pPr>
              <w:pStyle w:val="Compact"/>
              <w:jc w:val="left"/>
            </w:pPr>
            <w:r>
              <w:t xml:space="preserve">Neural Network</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3.3%</w:t>
            </w:r>
          </w:p>
        </w:tc>
        <w:tc>
          <w:tcPr/>
          <w:p>
            <w:pPr>
              <w:pStyle w:val="Compact"/>
              <w:jc w:val="left"/>
            </w:pPr>
            <w:r>
              <w:t xml:space="preserve">48.9%</w:t>
            </w:r>
          </w:p>
        </w:tc>
        <w:tc>
          <w:tcPr/>
          <w:p>
            <w:pPr>
              <w:pStyle w:val="Compact"/>
              <w:jc w:val="left"/>
            </w:pPr>
            <w:r>
              <w:t xml:space="preserve">431,251</w:t>
            </w:r>
          </w:p>
        </w:tc>
      </w:tr>
    </w:tbl>
    <w:p>
      <w:pPr>
        <w:pStyle w:val="BodyText"/>
      </w:pPr>
      <w:r>
        <w:drawing>
          <wp:inline>
            <wp:extent cx="5334000" cy="3303929"/>
            <wp:effectExtent b="0" l="0" r="0" t="0"/>
            <wp:docPr descr="Mean extra system LCOE from trusting each model’s prediction, full scale" title="" id="141" name="Picture"/>
            <a:graphic>
              <a:graphicData uri="http://schemas.openxmlformats.org/drawingml/2006/picture">
                <pic:pic>
                  <pic:nvPicPr>
                    <pic:cNvPr descr="../outputs/figures/29_extra_lcoe_by_model_full.png" id="142" name="Picture"/>
                    <pic:cNvPicPr>
                      <a:picLocks noChangeArrowheads="1" noChangeAspect="1"/>
                    </pic:cNvPicPr>
                  </pic:nvPicPr>
                  <pic:blipFill>
                    <a:blip r:embed="rId14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A14 — Mean extra system LCOE by model, full scale, clean monotonic ordering matching accuracy: naive 0.0145 &gt; Ridge 0.0008 &gt; Random Forest ≈ neural network ≈ 0.0003 EUR/kWh.</w:t>
      </w:r>
    </w:p>
    <w:p>
      <w:pPr>
        <w:pStyle w:val="BodyText"/>
      </w:pPr>
      <w:r>
        <w:drawing>
          <wp:inline>
            <wp:extent cx="5334000" cy="3303929"/>
            <wp:effectExtent b="0" l="0" r="0" t="0"/>
            <wp:docPr descr="Reliability pass rate by model, full scale" title="" id="144" name="Picture"/>
            <a:graphic>
              <a:graphicData uri="http://schemas.openxmlformats.org/drawingml/2006/picture">
                <pic:pic>
                  <pic:nvPicPr>
                    <pic:cNvPr descr="../outputs/figures/22_reliability_pass_rate_full.png" id="145" name="Picture"/>
                    <pic:cNvPicPr>
                      <a:picLocks noChangeArrowheads="1" noChangeAspect="1"/>
                    </pic:cNvPicPr>
                  </pic:nvPicPr>
                  <pic:blipFill>
                    <a:blip r:embed="rId143"/>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A15 — Reliability pass rate by model, full scale: 100% for every model at every scale.</w:t>
      </w:r>
    </w:p>
    <w:p>
      <w:pPr>
        <w:pStyle w:val="BodyText"/>
      </w:pPr>
      <w:r>
        <w:drawing>
          <wp:inline>
            <wp:extent cx="5334000" cy="3305323"/>
            <wp:effectExtent b="0" l="0" r="0" t="0"/>
            <wp:docPr descr="Cost penalty from AI oversizing, full scale" title="" id="147" name="Picture"/>
            <a:graphic>
              <a:graphicData uri="http://schemas.openxmlformats.org/drawingml/2006/picture">
                <pic:pic>
                  <pic:nvPicPr>
                    <pic:cNvPr descr="../outputs/figures/26_cost_penalty_oversizing_full.png" id="148" name="Picture"/>
                    <pic:cNvPicPr>
                      <a:picLocks noChangeArrowheads="1" noChangeAspect="1"/>
                    </pic:cNvPicPr>
                  </pic:nvPicPr>
                  <pic:blipFill>
                    <a:blip r:embed="rId146"/>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A16 — Additional annualized system cost from oversizing, by model, full scale.</w:t>
      </w:r>
    </w:p>
    <w:p>
      <w:pPr>
        <w:pStyle w:val="BodyText"/>
      </w:pPr>
      <w:r>
        <w:t xml:space="preserve">At pilot scale, the neural network’s predictions were the</w:t>
      </w:r>
      <w:r>
        <w:t xml:space="preserve"> </w:t>
      </w:r>
      <w:r>
        <w:rPr>
          <w:iCs/>
          <w:i/>
        </w:rPr>
        <w:t xml:space="preserve">most</w:t>
      </w:r>
      <w:r>
        <w:t xml:space="preserve"> </w:t>
      </w:r>
      <w:r>
        <w:t xml:space="preserve">expensive</w:t>
      </w:r>
      <w:r>
        <w:t xml:space="preserve"> </w:t>
      </w:r>
      <w:r>
        <w:t xml:space="preserve">of the four models to trust; at full scale, it is statistically tied with</w:t>
      </w:r>
      <w:r>
        <w:t xml:space="preserve"> </w:t>
      </w:r>
      <w:r>
        <w:t xml:space="preserve">Random Forest for</w:t>
      </w:r>
      <w:r>
        <w:t xml:space="preserve"> </w:t>
      </w:r>
      <w:r>
        <w:rPr>
          <w:iCs/>
          <w:i/>
        </w:rPr>
        <w:t xml:space="preserve">cheapest</w:t>
      </w:r>
      <w:r>
        <w:t xml:space="preserve"> </w:t>
      </w:r>
      <w:r>
        <w:t xml:space="preserve">to trust, the same reversal documented for</w:t>
      </w:r>
      <w:r>
        <w:t xml:space="preserve"> </w:t>
      </w:r>
      <w:r>
        <w:t xml:space="preserve">accuracy above (§16, §18 discuss why in full).</w:t>
      </w:r>
    </w:p>
    <w:bookmarkEnd w:id="149"/>
    <w:bookmarkStart w:id="153" w:name="X0a100573b45ea019518f36b890a9a920a823278"/>
    <w:p>
      <w:pPr>
        <w:pStyle w:val="Heading3"/>
      </w:pPr>
      <w:r>
        <w:t xml:space="preserve">A.3 Accuracy and Computational Efficiency (§17)</w:t>
      </w:r>
    </w:p>
    <w:p>
      <w:pPr>
        <w:pStyle w:val="FirstParagraph"/>
      </w:pPr>
      <w:r>
        <w:t xml:space="preserve">Table A7 — Pilot accuracy/inference-time summary, all four models: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1,328.1</w:t>
            </w:r>
          </w:p>
        </w:tc>
        <w:tc>
          <w:tcPr/>
          <w:p>
            <w:pPr>
              <w:pStyle w:val="Compact"/>
              <w:jc w:val="left"/>
            </w:pPr>
            <w:r>
              <w:t xml:space="preserve">-0.042</w:t>
            </w:r>
          </w:p>
        </w:tc>
        <w:tc>
          <w:tcPr/>
          <w:p>
            <w:pPr>
              <w:pStyle w:val="Compact"/>
              <w:jc w:val="left"/>
            </w:pPr>
            <w:r>
              <w:t xml:space="preserve">0.000013</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0.950</w:t>
            </w:r>
          </w:p>
        </w:tc>
        <w:tc>
          <w:tcPr/>
          <w:p>
            <w:pPr>
              <w:pStyle w:val="Compact"/>
              <w:jc w:val="left"/>
            </w:pPr>
            <w:r>
              <w:t xml:space="preserve">0.000064</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0.954</w:t>
            </w:r>
          </w:p>
        </w:tc>
        <w:tc>
          <w:tcPr/>
          <w:p>
            <w:pPr>
              <w:pStyle w:val="Compact"/>
              <w:jc w:val="left"/>
            </w:pPr>
            <w:r>
              <w:t xml:space="preserve">0.001333</w:t>
            </w:r>
          </w:p>
        </w:tc>
      </w:tr>
      <w:tr>
        <w:tc>
          <w:tcPr/>
          <w:p>
            <w:pPr>
              <w:pStyle w:val="Compact"/>
              <w:jc w:val="left"/>
            </w:pPr>
            <w:r>
              <w:t xml:space="preserve">Neural Network</w:t>
            </w:r>
          </w:p>
        </w:tc>
        <w:tc>
          <w:tcPr/>
          <w:p>
            <w:pPr>
              <w:pStyle w:val="Compact"/>
              <w:jc w:val="left"/>
            </w:pPr>
            <w:r>
              <w:t xml:space="preserve">2,021.2</w:t>
            </w:r>
          </w:p>
        </w:tc>
        <w:tc>
          <w:tcPr/>
          <w:p>
            <w:pPr>
              <w:pStyle w:val="Compact"/>
              <w:jc w:val="left"/>
            </w:pPr>
            <w:r>
              <w:t xml:space="preserve">-2.215</w:t>
            </w:r>
          </w:p>
        </w:tc>
        <w:tc>
          <w:tcPr/>
          <w:p>
            <w:pPr>
              <w:pStyle w:val="Compact"/>
              <w:jc w:val="left"/>
            </w:pPr>
            <w:r>
              <w:t xml:space="preserve">0.008882</w:t>
            </w:r>
          </w:p>
        </w:tc>
      </w:tr>
    </w:tbl>
    <w:p>
      <w:pPr>
        <w:pStyle w:val="BodyText"/>
      </w:pPr>
      <w:r>
        <w:t xml:space="preserve">Table A8 — Pilot break-even, all trained models (PROJECT_BRIEF.md §22,</w:t>
      </w:r>
      <w:r>
        <w:t xml:space="preserve"> </w:t>
      </w:r>
      <w:r>
        <w:t xml:space="preserve">denominator per refinement addendum §1.5 — the full exhaustive search per</w:t>
      </w:r>
      <w:r>
        <w:t xml:space="preserve"> </w:t>
      </w:r>
      <w:r>
        <w:t xml:space="preserve">scenario, not a single dispatch run):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0.022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1.37</w:t>
            </w:r>
          </w:p>
        </w:tc>
        <w:tc>
          <w:tcPr/>
          <w:p>
            <w:pPr>
              <w:pStyle w:val="Compact"/>
              <w:jc w:val="left"/>
            </w:pPr>
            <w:r>
              <w:t xml:space="preserve">~105</w:t>
            </w:r>
          </w:p>
        </w:tc>
      </w:tr>
      <w:tr>
        <w:tc>
          <w:tcPr/>
          <w:p>
            <w:pPr>
              <w:pStyle w:val="Compact"/>
              <w:jc w:val="left"/>
            </w:pPr>
            <w:r>
              <w:t xml:space="preserve">Neural Network</w:t>
            </w:r>
          </w:p>
        </w:tc>
        <w:tc>
          <w:tcPr/>
          <w:p>
            <w:pPr>
              <w:pStyle w:val="Compact"/>
              <w:jc w:val="left"/>
            </w:pPr>
            <w:r>
              <w:t xml:space="preserve">6.9</w:t>
            </w:r>
          </w:p>
        </w:tc>
        <w:tc>
          <w:tcPr/>
          <w:p>
            <w:pPr>
              <w:pStyle w:val="Compact"/>
              <w:jc w:val="left"/>
            </w:pPr>
            <w:r>
              <w:t xml:space="preserve">~128</w:t>
            </w:r>
          </w:p>
        </w:tc>
      </w:tr>
    </w:tbl>
    <w:p>
      <w:pPr>
        <w:pStyle w:val="BodyText"/>
      </w:pPr>
      <w:r>
        <w:drawing>
          <wp:inline>
            <wp:extent cx="5334000" cy="3790083"/>
            <wp:effectExtent b="0" l="0" r="0" t="0"/>
            <wp:docPr descr="Accuracy vs. inference-time trade-off, pilot" title="" id="151" name="Picture"/>
            <a:graphic>
              <a:graphicData uri="http://schemas.openxmlformats.org/drawingml/2006/picture">
                <pic:pic>
                  <pic:nvPicPr>
                    <pic:cNvPr descr="../outputs/figures/25_accuracy_runtime_tradeoff.png" id="152" name="Picture"/>
                    <pic:cNvPicPr>
                      <a:picLocks noChangeArrowheads="1" noChangeAspect="1"/>
                    </pic:cNvPicPr>
                  </pic:nvPicPr>
                  <pic:blipFill>
                    <a:blip r:embed="rId150"/>
                    <a:stretch>
                      <a:fillRect/>
                    </a:stretch>
                  </pic:blipFill>
                  <pic:spPr bwMode="auto">
                    <a:xfrm>
                      <a:off x="0" y="0"/>
                      <a:ext cx="5334000" cy="3790083"/>
                    </a:xfrm>
                    <a:prstGeom prst="rect">
                      <a:avLst/>
                    </a:prstGeom>
                    <a:noFill/>
                    <a:ln w="9525">
                      <a:noFill/>
                      <a:headEnd/>
                      <a:tailEnd/>
                    </a:ln>
                  </pic:spPr>
                </pic:pic>
              </a:graphicData>
            </a:graphic>
          </wp:inline>
        </w:drawing>
      </w:r>
      <w:r>
        <w:t xml:space="preserve"> </w:t>
      </w:r>
      <w:r>
        <w:rPr>
          <w:iCs/>
          <w:i/>
        </w:rPr>
        <w:t xml:space="preserve">Figure A17 — MAE vs. inference time per model, log-x scale, pilot. No full-scale equivalent was generated; the qualitative ordering of inference speed is unchanged by dataset size.</w:t>
      </w:r>
    </w:p>
    <w:p>
      <w:pPr>
        <w:pStyle w:val="BodyText"/>
      </w:pPr>
      <w:r>
        <w:t xml:space="preserve">Table A9 — Full-scale accuracy/inference-time summary, all four models: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1,338.9</w:t>
            </w:r>
          </w:p>
        </w:tc>
        <w:tc>
          <w:tcPr/>
          <w:p>
            <w:pPr>
              <w:pStyle w:val="Compact"/>
              <w:jc w:val="left"/>
            </w:pPr>
            <w:r>
              <w:t xml:space="preserve">-0.054</w:t>
            </w:r>
          </w:p>
        </w:tc>
        <w:tc>
          <w:tcPr/>
          <w:p>
            <w:pPr>
              <w:pStyle w:val="Compact"/>
              <w:jc w:val="left"/>
            </w:pPr>
            <w:r>
              <w:t xml:space="preserve">negligible (µs-scale)</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0.960</w:t>
            </w:r>
          </w:p>
        </w:tc>
        <w:tc>
          <w:tcPr/>
          <w:p>
            <w:pPr>
              <w:pStyle w:val="Compact"/>
              <w:jc w:val="left"/>
            </w:pPr>
            <w:r>
              <w:t xml:space="preserve">0.000003</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0.987</w:t>
            </w:r>
          </w:p>
        </w:tc>
        <w:tc>
          <w:tcPr/>
          <w:p>
            <w:pPr>
              <w:pStyle w:val="Compact"/>
              <w:jc w:val="left"/>
            </w:pPr>
            <w:r>
              <w:t xml:space="preserve">0.000031</w:t>
            </w:r>
          </w:p>
        </w:tc>
      </w:tr>
      <w:tr>
        <w:tc>
          <w:tcPr/>
          <w:p>
            <w:pPr>
              <w:pStyle w:val="Compact"/>
              <w:jc w:val="left"/>
            </w:pPr>
            <w:r>
              <w:t xml:space="preserve">Neural Network</w:t>
            </w:r>
          </w:p>
        </w:tc>
        <w:tc>
          <w:tcPr/>
          <w:p>
            <w:pPr>
              <w:pStyle w:val="Compact"/>
              <w:jc w:val="left"/>
            </w:pPr>
            <w:r>
              <w:t xml:space="preserve">98.6</w:t>
            </w:r>
          </w:p>
        </w:tc>
        <w:tc>
          <w:tcPr/>
          <w:p>
            <w:pPr>
              <w:pStyle w:val="Compact"/>
              <w:jc w:val="left"/>
            </w:pPr>
            <w:r>
              <w:t xml:space="preserve">0.993</w:t>
            </w:r>
          </w:p>
        </w:tc>
        <w:tc>
          <w:tcPr/>
          <w:p>
            <w:pPr>
              <w:pStyle w:val="Compact"/>
              <w:jc w:val="left"/>
            </w:pPr>
            <w:r>
              <w:t xml:space="preserve">0.000140</w:t>
            </w:r>
          </w:p>
        </w:tc>
      </w:tr>
    </w:tbl>
    <w:p>
      <w:pPr>
        <w:pStyle w:val="BodyText"/>
      </w:pPr>
      <w:r>
        <w:t xml:space="preserve">Table A10 — Full-scale break-even, all trained models: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0.031</w:t>
            </w:r>
          </w:p>
        </w:tc>
        <w:tc>
          <w:tcPr/>
          <w:p>
            <w:pPr>
              <w:pStyle w:val="Compact"/>
              <w:jc w:val="left"/>
            </w:pPr>
            <w:r>
              <w:t xml:space="preserve">~5,000</w:t>
            </w:r>
          </w:p>
        </w:tc>
      </w:tr>
      <w:tr>
        <w:tc>
          <w:tcPr/>
          <w:p>
            <w:pPr>
              <w:pStyle w:val="Compact"/>
              <w:jc w:val="left"/>
            </w:pPr>
            <w:r>
              <w:t xml:space="preserve">Random Forest</w:t>
            </w:r>
          </w:p>
        </w:tc>
        <w:tc>
          <w:tcPr/>
          <w:p>
            <w:pPr>
              <w:pStyle w:val="Compact"/>
              <w:jc w:val="left"/>
            </w:pPr>
            <w:r>
              <w:t xml:space="preserve">36.8</w:t>
            </w:r>
          </w:p>
        </w:tc>
        <w:tc>
          <w:tcPr/>
          <w:p>
            <w:pPr>
              <w:pStyle w:val="Compact"/>
              <w:jc w:val="left"/>
            </w:pPr>
            <w:r>
              <w:t xml:space="preserve">~5,123</w:t>
            </w:r>
          </w:p>
        </w:tc>
      </w:tr>
      <w:tr>
        <w:tc>
          <w:tcPr/>
          <w:p>
            <w:pPr>
              <w:pStyle w:val="Compact"/>
              <w:jc w:val="left"/>
            </w:pPr>
            <w:r>
              <w:t xml:space="preserve">Neural Network</w:t>
            </w:r>
          </w:p>
        </w:tc>
        <w:tc>
          <w:tcPr/>
          <w:p>
            <w:pPr>
              <w:pStyle w:val="Compact"/>
              <w:jc w:val="left"/>
            </w:pPr>
            <w:r>
              <w:t xml:space="preserve">60.1</w:t>
            </w:r>
          </w:p>
        </w:tc>
        <w:tc>
          <w:tcPr/>
          <w:p>
            <w:pPr>
              <w:pStyle w:val="Compact"/>
              <w:jc w:val="left"/>
            </w:pPr>
            <w:r>
              <w:t xml:space="preserve">~5,203</w:t>
            </w:r>
          </w:p>
        </w:tc>
      </w:tr>
    </w:tbl>
    <w:p>
      <w:pPr>
        <w:pStyle w:val="BodyText"/>
      </w:pPr>
      <w:r>
        <w:t xml:space="preserve">Ridge and Random Forest’s break-even points land close to the pilot’s own</w:t>
      </w:r>
      <w:r>
        <w:t xml:space="preserve"> </w:t>
      </w:r>
      <w:r>
        <w:t xml:space="preserve">size at pilot scale (~100-105 scenarios) and close to the full dataset’s</w:t>
      </w:r>
      <w:r>
        <w:t xml:space="preserve"> </w:t>
      </w:r>
      <w:r>
        <w:t xml:space="preserve">size at full scale (~5,000-5,123 scenarios), the same pattern documented</w:t>
      </w:r>
      <w:r>
        <w:t xml:space="preserve"> </w:t>
      </w:r>
      <w:r>
        <w:t xml:space="preserve">for the neural network in §17 — N_break_even scales with training-set size</w:t>
      </w:r>
      <w:r>
        <w:t xml:space="preserve"> </w:t>
      </w:r>
      <w:r>
        <w:t xml:space="preserve">for every trained model, not just the neural network, because a larger</w:t>
      </w:r>
      <w:r>
        <w:t xml:space="preserve"> </w:t>
      </w:r>
      <w:r>
        <w:t xml:space="preserve">training set both costs more mechanistic search to generate and takes</w:t>
      </w:r>
      <w:r>
        <w:t xml:space="preserve"> </w:t>
      </w:r>
      <w:r>
        <w:t xml:space="preserve">proportionally longer to train a model on.</w:t>
      </w:r>
    </w:p>
    <w:bookmarkEnd w:id="153"/>
    <w:bookmarkEnd w:id="154"/>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71" Target="media/rId71.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00" Target="media/rId100.png" /><Relationship Type="http://schemas.openxmlformats.org/officeDocument/2006/relationships/image" Id="rId134" Target="media/rId134.png" /><Relationship Type="http://schemas.openxmlformats.org/officeDocument/2006/relationships/image" Id="rId143" Target="media/rId143.png" /><Relationship Type="http://schemas.openxmlformats.org/officeDocument/2006/relationships/image" Id="rId127" Target="media/rId127.png" /><Relationship Type="http://schemas.openxmlformats.org/officeDocument/2006/relationships/image" Id="rId91" Target="media/rId91.png" /><Relationship Type="http://schemas.openxmlformats.org/officeDocument/2006/relationships/image" Id="rId150" Target="media/rId150.png" /><Relationship Type="http://schemas.openxmlformats.org/officeDocument/2006/relationships/image" Id="rId137" Target="media/rId137.png" /><Relationship Type="http://schemas.openxmlformats.org/officeDocument/2006/relationships/image" Id="rId146" Target="media/rId146.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31" Target="media/rId131.png" /><Relationship Type="http://schemas.openxmlformats.org/officeDocument/2006/relationships/image" Id="rId140" Target="media/rId140.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2026-07-22T09:10:18Z</dcterms:created>
  <dcterms:modified xsi:type="dcterms:W3CDTF">2026-07-22T09:10:18Z</dcterms:modified>
</cp:coreProperties>
</file>

<file path=docProps/custom.xml><?xml version="1.0" encoding="utf-8"?>
<Properties xmlns="http://schemas.openxmlformats.org/officeDocument/2006/custom-properties" xmlns:vt="http://schemas.openxmlformats.org/officeDocument/2006/docPropsVTypes"/>
</file>