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60.png" ContentType="image/png"/>
  <Override PartName="/word/media/rId51.png" ContentType="image/png"/>
  <Override PartName="/word/media/rId63.png" ContentType="image/png"/>
  <Override PartName="/word/media/rId66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3.png" ContentType="image/png"/>
  <Override PartName="/word/media/rId101.png" ContentType="image/png"/>
  <Override PartName="/word/media/rId79.png" ContentType="image/png"/>
  <Override PartName="/word/media/rId82.png" ContentType="image/png"/>
  <Override PartName="/word/media/rId76.png" ContentType="image/png"/>
  <Override PartName="/word/media/rId73.png" ContentType="image/png"/>
  <Override PartName="/word/media/rId91.png" ContentType="image/png"/>
  <Override PartName="/word/media/rId94.png" ContentType="image/png"/>
  <Override PartName="/word/media/rId88.png" ContentType="image/png"/>
  <Override PartName="/word/media/rId85.png" ContentType="image/png"/>
  <Override PartName="/word/media/rId70.png" ContentType="image/png"/>
  <Override PartName="/word/media/rId109.png" ContentType="image/png"/>
  <Override PartName="/word/media/rId119.png" ContentType="image/png"/>
  <Override PartName="/word/media/rId97.png" ContentType="image/png"/>
  <Override PartName="/word/media/rId127.png" ContentType="image/png"/>
  <Override PartName="/word/media/rId130.png" ContentType="image/png"/>
  <Override PartName="/word/media/rId112.png" ContentType="image/png"/>
  <Override PartName="/word/media/rId122.png" ContentType="image/png"/>
  <Override PartName="/word/media/rId48.png" ContentType="image/png"/>
  <Override PartName="/word/media/rId54.png" ContentType="image/png"/>
  <Override PartName="/word/media/rId106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9" w:name="Xa4a3a6d1a039270ced563df4dd7382a32487651"/>
    <w:p>
      <w:pPr>
        <w:pStyle w:val="Heading1"/>
      </w:pPr>
      <w:r>
        <w:t xml:space="preserve">Comparison of Neural-Network and Mechanistic Models for Battery Sizing in a Diesel-Backed PV–Wind Energy System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Sections 9-20 (Scenario-Dataset Generation through Conclusions) contain</w:t>
      </w:r>
      <w:r>
        <w:t xml:space="preserve"> </w:t>
      </w:r>
      <w:r>
        <w:t xml:space="preserve">real results from the diesel-backed, system-LCOE-optimized build (PROJECT_BRIEF.md</w:t>
      </w:r>
      <w:r>
        <w:t xml:space="preserve"> </w:t>
      </w:r>
      <w:r>
        <w:t xml:space="preserve">Addendum 3), which supersedes the industrial-scale, hard-reliability-constrained</w:t>
      </w:r>
      <w:r>
        <w:t xml:space="preserve"> </w:t>
      </w:r>
      <w:r>
        <w:t xml:space="preserve">build (Addendum 2) reported in earlier drafts of this document – every number in</w:t>
      </w:r>
      <w:r>
        <w:t xml:space="preserve"> </w:t>
      </w:r>
      <w:r>
        <w:t xml:space="preserve">those sections is from the diesel/min-LCOE pivot, not the pre-diesel industrial run.</w:t>
      </w:r>
      <w:r>
        <w:t xml:space="preserve"> </w:t>
      </w:r>
      <w:r>
        <w:t xml:space="preserve">§8 has also been filled in (previously a placeholder) since it directly describes the</w:t>
      </w:r>
      <w:r>
        <w:t xml:space="preserve"> </w:t>
      </w:r>
      <w:r>
        <w:t xml:space="preserve">optimization objective this pivot changed. Sections 1, 3-7 remain Stage 1 structural</w:t>
      </w:r>
      <w:r>
        <w:t xml:space="preserve"> </w:t>
      </w:r>
      <w:r>
        <w:t xml:space="preserve">placeholders (introduction, research-question prose, system description, and method</w:t>
      </w:r>
      <w:r>
        <w:t xml:space="preserve"> </w:t>
      </w:r>
      <w:r>
        <w:t xml:space="preserve">write-ups deferred to a documentation pass) – those specific sections should not be</w:t>
      </w:r>
      <w:r>
        <w:t xml:space="preserve"> </w:t>
      </w:r>
      <w:r>
        <w:t xml:space="preserve">read as findings; §8 and every section from §9 onward should be.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iCs/>
          <w:i/>
        </w:rPr>
        <w:t xml:space="preserve">TODO (Stage 10): motivation for off-grid battery sizing, why comparing a mechanistic</w:t>
      </w:r>
      <w:r>
        <w:rPr>
          <w:iCs/>
          <w:i/>
        </w:rPr>
        <w:t xml:space="preserve"> </w:t>
      </w:r>
      <w:r>
        <w:rPr>
          <w:iCs/>
          <w:i/>
        </w:rPr>
        <w:t xml:space="preserve">method against a neural network is worth investigating, and a one-paragraph roadmap of</w:t>
      </w:r>
      <w:r>
        <w:rPr>
          <w:iCs/>
          <w:i/>
        </w:rPr>
        <w:t xml:space="preserve"> </w:t>
      </w:r>
      <w:r>
        <w:rPr>
          <w:iCs/>
          <w:i/>
        </w:rPr>
        <w:t xml:space="preserve">the report.</w:t>
      </w:r>
    </w:p>
    <w:bookmarkEnd w:id="20"/>
    <w:bookmarkStart w:id="2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iCs/>
          <w:i/>
        </w:rPr>
        <w:t xml:space="preserve">Added per refinement addendum §1.3 — this section is expected by the thesis rubric</w:t>
      </w:r>
      <w:r>
        <w:rPr>
          <w:iCs/>
          <w:i/>
        </w:rPr>
        <w:t xml:space="preserve"> </w:t>
      </w:r>
      <w:r>
        <w:rPr>
          <w:iCs/>
          <w:i/>
        </w:rPr>
        <w:t xml:space="preserve">and was missing from the original spec’s outline.</w:t>
      </w:r>
    </w:p>
    <w:p>
      <w:pPr>
        <w:pStyle w:val="BodyText"/>
      </w:pPr>
      <w:r>
        <w:rPr>
          <w:bCs/>
          <w:b/>
        </w:rPr>
        <w:t xml:space="preserve">LPSP-based sizing methods for standalone PV/wind/battery systems.</w:t>
      </w:r>
      <w:r>
        <w:t xml:space="preserve"> </w:t>
      </w:r>
      <w:r>
        <w:t xml:space="preserve">The</w:t>
      </w:r>
      <w:r>
        <w:t xml:space="preserve"> </w:t>
      </w:r>
      <w:r>
        <w:t xml:space="preserve">loss-of-power-supply-probability (LPSP) reliability metric used throughout this</w:t>
      </w:r>
      <w:r>
        <w:t xml:space="preserve"> </w:t>
      </w:r>
      <w:r>
        <w:t xml:space="preserve">project (§8, §12) follows the same formulation as Yang, Lu &amp; Zhou’s foundational</w:t>
      </w:r>
      <w:r>
        <w:t xml:space="preserve"> </w:t>
      </w:r>
      <w:r>
        <w:t xml:space="preserve">hybrid solar-wind sizing model, which iterates over candidate PV/wind/battery</w:t>
      </w:r>
      <w:r>
        <w:t xml:space="preserve"> </w:t>
      </w:r>
      <w:r>
        <w:t xml:space="preserve">combinations, computes LPSP and annualized cost for each, and selects the</w:t>
      </w:r>
      <w:r>
        <w:t xml:space="preserve"> </w:t>
      </w:r>
      <w:r>
        <w:t xml:space="preserve">cheapest combination meeting a reliability target (Yang, H., Lu, L., &amp; Zhou, W.</w:t>
      </w:r>
      <w:r>
        <w:t xml:space="preserve"> </w:t>
      </w:r>
      <w:r>
        <w:t xml:space="preserve">(2007).</w:t>
      </w:r>
      <w:r>
        <w:t xml:space="preserve"> </w:t>
      </w:r>
      <w:r>
        <w:rPr>
          <w:iCs/>
          <w:i/>
        </w:rPr>
        <w:t xml:space="preserve">A novel optimization sizing model for hybrid solar-wind power</w:t>
      </w:r>
      <w:r>
        <w:rPr>
          <w:iCs/>
          <w:i/>
        </w:rPr>
        <w:t xml:space="preserve"> </w:t>
      </w:r>
      <w:r>
        <w:rPr>
          <w:iCs/>
          <w:i/>
        </w:rPr>
        <w:t xml:space="preserve">generation system.</w:t>
      </w:r>
      <w:r>
        <w:t xml:space="preserve"> </w:t>
      </w:r>
      <w:r>
        <w:t xml:space="preserve">Solar Energy, 81(1), 76–84). This project’s exhaustive</w:t>
      </w:r>
      <w:r>
        <w:t xml:space="preserve"> </w:t>
      </w:r>
      <w:r>
        <w:t xml:space="preserve">battery-module search (§8) is a direct, simplified instance of that same</w:t>
      </w:r>
      <w:r>
        <w:t xml:space="preserve"> </w:t>
      </w:r>
      <w:r>
        <w:t xml:space="preserve">LPSP-driven search pattern, restricted to a single decision variable (battery</w:t>
      </w:r>
      <w:r>
        <w:t xml:space="preserve"> </w:t>
      </w:r>
      <w:r>
        <w:t xml:space="preserve">capacity, given fixed PV/wind) rather than jointly searching PV, wind, and</w:t>
      </w:r>
      <w:r>
        <w:t xml:space="preserve"> </w:t>
      </w:r>
      <w:r>
        <w:t xml:space="preserve">battery capacity together.</w:t>
      </w:r>
    </w:p>
    <w:p>
      <w:pPr>
        <w:pStyle w:val="BodyText"/>
      </w:pPr>
      <w:r>
        <w:rPr>
          <w:bCs/>
          <w:b/>
        </w:rPr>
        <w:t xml:space="preserve">Techno-economic optimization tools.</w:t>
      </w:r>
      <w:r>
        <w:t xml:space="preserve"> </w:t>
      </w:r>
      <w:r>
        <w:t xml:space="preserve">HOMER (Lambert, T., Gilman, P., &amp;</w:t>
      </w:r>
      <w:r>
        <w:t xml:space="preserve"> </w:t>
      </w:r>
      <w:r>
        <w:t xml:space="preserve">Lilienthal, P. (2006).</w:t>
      </w:r>
      <w:r>
        <w:t xml:space="preserve"> </w:t>
      </w:r>
      <w:r>
        <w:rPr>
          <w:iCs/>
          <w:i/>
        </w:rPr>
        <w:t xml:space="preserve">Micropower system modeling with HOMER.</w:t>
      </w:r>
      <w:r>
        <w:t xml:space="preserve"> </w:t>
      </w:r>
      <w:r>
        <w:t xml:space="preserve">In F. A.</w:t>
      </w:r>
      <w:r>
        <w:t xml:space="preserve"> </w:t>
      </w:r>
      <w:r>
        <w:t xml:space="preserve">Farret &amp; M. G. Simões (Eds.), Integration of Alternative Sources of Energy</w:t>
      </w:r>
      <w:r>
        <w:t xml:space="preserve"> </w:t>
      </w:r>
      <w:r>
        <w:t xml:space="preserve">(pp. 379–418). John Wiley &amp; Sons) is the best-known example of this class of</w:t>
      </w:r>
      <w:r>
        <w:t xml:space="preserve"> </w:t>
      </w:r>
      <w:r>
        <w:t xml:space="preserve">tool: given candidate system sizes, it simulates dispatch over a representative</w:t>
      </w:r>
      <w:r>
        <w:t xml:space="preserve"> </w:t>
      </w:r>
      <w:r>
        <w:t xml:space="preserve">year and ranks designs by life-cycle cost.</w:t>
      </w:r>
      <w:r>
        <w:t xml:space="preserve"> </w:t>
      </w:r>
      <w:r>
        <w:rPr>
          <w:bCs/>
          <w:b/>
        </w:rPr>
        <w:t xml:space="preserve">OptiCE</w:t>
      </w:r>
      <w:r>
        <w:t xml:space="preserve"> </w:t>
      </w:r>
      <w:r>
        <w:t xml:space="preserve">(Campana, P. E., Zhang,</w:t>
      </w:r>
      <w:r>
        <w:t xml:space="preserve"> </w:t>
      </w:r>
      <w:r>
        <w:t xml:space="preserve">Y., &amp; Yan, J., https://optice.net/) — the MATLAB techno-economic optimization</w:t>
      </w:r>
      <w:r>
        <w:t xml:space="preserve"> </w:t>
      </w:r>
      <w:r>
        <w:t xml:space="preserve">tool developed by this project’s course instructor and collaborators, made</w:t>
      </w:r>
      <w:r>
        <w:t xml:space="preserve"> </w:t>
      </w:r>
      <w:r>
        <w:t xml:space="preserve">available as example course material alongside a lecture on LLM-assisted</w:t>
      </w:r>
      <w:r>
        <w:t xml:space="preserve"> </w:t>
      </w:r>
      <w:r>
        <w:t xml:space="preserve">management of PV/wind microgrids — follows the same simulate-then-rank</w:t>
      </w:r>
      <w:r>
        <w:t xml:space="preserve"> </w:t>
      </w:r>
      <w:r>
        <w:t xml:space="preserve">pattern but goes further:</w:t>
      </w:r>
      <w:r>
        <w:t xml:space="preserve"> </w:t>
      </w:r>
      <w:r>
        <w:t xml:space="preserve">it jointly optimizes PV tilt/azimuth/capacity, wind tower height/capacity,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battery capacity via a multi-objective genetic algorithm</w:t>
      </w:r>
      <w:r>
        <w:t xml:space="preserve"> </w:t>
      </w:r>
      <w:r>
        <w:t xml:space="preserve">(</w:t>
      </w:r>
      <w:r>
        <w:rPr>
          <w:rStyle w:val="VerbatimChar"/>
        </w:rPr>
        <w:t xml:space="preserve">gamultiobj</w:t>
      </w:r>
      <w:r>
        <w:t xml:space="preserve">), producing a Pareto front of life-cycle-cost-vs-renewables-share</w:t>
      </w:r>
      <w:r>
        <w:t xml:space="preserve"> </w:t>
      </w:r>
      <w:r>
        <w:t xml:space="preserve">trade-offs rather than a single design. This project’s mechanistic model</w:t>
      </w:r>
      <w:r>
        <w:t xml:space="preserve"> </w:t>
      </w:r>
      <w:r>
        <w:t xml:space="preserve">(§6-§8) independently arrived at several of the same core modelling choices as</w:t>
      </w:r>
      <w:r>
        <w:t xml:space="preserve"> </w:t>
      </w:r>
      <w:r>
        <w:t xml:space="preserve">OptiCE’s dispatch/battery logic — a power-law wind-speed height extrapolation,</w:t>
      </w:r>
      <w:r>
        <w:t xml:space="preserve"> </w:t>
      </w:r>
      <w:r>
        <w:t xml:space="preserve">a NOCT-based PV temperature model, and a symmetric charge/discharge efficiency</w:t>
      </w:r>
      <w:r>
        <w:t xml:space="preserve"> </w:t>
      </w:r>
      <w:r>
        <w:t xml:space="preserve">split whose product recovers the specified round-trip efficiency (this</w:t>
      </w:r>
      <w:r>
        <w:t xml:space="preserve"> </w:t>
      </w:r>
      <w:r>
        <w:t xml:space="preserve">project’s</w:t>
      </w:r>
      <w:r>
        <w:t xml:space="preserve"> </w:t>
      </w:r>
      <w:r>
        <w:rPr>
          <w:rStyle w:val="VerbatimChar"/>
        </w:rPr>
        <w:t xml:space="preserve">sqrt(round_trip_efficiency)</w:t>
      </w:r>
      <w:r>
        <w:t xml:space="preserve"> </w:t>
      </w:r>
      <w:r>
        <w:t xml:space="preserve">convention is structurally identical</w:t>
      </w:r>
      <w:r>
        <w:t xml:space="preserve"> </w:t>
      </w:r>
      <w:r>
        <w:t xml:space="preserve">to OptiCE’s</w:t>
      </w:r>
      <w:r>
        <w:t xml:space="preserve"> </w:t>
      </w:r>
      <w:r>
        <w:rPr>
          <w:rStyle w:val="VerbatimChar"/>
        </w:rPr>
        <w:t xml:space="preserve">Battery_efficiency × charge_controller_efficiency</w:t>
      </w:r>
      <w:r>
        <w:t xml:space="preserve"> </w:t>
      </w:r>
      <w:r>
        <w:t xml:space="preserve">applied once</w:t>
      </w:r>
      <w:r>
        <w:t xml:space="preserve"> </w:t>
      </w:r>
      <w:r>
        <w:t xml:space="preserve">per leg) — which is a useful cross-check that the mechanistic reference model</w:t>
      </w:r>
      <w:r>
        <w:t xml:space="preserve"> </w:t>
      </w:r>
      <w:r>
        <w:t xml:space="preserve">used throughout this report is consistent with established practice in this</w:t>
      </w:r>
      <w:r>
        <w:t xml:space="preserve"> </w:t>
      </w:r>
      <w:r>
        <w:t xml:space="preserve">specific research group, not an idiosyncratic reimplementation. Two respects in</w:t>
      </w:r>
      <w:r>
        <w:t xml:space="preserve"> </w:t>
      </w:r>
      <w:r>
        <w:t xml:space="preserve">which OptiCE is more detailed than this project’s model are noted as</w:t>
      </w:r>
      <w:r>
        <w:t xml:space="preserve"> </w:t>
      </w:r>
      <w:r>
        <w:t xml:space="preserve">limitations in §19: a wind-speed-dependent PV cell-temperature correction, and</w:t>
      </w:r>
      <w:r>
        <w:t xml:space="preserve"> </w:t>
      </w:r>
      <w:r>
        <w:t xml:space="preserve">a battery thermal/temperature-dependent-capacity model. OptiCE’s joint</w:t>
      </w:r>
      <w:r>
        <w:t xml:space="preserve"> </w:t>
      </w:r>
      <w:r>
        <w:t xml:space="preserve">PV/wind/battery optimization is also more general than this project’s</w:t>
      </w:r>
      <w:r>
        <w:t xml:space="preserve"> </w:t>
      </w:r>
      <w:r>
        <w:t xml:space="preserve">fixed-PV/wind, battery-only search — a deliberate scope choice explained in</w:t>
      </w:r>
      <w:r>
        <w:t xml:space="preserve"> </w:t>
      </w:r>
      <w:r>
        <w:t xml:space="preserve">§19, made so that PV/wind capacity could instead vary</w:t>
      </w:r>
      <w:r>
        <w:t xml:space="preserve"> </w:t>
      </w:r>
      <w:r>
        <w:rPr>
          <w:iCs/>
          <w:i/>
        </w:rPr>
        <w:t xml:space="preserve">across</w:t>
      </w:r>
      <w:r>
        <w:t xml:space="preserve"> </w:t>
      </w:r>
      <w:r>
        <w:t xml:space="preserve">the sampled</w:t>
      </w:r>
      <w:r>
        <w:t xml:space="preserve"> </w:t>
      </w:r>
      <w:r>
        <w:t xml:space="preserve">scenario dataset (§9) as inputs for the ML models to condition on, rather than</w:t>
      </w:r>
      <w:r>
        <w:t xml:space="preserve"> </w:t>
      </w:r>
      <w:r>
        <w:t xml:space="preserve">being optimized to a single value.</w:t>
      </w:r>
    </w:p>
    <w:p>
      <w:pPr>
        <w:pStyle w:val="BodyText"/>
      </w:pPr>
      <w:r>
        <w:rPr>
          <w:bCs/>
          <w:b/>
        </w:rPr>
        <w:t xml:space="preserve">Prior machine-learning-for-sizing literature.</w:t>
      </w:r>
      <w:r>
        <w:t xml:space="preserve"> </w:t>
      </w:r>
      <w:r>
        <w:t xml:space="preserve">Most existing ML work on</w:t>
      </w:r>
      <w:r>
        <w:t xml:space="preserve"> </w:t>
      </w:r>
      <w:r>
        <w:t xml:space="preserve">hybrid PV/wind/battery systems targets short-term</w:t>
      </w:r>
      <w:r>
        <w:t xml:space="preserve"> </w:t>
      </w:r>
      <w:r>
        <w:rPr>
          <w:iCs/>
          <w:i/>
        </w:rPr>
        <w:t xml:space="preserve">forecasting</w:t>
      </w:r>
      <w:r>
        <w:t xml:space="preserve"> </w:t>
      </w:r>
      <w:r>
        <w:t xml:space="preserve">(solar</w:t>
      </w:r>
      <w:r>
        <w:t xml:space="preserve"> </w:t>
      </w:r>
      <w:r>
        <w:t xml:space="preserve">irradiance, wind speed, or load) as an input to an otherwise conventional</w:t>
      </w:r>
      <w:r>
        <w:t xml:space="preserve"> </w:t>
      </w:r>
      <w:r>
        <w:t xml:space="preserve">sizing or dispatch procedure, rather than replacing the sizing procedure</w:t>
      </w:r>
      <w:r>
        <w:t xml:space="preserve"> </w:t>
      </w:r>
      <w:r>
        <w:t xml:space="preserve">itself — reviews of wind/solar forecasting techniques for grid integration</w:t>
      </w:r>
      <w:r>
        <w:t xml:space="preserve"> </w:t>
      </w:r>
      <w:r>
        <w:t xml:space="preserve">survey this large body of work (Ssekulima, E. B., Anwar, M. B., Al Hinai, A.,</w:t>
      </w:r>
      <w:r>
        <w:t xml:space="preserve"> </w:t>
      </w:r>
      <w:r>
        <w:t xml:space="preserve">&amp; El Moursi, M. S. (2016).</w:t>
      </w:r>
      <w:r>
        <w:t xml:space="preserve"> </w:t>
      </w:r>
      <w:r>
        <w:rPr>
          <w:iCs/>
          <w:i/>
        </w:rPr>
        <w:t xml:space="preserve">Wind speed and solar irradiance forecasting</w:t>
      </w:r>
      <w:r>
        <w:rPr>
          <w:iCs/>
          <w:i/>
        </w:rPr>
        <w:t xml:space="preserve"> </w:t>
      </w:r>
      <w:r>
        <w:rPr>
          <w:iCs/>
          <w:i/>
        </w:rPr>
        <w:t xml:space="preserve">techniques for enhanced renewable energy integration with the grid: a</w:t>
      </w:r>
      <w:r>
        <w:rPr>
          <w:iCs/>
          <w:i/>
        </w:rPr>
        <w:t xml:space="preserve"> </w:t>
      </w:r>
      <w:r>
        <w:rPr>
          <w:iCs/>
          <w:i/>
        </w:rPr>
        <w:t xml:space="preserve">review.</w:t>
      </w:r>
      <w:r>
        <w:t xml:space="preserve"> </w:t>
      </w:r>
      <w:r>
        <w:t xml:space="preserve">IET Renewable Power Generation, 10(7), 885–899). Separately, this</w:t>
      </w:r>
      <w:r>
        <w:t xml:space="preserve"> </w:t>
      </w:r>
      <w:r>
        <w:t xml:space="preserve">project’s own PV model (§6) sidesteps two problems this course’s lecture</w:t>
      </w:r>
      <w:r>
        <w:t xml:space="preserve"> </w:t>
      </w:r>
      <w:r>
        <w:t xml:space="preserve">material identifies as central to computing irradiance on a tilted surface</w:t>
      </w:r>
      <w:r>
        <w:t xml:space="preserve"> </w:t>
      </w:r>
      <w:r>
        <w:t xml:space="preserve">from measurements (Duffie, J. A., Beckman, W. A., &amp; Worek, W. M. (2013).</w:t>
      </w:r>
      <w:r>
        <w:t xml:space="preserve"> </w:t>
      </w:r>
      <w:r>
        <w:rPr>
          <w:iCs/>
          <w:i/>
        </w:rPr>
        <w:t xml:space="preserve">Solar engineering of thermal processes</w:t>
      </w:r>
      <w:r>
        <w:t xml:space="preserve"> </w:t>
      </w:r>
      <w:r>
        <w:t xml:space="preserve">(Vol. 3). New York: Wiley): not</w:t>
      </w:r>
      <w:r>
        <w:t xml:space="preserve"> </w:t>
      </w:r>
      <w:r>
        <w:t xml:space="preserve">knowing the beam/diffuse split of measured irradiance (usually resolved with</w:t>
      </w:r>
      <w:r>
        <w:t xml:space="preserve"> </w:t>
      </w:r>
      <w:r>
        <w:t xml:space="preserve">a decomposition model such as Erbs), and not knowing the solar</w:t>
      </w:r>
      <w:r>
        <w:t xml:space="preserve"> </w:t>
      </w:r>
      <w:r>
        <w:t xml:space="preserve">position/incidence angle needed for a transposition model such as Liu and</w:t>
      </w:r>
      <w:r>
        <w:t xml:space="preserve"> </w:t>
      </w:r>
      <w:r>
        <w:t xml:space="preserve">Jordan. Both are avoided here rather than solved: NASA POWER’s hourly product</w:t>
      </w:r>
      <w:r>
        <w:t xml:space="preserve"> </w:t>
      </w:r>
      <w:r>
        <w:t xml:space="preserve">already reports direct-normal and diffuse-horizontal irradiance as separate</w:t>
      </w:r>
      <w:r>
        <w:t xml:space="preserve"> </w:t>
      </w:r>
      <w:r>
        <w:t xml:space="preserve">fields (no decomposition model needed, confirmed in</w:t>
      </w:r>
      <w:r>
        <w:t xml:space="preserve"> </w:t>
      </w:r>
      <w:r>
        <w:rPr>
          <w:rStyle w:val="VerbatimChar"/>
        </w:rPr>
        <w:t xml:space="preserve">src/physics/pv_model.py</w:t>
      </w:r>
      <w:r>
        <w:t xml:space="preserve">’s</w:t>
      </w:r>
      <w:r>
        <w:t xml:space="preserve"> </w:t>
      </w:r>
      <w:r>
        <w:t xml:space="preserve">docstring), and</w:t>
      </w:r>
      <w:r>
        <w:t xml:space="preserve"> </w:t>
      </w:r>
      <w:r>
        <w:rPr>
          <w:rStyle w:val="VerbatimChar"/>
        </w:rPr>
        <w:t xml:space="preserve">pvlib.irradiance.get_total_irradiance</w:t>
      </w:r>
      <w:r>
        <w:t xml:space="preserve"> </w:t>
      </w:r>
      <w:r>
        <w:t xml:space="preserve">computes solar</w:t>
      </w:r>
      <w:r>
        <w:t xml:space="preserve"> </w:t>
      </w:r>
      <w:r>
        <w:t xml:space="preserve">position and the tilted-surface transposition internally. Work that uses ML</w:t>
      </w:r>
      <w:r>
        <w:t xml:space="preserve"> </w:t>
      </w:r>
      <w:r>
        <w:t xml:space="preserve">to predict</w:t>
      </w:r>
      <w:r>
        <w:t xml:space="preserve"> </w:t>
      </w:r>
      <w:r>
        <w:rPr>
          <w:iCs/>
          <w:i/>
        </w:rPr>
        <w:t xml:space="preserve">sizing</w:t>
      </w:r>
      <w:r>
        <w:t xml:space="preserve"> </w:t>
      </w:r>
      <w:r>
        <w:t xml:space="preserve">outcomes directly, as this</w:t>
      </w:r>
      <w:r>
        <w:t xml:space="preserve"> </w:t>
      </w:r>
      <w:r>
        <w:t xml:space="preserve">project does, is comparatively less common; a recent example combines</w:t>
      </w:r>
      <w:r>
        <w:t xml:space="preserve"> </w:t>
      </w:r>
      <w:r>
        <w:t xml:space="preserve">gradient-boosted tree ensembles (forecasting weather/load over the system</w:t>
      </w:r>
      <w:r>
        <w:t xml:space="preserve"> </w:t>
      </w:r>
      <w:r>
        <w:t xml:space="preserve">lifetime) with metaheuristic optimization to size a PV/battery system under</w:t>
      </w:r>
      <w:r>
        <w:t xml:space="preserve"> </w:t>
      </w:r>
      <w:r>
        <w:t xml:space="preserve">net-metering costs (Abdullah, H. M., Park, S., Seong, K., &amp; Lee, S. (2023).</w:t>
      </w:r>
      <w:r>
        <w:t xml:space="preserve"> </w:t>
      </w:r>
      <w:r>
        <w:rPr>
          <w:iCs/>
          <w:i/>
        </w:rPr>
        <w:t xml:space="preserve">Hybrid Renewable Energy System Design: A Machine Learning Approach for</w:t>
      </w:r>
      <w:r>
        <w:rPr>
          <w:iCs/>
          <w:i/>
        </w:rPr>
        <w:t xml:space="preserve"> </w:t>
      </w:r>
      <w:r>
        <w:rPr>
          <w:iCs/>
          <w:i/>
        </w:rPr>
        <w:t xml:space="preserve">Optimal Sizing with Net-Metering Costs.</w:t>
      </w:r>
      <w:r>
        <w:t xml:space="preserve"> </w:t>
      </w:r>
      <w:r>
        <w:t xml:space="preserve">Sustainability, 15(11), 8538).</w:t>
      </w:r>
      <w:r>
        <w:t xml:space="preserve"> </w:t>
      </w:r>
      <w:r>
        <w:t xml:space="preserve">That work uses ML to generate better</w:t>
      </w:r>
      <w:r>
        <w:t xml:space="preserve"> </w:t>
      </w:r>
      <w:r>
        <w:rPr>
          <w:iCs/>
          <w:i/>
        </w:rPr>
        <w:t xml:space="preserve">inputs</w:t>
      </w:r>
      <w:r>
        <w:t xml:space="preserve"> </w:t>
      </w:r>
      <w:r>
        <w:t xml:space="preserve">to a conventional metaheuristic</w:t>
      </w:r>
      <w:r>
        <w:t xml:space="preserve"> </w:t>
      </w:r>
      <w:r>
        <w:t xml:space="preserve">optimizer; this project instead trains an ML model to directly predict the</w:t>
      </w:r>
      <w:r>
        <w:t xml:space="preserve"> </w:t>
      </w:r>
      <w:r>
        <w:rPr>
          <w:iCs/>
          <w:i/>
        </w:rPr>
        <w:t xml:space="preserve">sizing decision itself</w:t>
      </w:r>
      <w:r>
        <w:t xml:space="preserve"> </w:t>
      </w:r>
      <w:r>
        <w:t xml:space="preserve">(the mechanistic search’s output) from scenario</w:t>
      </w:r>
      <w:r>
        <w:t xml:space="preserve"> </w:t>
      </w:r>
      <w:r>
        <w:t xml:space="preserve">parameters, then treats the mechanistic search as ground truth for mandatory</w:t>
      </w:r>
      <w:r>
        <w:t xml:space="preserve"> </w:t>
      </w:r>
      <w:r>
        <w:t xml:space="preserve">post-hoc verification (§16) rather than as a downstream optimizer to feed —</w:t>
      </w:r>
      <w:r>
        <w:t xml:space="preserve"> </w:t>
      </w:r>
      <w:r>
        <w:t xml:space="preserve">a different position for the mechanistic and ML components to occupy relative</w:t>
      </w:r>
      <w:r>
        <w:t xml:space="preserve"> </w:t>
      </w:r>
      <w:r>
        <w:t xml:space="preserve">to each other, and the specific comparison this project’s research questions</w:t>
      </w:r>
      <w:r>
        <w:t xml:space="preserve"> </w:t>
      </w:r>
      <w:r>
        <w:t xml:space="preserve">(§3) are about.</w:t>
      </w:r>
    </w:p>
    <w:bookmarkEnd w:id="21"/>
    <w:bookmarkStart w:id="22" w:name="research-objective-and-questions"/>
    <w:p>
      <w:pPr>
        <w:pStyle w:val="Heading2"/>
      </w:pPr>
      <w:r>
        <w:t xml:space="preserve">3. Research Objective and Questions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PROJECT_BRIEF.md</w:t>
      </w:r>
      <w:r>
        <w:t xml:space="preserve"> </w:t>
      </w:r>
      <w:r>
        <w:t xml:space="preserve">§1 (research objective) and §2 (research hypothesis) for the</w:t>
      </w:r>
      <w:r>
        <w:t xml:space="preserve"> </w:t>
      </w:r>
      <w:r>
        <w:t xml:space="preserve">canonical statement. Copy/adapt into prose here in Stage 10.</w:t>
      </w:r>
    </w:p>
    <w:bookmarkEnd w:id="22"/>
    <w:bookmarkStart w:id="23" w:name="system-description-and-assumptions"/>
    <w:p>
      <w:pPr>
        <w:pStyle w:val="Heading2"/>
      </w:pPr>
      <w:r>
        <w:t xml:space="preserve">4. System Description and Assumptions</w:t>
      </w:r>
    </w:p>
    <w:p>
      <w:pPr>
        <w:pStyle w:val="FirstParagraph"/>
      </w:pPr>
      <w:r>
        <w:rPr>
          <w:iCs/>
          <w:i/>
        </w:rPr>
        <w:t xml:space="preserve">TODO: system boundary (§3), baseline case (§4), battery reference and the</w:t>
      </w:r>
      <w:r>
        <w:rPr>
          <w:iCs/>
          <w:i/>
        </w:rPr>
        <w:t xml:space="preserve"> </w:t>
      </w:r>
      <w:r>
        <w:rPr>
          <w:iCs/>
          <w:i/>
        </w:rPr>
        <w:t xml:space="preserve">manufacturer-spec / modelling-assumption / economic-assumption distinction (§5),</w:t>
      </w:r>
      <w:r>
        <w:rPr>
          <w:iCs/>
          <w:i/>
        </w:rPr>
        <w:t xml:space="preserve"> </w:t>
      </w:r>
      <w:r>
        <w:rPr>
          <w:iCs/>
          <w:i/>
        </w:rPr>
        <w:t xml:space="preserve">temperature assumption (§6).</w:t>
      </w:r>
    </w:p>
    <w:bookmarkEnd w:id="23"/>
    <w:bookmarkStart w:id="24" w:name="weather-and-load-data"/>
    <w:p>
      <w:pPr>
        <w:pStyle w:val="Heading2"/>
      </w:pPr>
      <w:r>
        <w:t xml:space="preserve">5. Weather and Load Data</w:t>
      </w:r>
    </w:p>
    <w:p>
      <w:pPr>
        <w:pStyle w:val="FirstParagraph"/>
      </w:pPr>
      <w:r>
        <w:rPr>
          <w:iCs/>
          <w:i/>
        </w:rPr>
        <w:t xml:space="preserve">TODO: NASA POWER hourly API acquisition, the API-validation findings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data/README.md</w:t>
      </w:r>
      <w:r>
        <w:rPr>
          <w:iCs/>
          <w:i/>
        </w:rPr>
        <w:t xml:space="preserve"> </w:t>
      </w:r>
      <w:r>
        <w:rPr>
          <w:iCs/>
          <w:i/>
        </w:rPr>
        <w:t xml:space="preserve">(addendum §1.4), and the synthetic load-profile generator (§8).</w:t>
      </w:r>
    </w:p>
    <w:bookmarkEnd w:id="24"/>
    <w:bookmarkStart w:id="25" w:name="mechanistic-pv-and-wind-models"/>
    <w:p>
      <w:pPr>
        <w:pStyle w:val="Heading2"/>
      </w:pPr>
      <w:r>
        <w:t xml:space="preserve">6. Mechanistic PV and Wind Models</w:t>
      </w:r>
    </w:p>
    <w:p>
      <w:pPr>
        <w:pStyle w:val="FirstParagraph"/>
      </w:pPr>
      <w:r>
        <w:rPr>
          <w:iCs/>
          <w:i/>
        </w:rPr>
        <w:t xml:space="preserve">TODO: PV model (§9) and wind model (§10), including documented equations, units,</w:t>
      </w:r>
      <w:r>
        <w:rPr>
          <w:iCs/>
          <w:i/>
        </w:rPr>
        <w:t xml:space="preserve"> </w:t>
      </w:r>
      <w:r>
        <w:rPr>
          <w:iCs/>
          <w:i/>
        </w:rPr>
        <w:t xml:space="preserve">and limitations (reanalysis wind data, spatial resolution, height extrapolation,</w:t>
      </w:r>
      <w:r>
        <w:rPr>
          <w:iCs/>
          <w:i/>
        </w:rPr>
        <w:t xml:space="preserve"> </w:t>
      </w:r>
      <w:r>
        <w:rPr>
          <w:iCs/>
          <w:i/>
        </w:rPr>
        <w:t xml:space="preserve">generic turbine curve, missing turbulence/wake effects).</w:t>
      </w:r>
    </w:p>
    <w:bookmarkEnd w:id="25"/>
    <w:bookmarkStart w:id="26" w:name="battery-dispatch-model"/>
    <w:p>
      <w:pPr>
        <w:pStyle w:val="Heading2"/>
      </w:pPr>
      <w:r>
        <w:t xml:space="preserve">7. Battery-Dispatch Model</w:t>
      </w:r>
    </w:p>
    <w:p>
      <w:pPr>
        <w:pStyle w:val="FirstParagraph"/>
      </w:pPr>
      <w:r>
        <w:rPr>
          <w:iCs/>
          <w:i/>
        </w:rPr>
        <w:t xml:space="preserve">TODO: dispatch priority order, state equation, initial-SOC-bias mitigation method</w:t>
      </w:r>
      <w:r>
        <w:rPr>
          <w:iCs/>
          <w:i/>
        </w:rPr>
        <w:t xml:space="preserve"> </w:t>
      </w:r>
      <w:r>
        <w:rPr>
          <w:iCs/>
          <w:i/>
        </w:rPr>
        <w:t xml:space="preserve">and its validation (§11).</w:t>
      </w:r>
    </w:p>
    <w:bookmarkEnd w:id="26"/>
    <w:bookmarkStart w:id="27" w:name="mechanistic-battery-optimization"/>
    <w:p>
      <w:pPr>
        <w:pStyle w:val="Heading2"/>
      </w:pPr>
      <w:r>
        <w:t xml:space="preserve">8. Mechanistic Battery Optimization</w:t>
      </w:r>
    </w:p>
    <w:p>
      <w:pPr>
        <w:pStyle w:val="FirstParagraph"/>
      </w:pPr>
      <w:r>
        <w:rPr>
          <w:bCs/>
          <w:b/>
        </w:rPr>
        <w:t xml:space="preserve">Diesel-backed hybrid system, min-LCOE objective (PROJECT_BRIEF.md Addendum 3).</w:t>
      </w:r>
      <w:r>
        <w:t xml:space="preserve"> </w:t>
      </w:r>
      <w:r>
        <w:t xml:space="preserve">The original design (PV+wind+battery, no backup generator) treated reliability as a</w:t>
      </w:r>
      <w:r>
        <w:t xml:space="preserve"> </w:t>
      </w:r>
      <w:r>
        <w:t xml:space="preserve">hard constraint: a candidate battery capacity either met a target loss-of-power-</w:t>
      </w:r>
      <w:r>
        <w:t xml:space="preserve"> </w:t>
      </w:r>
      <w:r>
        <w:t xml:space="preserve">supply-probability (LPSP) within the search range, or the scenario was excluded from</w:t>
      </w:r>
      <w:r>
        <w:t xml:space="preserve"> </w:t>
      </w:r>
      <w:r>
        <w:t xml:space="preserve">the ML training population entirely as infeasible. This excluded roughly 58-61% of</w:t>
      </w:r>
      <w:r>
        <w:t xml:space="preserve"> </w:t>
      </w:r>
      <w:r>
        <w:t xml:space="preserve">sampled scenarios at industrial scale (Addendum 2). A diesel generator, added to the</w:t>
      </w:r>
      <w:r>
        <w:t xml:space="preserve"> </w:t>
      </w:r>
      <w:r>
        <w:t xml:space="preserve">system boundary and sized on</w:t>
      </w:r>
      <w:r>
        <w:t xml:space="preserve"> </w:t>
      </w:r>
      <w:r>
        <w:rPr>
          <w:bCs/>
          <w:b/>
        </w:rPr>
        <w:t xml:space="preserve">power</w:t>
      </w:r>
      <w:r>
        <w:t xml:space="preserve"> </w:t>
      </w:r>
      <w:r>
        <w:t xml:space="preserve">rather than energy</w:t>
      </w:r>
      <w:r>
        <w:t xml:space="preserve"> </w:t>
      </w:r>
      <w:r>
        <w:t xml:space="preserve">(</w:t>
      </w:r>
      <w:r>
        <w:rPr>
          <w:rStyle w:val="VerbatimChar"/>
        </w:rPr>
        <w:t xml:space="preserve">diesel_rated_power_kw = 1.25 * peak_load_kw</w:t>
      </w:r>
      <w:r>
        <w:t xml:space="preserve">, matching the OptiCE course lecture</w:t>
      </w:r>
      <w:r>
        <w:t xml:space="preserve"> </w:t>
      </w:r>
      <w:r>
        <w:t xml:space="preserve">material’s own</w:t>
      </w:r>
      <w:r>
        <w:t xml:space="preserve"> </w:t>
      </w:r>
      <w:r>
        <w:rPr>
          <w:rStyle w:val="VerbatimChar"/>
        </w:rPr>
        <w:t xml:space="preserve">Diesel_rated_power</w:t>
      </w:r>
      <w:r>
        <w:t xml:space="preserve"> </w:t>
      </w:r>
      <w:r>
        <w:t xml:space="preserve">convention exactly, §2), removes that hard</w:t>
      </w:r>
      <w:r>
        <w:t xml:space="preserve"> </w:t>
      </w:r>
      <w:r>
        <w:t xml:space="preserve">constraint: because the diesel’s rated power always exceeds every individual hour’s</w:t>
      </w:r>
      <w:r>
        <w:t xml:space="preserve"> </w:t>
      </w:r>
      <w:r>
        <w:t xml:space="preserve">load, it alone can serve 100% of demand at any battery capacity. This reframes the</w:t>
      </w:r>
      <w:r>
        <w:t xml:space="preserve"> </w:t>
      </w:r>
      <w:r>
        <w:t xml:space="preserve">question from a reliability-constrained feasibility search into a direct economic</w:t>
      </w:r>
      <w:r>
        <w:t xml:space="preserve"> </w:t>
      </w:r>
      <w:r>
        <w:t xml:space="preserve">optimization:</w:t>
      </w:r>
      <w:r>
        <w:t xml:space="preserve"> </w:t>
      </w:r>
      <w:r>
        <w:rPr>
          <w:bCs/>
          <w:b/>
        </w:rPr>
        <w:t xml:space="preserve">given diesel always available as backstop, which battery capacity</w:t>
      </w:r>
      <w:r>
        <w:rPr>
          <w:bCs/>
          <w:b/>
        </w:rPr>
        <w:t xml:space="preserve"> </w:t>
      </w:r>
      <w:r>
        <w:rPr>
          <w:bCs/>
          <w:b/>
        </w:rPr>
        <w:t xml:space="preserve">minimizes total system LCOE?</w:t>
      </w:r>
      <w:r>
        <w:t xml:space="preserve"> </w:t>
      </w:r>
      <w:r>
        <w:t xml:space="preserve">– a closer match to the project’s own stated</w:t>
      </w:r>
      <w:r>
        <w:t xml:space="preserve"> </w:t>
      </w:r>
      <w:r>
        <w:t xml:space="preserve">objective (</w:t>
      </w:r>
      <w:r>
        <w:t xml:space="preserve">“</w:t>
      </w:r>
      <w:r>
        <w:t xml:space="preserve">optimize the battery capacity suitable for the system design,</w:t>
      </w:r>
      <w:r>
        <w:t xml:space="preserve"> </w:t>
      </w:r>
      <w:r>
        <w:t xml:space="preserve">economically feasible</w:t>
      </w:r>
      <w:r>
        <w:t xml:space="preserve">”</w:t>
      </w:r>
      <w:r>
        <w:t xml:space="preserve">) and to OptiCE’s own dual-objective framing (minimize LCOE /</w:t>
      </w:r>
      <w:r>
        <w:t xml:space="preserve"> </w:t>
      </w:r>
      <w:r>
        <w:t xml:space="preserve">maximize renewable share).</w:t>
      </w:r>
    </w:p>
    <w:p>
      <w:pPr>
        <w:pStyle w:val="BodyText"/>
      </w:pPr>
      <w:r>
        <w:rPr>
          <w:bCs/>
          <w:b/>
        </w:rPr>
        <w:t xml:space="preserve">Diesel model.</w:t>
      </w:r>
      <w:r>
        <w:t xml:space="preserve"> </w:t>
      </w:r>
      <w:r>
        <w:t xml:space="preserve">HOMER’s standard linear fuel curve,</w:t>
      </w:r>
      <w:r>
        <w:t xml:space="preserve"> </w:t>
      </w:r>
      <w:r>
        <w:rPr>
          <w:rStyle w:val="VerbatimChar"/>
        </w:rPr>
        <w:t xml:space="preserve">F(P) = F0 * P_rated + F1 * P_output</w:t>
      </w:r>
      <w:r>
        <w:t xml:space="preserve"> </w:t>
      </w:r>
      <w:r>
        <w:t xml:space="preserve">(F0=0.08145, F1=0.246 L/hr per kW, widely-cited</w:t>
      </w:r>
      <w:r>
        <w:t xml:space="preserve"> </w:t>
      </w:r>
      <w:r>
        <w:t xml:space="preserve">defaults;</w:t>
      </w:r>
      <w:r>
        <w:t xml:space="preserve"> </w:t>
      </w:r>
      <w:r>
        <w:rPr>
          <w:rStyle w:val="VerbatimChar"/>
        </w:rPr>
        <w:t xml:space="preserve">src/physics/diesel.py</w:t>
      </w:r>
      <w:r>
        <w:t xml:space="preserve">), applied as a pure post-processing step on top of</w:t>
      </w:r>
      <w:r>
        <w:t xml:space="preserve"> </w:t>
      </w:r>
      <w:r>
        <w:t xml:space="preserve">the unmodified battery dispatch simulation (</w:t>
      </w:r>
      <w:r>
        <w:rPr>
          <w:rStyle w:val="VerbatimChar"/>
        </w:rPr>
        <w:t xml:space="preserve">apply_diesel_backup</w:t>
      </w:r>
      <w:r>
        <w:t xml:space="preserve">) – any residual</w:t>
      </w:r>
      <w:r>
        <w:t xml:space="preserve"> </w:t>
      </w:r>
      <w:r>
        <w:t xml:space="preserve">hourly deficit after battery dispatch is drawn from diesel, capped at its rated</w:t>
      </w:r>
      <w:r>
        <w:t xml:space="preserve"> </w:t>
      </w:r>
      <w:r>
        <w:t xml:space="preserve">power. Fuel price (~0.90 EUR/L, ~7 CNY/L China 2023-2024 average) and installed cost</w:t>
      </w:r>
      <w:r>
        <w:t xml:space="preserve"> </w:t>
      </w:r>
      <w:r>
        <w:t xml:space="preserve">(~650 EUR/kW, industrial genset range) are documented modelling/economic assumptions,</w:t>
      </w:r>
      <w:r>
        <w:t xml:space="preserve"> </w:t>
      </w:r>
      <w:r>
        <w:t xml:space="preserve">the same status as every other cost figure in</w:t>
      </w:r>
      <w:r>
        <w:t xml:space="preserve"> </w:t>
      </w:r>
      <w:r>
        <w:rPr>
          <w:rStyle w:val="VerbatimChar"/>
        </w:rPr>
        <w:t xml:space="preserve">config/jinan.yaml</w:t>
      </w:r>
      <w:r>
        <w:t xml:space="preserve"> </w:t>
      </w:r>
      <w:r>
        <w:t xml:space="preserve">(§19). PV and wind</w:t>
      </w:r>
      <w:r>
        <w:t xml:space="preserve"> </w:t>
      </w:r>
      <w:r>
        <w:t xml:space="preserve">also gained cost models for the first time (~700 EUR/kWp and ~1,200 EUR/kW</w:t>
      </w:r>
      <w:r>
        <w:t xml:space="preserve"> </w:t>
      </w:r>
      <w:r>
        <w:t xml:space="preserve">respectively, 2024 utility-scale benchmarks) – previously absent, since only battery</w:t>
      </w:r>
      <w:r>
        <w:t xml:space="preserve"> </w:t>
      </w:r>
      <w:r>
        <w:t xml:space="preserve">capacity was ever being costed.</w:t>
      </w:r>
    </w:p>
    <w:p>
      <w:pPr>
        <w:pStyle w:val="BodyText"/>
      </w:pPr>
      <w:r>
        <w:rPr>
          <w:bCs/>
          <w:b/>
        </w:rPr>
        <w:t xml:space="preserve">Search method.</w:t>
      </w:r>
      <w:r>
        <w:t xml:space="preserve"> </w:t>
      </w:r>
      <w:r>
        <w:t xml:space="preserve">Exhaustive sweep over the configured candidate battery-module</w:t>
      </w:r>
      <w:r>
        <w:t xml:space="preserve"> </w:t>
      </w:r>
      <w:r>
        <w:t xml:space="preserve">range (0-80 modules), computing system LCOE –</w:t>
      </w:r>
      <w:r>
        <w:t xml:space="preserve"> </w:t>
      </w:r>
      <w:r>
        <w:rPr>
          <w:rStyle w:val="VerbatimChar"/>
        </w:rPr>
        <w:t xml:space="preserve">(PV + wind + battery + diesel capital/O&amp;M costs + diesel fuel cost) / energy served</w:t>
      </w:r>
      <w:r>
        <w:t xml:space="preserve"> </w:t>
      </w:r>
      <w:r>
        <w:t xml:space="preserve">– for every candidate via</w:t>
      </w:r>
      <w:r>
        <w:t xml:space="preserve"> </w:t>
      </w:r>
      <w:r>
        <w:rPr>
          <w:rStyle w:val="VerbatimChar"/>
        </w:rPr>
        <w:t xml:space="preserve">src/physics/optimization.py::run_battery_search</w:t>
      </w:r>
      <w:r>
        <w:t xml:space="preserve">, then selecting the LCOE-minimizing</w:t>
      </w:r>
      <w:r>
        <w:t xml:space="preserve"> </w:t>
      </w:r>
      <w:r>
        <w:t xml:space="preserve">candidate (</w:t>
      </w:r>
      <w:r>
        <w:rPr>
          <w:rStyle w:val="VerbatimChar"/>
        </w:rPr>
        <w:t xml:space="preserve">candidates.loc[candidates["system_lcoe_eur_per_kwh"].idxmin()]</w:t>
      </w:r>
      <w:r>
        <w:t xml:space="preserve">) rather</w:t>
      </w:r>
      <w:r>
        <w:t xml:space="preserve"> </w:t>
      </w:r>
      <w:r>
        <w:t xml:space="preserve">than the smallest candidate meeting a hard LPSP target. LPSP and renewable share</w:t>
      </w:r>
      <w:r>
        <w:t xml:space="preserve"> </w:t>
      </w:r>
      <w:r>
        <w:t xml:space="preserve">remain reported metrics for every candidate, not the search objective.</w:t>
      </w:r>
    </w:p>
    <w:p>
      <w:pPr>
        <w:pStyle w:val="BodyText"/>
      </w:pPr>
      <w:r>
        <w:rPr>
          <w:bCs/>
          <w:b/>
        </w:rPr>
        <w:t xml:space="preserve">Feasibility is near-universal by mathematical construction.</w:t>
      </w:r>
      <w:r>
        <w:t xml:space="preserve"> </w:t>
      </w:r>
      <w:r>
        <w:t xml:space="preserve">Because diesel’s</w:t>
      </w:r>
      <w:r>
        <w:t xml:space="preserve"> </w:t>
      </w:r>
      <w:r>
        <w:t xml:space="preserve">rated power always exceeds every hour’s load (given the default sizing factor</w:t>
      </w:r>
      <w:r>
        <w:t xml:space="preserve"> </w:t>
      </w:r>
      <w:r>
        <w:t xml:space="preserve">≥1.0),</w:t>
      </w:r>
      <w:r>
        <w:t xml:space="preserve"> </w:t>
      </w:r>
      <w:r>
        <w:t xml:space="preserve">“</w:t>
      </w:r>
      <w:r>
        <w:t xml:space="preserve">infeasible</w:t>
      </w:r>
      <w:r>
        <w:t xml:space="preserve">”</w:t>
      </w:r>
      <w:r>
        <w:t xml:space="preserve"> </w:t>
      </w:r>
      <w:r>
        <w:t xml:space="preserve">is only reachable again with a deliberately undersized diesel</w:t>
      </w:r>
      <w:r>
        <w:t xml:space="preserve"> </w:t>
      </w:r>
      <w:r>
        <w:t xml:space="preserve">(</w:t>
      </w:r>
      <w:r>
        <w:rPr>
          <w:rStyle w:val="VerbatimChar"/>
        </w:rPr>
        <w:t xml:space="preserve">sizing_factor &lt; 1.0</w:t>
      </w:r>
      <w:r>
        <w:t xml:space="preserve">), which does not occur under the documented default and is</w:t>
      </w:r>
      <w:r>
        <w:t xml:space="preserve"> </w:t>
      </w:r>
      <w:r>
        <w:t xml:space="preserve">covered by its own explicit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tests/test_optimization.py::test_undersized_diesel_can_be_genuinely_infeasible</w:t>
      </w:r>
      <w:r>
        <w:t xml:space="preserve">)</w:t>
      </w:r>
      <w:r>
        <w:t xml:space="preserve"> </w:t>
      </w:r>
      <w:r>
        <w:t xml:space="preserve">specifically to confirm the guard is not dead code.</w:t>
      </w:r>
    </w:p>
    <w:bookmarkEnd w:id="27"/>
    <w:bookmarkStart w:id="40" w:name="scenario-dataset-generation"/>
    <w:p>
      <w:pPr>
        <w:pStyle w:val="Heading2"/>
      </w:pPr>
      <w:r>
        <w:t xml:space="preserve">9. Scenario-Dataset Generation</w:t>
      </w:r>
    </w:p>
    <w:p>
      <w:pPr>
        <w:pStyle w:val="FirstParagraph"/>
      </w:pPr>
      <w:r>
        <w:rPr>
          <w:bCs/>
          <w:b/>
        </w:rPr>
        <w:t xml:space="preserve">This project pivoted from a residential to an industrial deployment context</w:t>
      </w:r>
      <w:r>
        <w:rPr>
          <w:bCs/>
          <w:b/>
        </w:rPr>
        <w:t xml:space="preserve"> </w:t>
      </w:r>
      <w:r>
        <w:rPr>
          <w:bCs/>
          <w:b/>
        </w:rPr>
        <w:t xml:space="preserve">partway through (PROJECT_BRIEF.md Addendum 2), after the residential-scale</w:t>
      </w:r>
      <w:r>
        <w:rPr>
          <w:bCs/>
          <w:b/>
        </w:rPr>
        <w:t xml:space="preserve"> </w:t>
      </w:r>
      <w:r>
        <w:rPr>
          <w:bCs/>
          <w:b/>
        </w:rPr>
        <w:t xml:space="preserve">build was already complete, tested, and reported.</w:t>
      </w:r>
      <w:r>
        <w:t xml:space="preserve"> </w:t>
      </w:r>
      <w:r>
        <w:t xml:space="preserve">The pivot’s reasoning:</w:t>
      </w:r>
      <w:r>
        <w:t xml:space="preserve"> </w:t>
      </w:r>
      <w:r>
        <w:t xml:space="preserve">wind generation is a difficult economic case to justify for a single</w:t>
      </w:r>
      <w:r>
        <w:t xml:space="preserve"> </w:t>
      </w:r>
      <w:r>
        <w:t xml:space="preserve">residential site (small load, small rooftop-scale system); an industrial</w:t>
      </w:r>
      <w:r>
        <w:t xml:space="preserve"> </w:t>
      </w:r>
      <w:r>
        <w:t xml:space="preserve">facility makes the PV+wind+battery combination a more defensible investment</w:t>
      </w:r>
      <w:r>
        <w:t xml:space="preserve"> </w:t>
      </w:r>
      <w:r>
        <w:t xml:space="preserve">case without changing the project’s core research question. Every number in</w:t>
      </w:r>
      <w:r>
        <w:t xml:space="preserve"> </w:t>
      </w:r>
      <w:r>
        <w:t xml:space="preserve">this report from here on is industrial-scale; the residential-scale build</w:t>
      </w:r>
      <w:r>
        <w:t xml:space="preserve"> </w:t>
      </w:r>
      <w:r>
        <w:t xml:space="preserve">remains fully recoverable from git history but is not reported here.</w:t>
      </w:r>
    </w:p>
    <w:p>
      <w:pPr>
        <w:pStyle w:val="BodyText"/>
      </w:pPr>
      <w:r>
        <w:t xml:space="preserve">The pilot dataset (100 scenarios, single location [Jinan], single weather year</w:t>
      </w:r>
      <w:r>
        <w:t xml:space="preserve"> </w:t>
      </w:r>
      <w:r>
        <w:t xml:space="preserve">[2023], per refinement addendum §1.1) was generated by sampling PV capacity</w:t>
      </w:r>
      <w:r>
        <w:t xml:space="preserve"> </w:t>
      </w:r>
      <w:r>
        <w:t xml:space="preserve">(500-3,500 kWp), wind capacity (200-2,000 kW, with a combined PV+wind cap of</w:t>
      </w:r>
      <w:r>
        <w:t xml:space="preserve"> </w:t>
      </w:r>
      <w:r>
        <w:t xml:space="preserve">5,000 kW enforced as its own consistency check – the individual ranges alone</w:t>
      </w:r>
      <w:r>
        <w:t xml:space="preserve"> </w:t>
      </w:r>
      <w:r>
        <w:t xml:space="preserve">can exceed it), annual load (1.2-6.5 GWh), peak load (250-1,300 kW),</w:t>
      </w:r>
      <w:r>
        <w:t xml:space="preserve"> </w:t>
      </w:r>
      <w:r>
        <w:t xml:space="preserve">reliability target (99.0-99.9%), round-trip efficiency (88-97%), and usable SOC</w:t>
      </w:r>
      <w:r>
        <w:t xml:space="preserve"> </w:t>
      </w:r>
      <w:r>
        <w:t xml:space="preserve">window (70-90%) uniformly within the ranges in</w:t>
      </w:r>
      <w:r>
        <w:t xml:space="preserve"> </w:t>
      </w:r>
      <w:r>
        <w:rPr>
          <w:rStyle w:val="VerbatimChar"/>
        </w:rPr>
        <w:t xml:space="preserve">config/scenario_generation.yaml</w:t>
      </w:r>
      <w:r>
        <w:t xml:space="preserve">.</w:t>
      </w:r>
      <w:r>
        <w:t xml:space="preserve"> </w:t>
      </w:r>
      <w:r>
        <w:t xml:space="preserve">Each sampled combination is checked for physical consistency before acceptance</w:t>
      </w:r>
      <w:r>
        <w:t xml:space="preserve"> </w:t>
      </w:r>
      <w:r>
        <w:t xml:space="preserve">– the peak/annual-consumption check reuses the load-profile generator’s own</w:t>
      </w:r>
      <w:r>
        <w:t xml:space="preserve"> </w:t>
      </w:r>
      <w:r>
        <w:t xml:space="preserve">internal constraint directly (by attempting generation) rather than an</w:t>
      </w:r>
      <w:r>
        <w:t xml:space="preserve"> </w:t>
      </w:r>
      <w:r>
        <w:t xml:space="preserve">approximated bound, so it is exactly as strict as the generator that is</w:t>
      </w:r>
      <w:r>
        <w:t xml:space="preserve"> </w:t>
      </w:r>
      <w:r>
        <w:t xml:space="preserve">actually used.</w:t>
      </w:r>
    </w:p>
    <w:p>
      <w:pPr>
        <w:pStyle w:val="BodyText"/>
      </w:pPr>
      <w:r>
        <w:t xml:space="preserve">These ranges were not the first attempt: an initial guess (12 GWh/year load</w:t>
      </w:r>
      <w:r>
        <w:t xml:space="preserve"> </w:t>
      </w:r>
      <w:r>
        <w:t xml:space="preserve">against a 5,000 kW renewable cap) turned out to be renewable-generation-</w:t>
      </w:r>
      <w:r>
        <w:t xml:space="preserve"> </w:t>
      </w:r>
      <w:r>
        <w:t xml:space="preserve">inadequate for nearly every scenario, since Jinan’s blended PV+wind capacity</w:t>
      </w:r>
      <w:r>
        <w:t xml:space="preserve"> </w:t>
      </w:r>
      <w:r>
        <w:t xml:space="preserve">factor (~14.8%) caps annual production at the 5,000 kW cap to roughly 6.5</w:t>
      </w:r>
      <w:r>
        <w:t xml:space="preserve"> </w:t>
      </w:r>
      <w:r>
        <w:t xml:space="preserve">GWh/year – a load range extending to 21 GWh/year (the first guess) was</w:t>
      </w:r>
      <w:r>
        <w:t xml:space="preserve"> </w:t>
      </w:r>
      <w:r>
        <w:t xml:space="preserve">never going to be reachable. Ranges were rescaled down before any scenario</w:t>
      </w:r>
      <w:r>
        <w:t xml:space="preserve"> </w:t>
      </w:r>
      <w:r>
        <w:t xml:space="preserve">generation was committed to, so the dataset reflects a genuine mix of</w:t>
      </w:r>
      <w:r>
        <w:t xml:space="preserve"> </w:t>
      </w:r>
      <w:r>
        <w:t xml:space="preserve">feasible and (mostly seasonally, not quantity-) limited scenarios rather than</w:t>
      </w:r>
      <w:r>
        <w:t xml:space="preserve"> </w:t>
      </w:r>
      <w:r>
        <w:t xml:space="preserve">one dominated by trivially oversized loads.</w:t>
      </w:r>
    </w:p>
    <w:p>
      <w:pPr>
        <w:pStyle w:val="BodyText"/>
      </w:pPr>
      <w:r>
        <w:t xml:space="preserve">The sampled input distributions (PV/wind capacity, load, reliability target,</w:t>
      </w:r>
      <w:r>
        <w:t xml:space="preserve"> </w:t>
      </w:r>
      <w:r>
        <w:t xml:space="preserve">efficiency, SOC window) are shown in Figure 12, and the correlation between</w:t>
      </w:r>
      <w:r>
        <w:t xml:space="preserve"> </w:t>
      </w:r>
      <w:r>
        <w:t xml:space="preserve">those raw inputs – checked for unintended sampling coupling – in Figure 15.</w:t>
      </w:r>
    </w:p>
    <w:p>
      <w:pPr>
        <w:pStyle w:val="BodyText"/>
      </w:pPr>
      <w:r>
        <w:rPr>
          <w:bCs/>
          <w:b/>
        </w:rPr>
        <w:t xml:space="preserve">Feasibility: 100/100 scenarios (100%) feasible (Figure 14)</w:t>
      </w:r>
      <w:r>
        <w:t xml:space="preserve">, per Addendum</w:t>
      </w:r>
      <w:r>
        <w:t xml:space="preserve"> </w:t>
      </w:r>
      <w:r>
        <w:t xml:space="preserve">3’s diesel-backed reframing (§8) – diesel guarantees reliability by</w:t>
      </w:r>
      <w:r>
        <w:t xml:space="preserve"> </w:t>
      </w:r>
      <w:r>
        <w:t xml:space="preserve">mathematical construction, so the near-total exclusion the pre-diesel</w:t>
      </w:r>
      <w:r>
        <w:t xml:space="preserve"> </w:t>
      </w:r>
      <w:r>
        <w:t xml:space="preserve">hard-LPSP-constraint search produced (39% pilot feasible under Addendum 2, see</w:t>
      </w:r>
      <w:r>
        <w:t xml:space="preserve"> </w:t>
      </w:r>
      <w:r>
        <w:t xml:space="preserve">report history) no longer applies.</w:t>
      </w:r>
      <w:r>
        <w:t xml:space="preserve"> </w:t>
      </w:r>
      <w:r>
        <w:rPr>
          <w:rStyle w:val="VerbatimChar"/>
        </w:rPr>
        <w:t xml:space="preserve">optimal_capacity_kwh</w:t>
      </w:r>
      <w:r>
        <w:t xml:space="preserve"> </w:t>
      </w:r>
      <w:r>
        <w:t xml:space="preserve">now means the</w:t>
      </w:r>
      <w:r>
        <w:t xml:space="preserve"> </w:t>
      </w:r>
      <w:r>
        <w:t xml:space="preserve">system-LCOE-minimizing battery capacity for each scenario, not the smallest</w:t>
      </w:r>
      <w:r>
        <w:t xml:space="preserve"> </w:t>
      </w:r>
      <w:r>
        <w:t xml:space="preserve">battery meeting a reliability target; its distribution across the 100</w:t>
      </w:r>
      <w:r>
        <w:t xml:space="preserve"> </w:t>
      </w:r>
      <w:r>
        <w:t xml:space="preserve">scenarios is shown in Figure 13. System LCOE ranges 0.224-0.414 EUR/kWh (mean</w:t>
      </w:r>
      <w:r>
        <w:t xml:space="preserve"> </w:t>
      </w:r>
      <w:r>
        <w:t xml:space="preserve">0.285) and renewable share ranges 48.4-98.5% (mean 86.2%) – both vary</w:t>
      </w:r>
      <w:r>
        <w:t xml:space="preserve"> </w:t>
      </w:r>
      <w:r>
        <w:t xml:space="preserve">substantially with each scenario’s sampled PV/wind/load combination even</w:t>
      </w:r>
      <w:r>
        <w:t xml:space="preserve"> </w:t>
      </w:r>
      <w:r>
        <w:t xml:space="preserve">though every scenario is reliably served by construction.</w:t>
      </w:r>
    </w:p>
    <w:p>
      <w:pPr>
        <w:pStyle w:val="BodyText"/>
      </w:pPr>
      <w:r>
        <w:t xml:space="preserve">Mechanistic search runtime: 0.291s/scenario mean (81 candidates each,</w:t>
      </w:r>
      <w:r>
        <w:t xml:space="preserve"> </w:t>
      </w:r>
      <w:r>
        <w:t xml:space="preserve">matching §14), 0.7s total for the full pilot run. This reflects a numba</w:t>
      </w:r>
      <w:r>
        <w:t xml:space="preserve"> </w:t>
      </w:r>
      <w:r>
        <w:t xml:space="preserve">JIT-compiled dispatch loop (~40x faster than the pure-Python loop it replaced,</w:t>
      </w:r>
      <w:r>
        <w:t xml:space="preserve"> </w:t>
      </w:r>
      <w:r>
        <w:t xml:space="preserve">verified bit-for-bit identical output before being adopted). Dataset generation</w:t>
      </w:r>
      <w:r>
        <w:t xml:space="preserve"> </w:t>
      </w:r>
      <w:r>
        <w:t xml:space="preserve">is resumable (scenario-level CSV caching, verified by test) and records a</w:t>
      </w:r>
      <w:r>
        <w:t xml:space="preserve"> </w:t>
      </w:r>
      <w:r>
        <w:t xml:space="preserve">configuration hash and random seed for reproducibility.</w:t>
      </w:r>
    </w:p>
    <w:p>
      <w:pPr>
        <w:pStyle w:val="BodyText"/>
      </w:pPr>
      <w:r>
        <w:t xml:space="preserve">Full results:</w:t>
      </w:r>
      <w:r>
        <w:t xml:space="preserve"> </w:t>
      </w:r>
      <w:r>
        <w:rPr>
          <w:rStyle w:val="VerbatimChar"/>
        </w:rPr>
        <w:t xml:space="preserve">outputs/tables/scenario_inputs_and_labels.csv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data/scenarios/pilot_scenarios.csv</w:t>
      </w:r>
      <w:r>
        <w:t xml:space="preserve">.</w:t>
      </w:r>
    </w:p>
    <w:p>
      <w:pPr>
        <w:pStyle w:val="BodyText"/>
      </w:pPr>
      <w:r>
        <w:drawing>
          <wp:inline>
            <wp:extent cx="5334000" cy="3688378"/>
            <wp:effectExtent b="0" l="0" r="0" t="0"/>
            <wp:docPr descr="Distributions of the sampled PV capacity, wind capacity, annual load, peak load, reliability target, round-trip efficiency, and usable SOC window across the 100 pilot scenarios" title="" id="29" name="Picture"/>
            <a:graphic>
              <a:graphicData uri="http://schemas.openxmlformats.org/drawingml/2006/picture">
                <pic:pic>
                  <pic:nvPicPr>
                    <pic:cNvPr descr="../outputs/figures/12_scenario_input_distribution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12 — Sampled input distributions across the 100-scenario pilot.</w:t>
      </w:r>
    </w:p>
    <w:p>
      <w:pPr>
        <w:pStyle w:val="BodyText"/>
      </w:pPr>
      <w:r>
        <w:drawing>
          <wp:inline>
            <wp:extent cx="5334000" cy="3791918"/>
            <wp:effectExtent b="0" l="0" r="0" t="0"/>
            <wp:docPr descr="Distribution of each scenario’s system-LCOE-minimizing battery capacity" title="" id="32" name="Picture"/>
            <a:graphic>
              <a:graphicData uri="http://schemas.openxmlformats.org/drawingml/2006/picture">
                <pic:pic>
                  <pic:nvPicPr>
                    <pic:cNvPr descr="../outputs/figures/13_optimal_capacity_distribu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1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13 — Distribution of the LCOE-optimal battery capacity, the ML regression target.</w:t>
      </w:r>
    </w:p>
    <w:p>
      <w:pPr>
        <w:pStyle w:val="BodyText"/>
      </w:pPr>
      <w:r>
        <w:drawing>
          <wp:inline>
            <wp:extent cx="5334000" cy="3782009"/>
            <wp:effectExtent b="0" l="0" r="0" t="0"/>
            <wp:docPr descr="100 of 100 scenarios feasible, 0 infeasible in either category" title="" id="35" name="Picture"/>
            <a:graphic>
              <a:graphicData uri="http://schemas.openxmlformats.org/drawingml/2006/picture">
                <pic:pic>
                  <pic:nvPicPr>
                    <pic:cNvPr descr="../outputs/figures/14_feasibility_count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14 — Feasible vs. infeasible scenario counts: 100/100 feasible, near-universal by diesel’s construction (§8).</w:t>
      </w:r>
    </w:p>
    <w:p>
      <w:pPr>
        <w:pStyle w:val="BodyText"/>
      </w:pPr>
      <w:r>
        <w:drawing>
          <wp:inline>
            <wp:extent cx="5334000" cy="4323157"/>
            <wp:effectExtent b="0" l="0" r="0" t="0"/>
            <wp:docPr descr="Correlation matrix heatmap between the raw sampled scenario inputs" title="" id="38" name="Picture"/>
            <a:graphic>
              <a:graphicData uri="http://schemas.openxmlformats.org/drawingml/2006/picture">
                <pic:pic>
                  <pic:nvPicPr>
                    <pic:cNvPr descr="../outputs/figures/15_correlation_matrix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15 — Correlation between raw scenario inputs, checked for unintended sampling coupling.</w:t>
      </w:r>
    </w:p>
    <w:p>
      <w:pPr>
        <w:pStyle w:val="BodyText"/>
      </w:pPr>
      <w:r>
        <w:rPr>
          <w:bCs/>
          <w:b/>
        </w:rPr>
        <w:t xml:space="preserve">Stage 8: full 5,000-scenario dataset.</w:t>
      </w:r>
      <w:r>
        <w:t xml:space="preserve"> </w:t>
      </w:r>
      <w:r>
        <w:t xml:space="preserve">Generated directly at full scale</w:t>
      </w:r>
      <w:r>
        <w:t xml:space="preserve"> </w:t>
      </w:r>
      <w:r>
        <w:t xml:space="preserve">using the identical sampling ranges, consistency check, and 0-80 module</w:t>
      </w:r>
      <w:r>
        <w:t xml:space="preserve"> </w:t>
      </w:r>
      <w:r>
        <w:t xml:space="preserve">search range as the pilot. Final result:</w:t>
      </w:r>
      <w:r>
        <w:t xml:space="preserve"> </w:t>
      </w:r>
      <w:r>
        <w:rPr>
          <w:bCs/>
          <w:b/>
        </w:rPr>
        <w:t xml:space="preserve">5,000/5,000 scenarios (100%)</w:t>
      </w:r>
      <w:r>
        <w:rPr>
          <w:bCs/>
          <w:b/>
        </w:rPr>
        <w:t xml:space="preserve"> </w:t>
      </w:r>
      <w:r>
        <w:rPr>
          <w:bCs/>
          <w:b/>
        </w:rPr>
        <w:t xml:space="preserve">feasible</w:t>
      </w:r>
      <w:r>
        <w:t xml:space="preserve">, matching the pilot’s near-universal feasibility exactly, for the</w:t>
      </w:r>
      <w:r>
        <w:t xml:space="preserve"> </w:t>
      </w:r>
      <w:r>
        <w:t xml:space="preserve">same diesel-backed structural reason. Generation used the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-based parallel implementation of</w:t>
      </w:r>
      <w:r>
        <w:t xml:space="preserve"> </w:t>
      </w:r>
      <w:r>
        <w:rPr>
          <w:rStyle w:val="VerbatimChar"/>
        </w:rPr>
        <w:t xml:space="preserve">build_dataset()</w:t>
      </w:r>
      <w:r>
        <w:t xml:space="preserve"> </w:t>
      </w:r>
      <w:r>
        <w:t xml:space="preserve">(4 workers). Total generation time:</w:t>
      </w:r>
      <w:r>
        <w:t xml:space="preserve"> </w:t>
      </w:r>
      <w:r>
        <w:rPr>
          <w:bCs/>
          <w:b/>
        </w:rPr>
        <w:t xml:space="preserve">465.8s (7.8 minutes)</w:t>
      </w:r>
      <w:r>
        <w:t xml:space="preserve"> </w:t>
      </w:r>
      <w:r>
        <w:t xml:space="preserve">across 5,000</w:t>
      </w:r>
      <w:r>
        <w:t xml:space="preserve"> </w:t>
      </w:r>
      <w:r>
        <w:t xml:space="preserve">scenarios with 4-way parallelism.</w:t>
      </w:r>
    </w:p>
    <w:p>
      <w:pPr>
        <w:pStyle w:val="BodyText"/>
      </w:pPr>
      <w:r>
        <w:t xml:space="preserve">Full results:</w:t>
      </w:r>
      <w:r>
        <w:t xml:space="preserve"> </w:t>
      </w:r>
      <w:r>
        <w:rPr>
          <w:rStyle w:val="VerbatimChar"/>
        </w:rPr>
        <w:t xml:space="preserve">data/scenarios/full_scenarios.csv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data/scenarios/full_metadata.json</w:t>
      </w:r>
      <w:r>
        <w:t xml:space="preserve">.</w:t>
      </w:r>
    </w:p>
    <w:bookmarkEnd w:id="40"/>
    <w:bookmarkStart w:id="41" w:name="feature-engineering"/>
    <w:p>
      <w:pPr>
        <w:pStyle w:val="Heading2"/>
      </w:pPr>
      <w:r>
        <w:t xml:space="preserve">10. Feature Engineering</w:t>
      </w:r>
    </w:p>
    <w:p>
      <w:pPr>
        <w:pStyle w:val="FirstParagraph"/>
      </w:pPr>
      <w:r>
        <w:t xml:space="preserve">37 features per scenario across four groups (load, generation, net-load, system),</w:t>
      </w:r>
      <w:r>
        <w:t xml:space="preserve"> </w:t>
      </w:r>
      <w:r>
        <w:t xml:space="preserve">computed by deterministically regenerating each scenario’s hourly load/PV/wind</w:t>
      </w:r>
      <w:r>
        <w:t xml:space="preserve"> </w:t>
      </w:r>
      <w:r>
        <w:t xml:space="preserve">series from its stored inputs (capacity, annual load, peak load, random seed) –</w:t>
      </w:r>
      <w:r>
        <w:t xml:space="preserve"> </w:t>
      </w:r>
      <w:r>
        <w:t xml:space="preserve">the full 8,760-hour series were not persisted per scenario (100 x 8,760 x 3 would</w:t>
      </w:r>
      <w:r>
        <w:t xml:space="preserve"> </w:t>
      </w:r>
      <w:r>
        <w:t xml:space="preserve">be redundant storage since regeneration is fast, and exact).</w:t>
      </w:r>
    </w:p>
    <w:p>
      <w:pPr>
        <w:pStyle w:val="BodyText"/>
      </w:pPr>
      <w:r>
        <w:t xml:space="preserve">Net-load features include the maximum consecutive-deficit-hour run length and the</w:t>
      </w:r>
      <w:r>
        <w:t xml:space="preserve"> </w:t>
      </w:r>
      <w:r>
        <w:t xml:space="preserve">largest cumulative deficit energy event, computed directly from the regenerated</w:t>
      </w:r>
      <w:r>
        <w:t xml:space="preserve"> </w:t>
      </w:r>
      <w:r>
        <w:t xml:space="preserve">hourly series – these are what actually explain the Stage 3/4 infeasibility</w:t>
      </w:r>
      <w:r>
        <w:t xml:space="preserve"> </w:t>
      </w:r>
      <w:r>
        <w:t xml:space="preserve">pattern (seasonal mismatch), not just annual totals. The feature</w:t>
      </w:r>
      <w:r>
        <w:t xml:space="preserve"> </w:t>
      </w:r>
      <w:r>
        <w:rPr>
          <w:iCs/>
          <w:i/>
        </w:rPr>
        <w:t xml:space="preserve">definitions</w:t>
      </w:r>
      <w:r>
        <w:t xml:space="preserve"> </w:t>
      </w:r>
      <w:r>
        <w:t xml:space="preserve">are identical to the residential-scale build (PROJECT_BRIEF.md Addendum 2 changed</w:t>
      </w:r>
      <w:r>
        <w:t xml:space="preserve"> </w:t>
      </w:r>
      <w:r>
        <w:t xml:space="preserve">deployment scale and load-profile family, not the feature-engineering logic).</w:t>
      </w:r>
    </w:p>
    <w:p>
      <w:pPr>
        <w:pStyle w:val="BodyText"/>
      </w:pPr>
      <w:r>
        <w:t xml:space="preserve">No target leakage:</w:t>
      </w:r>
      <w:r>
        <w:t xml:space="preserve"> </w:t>
      </w:r>
      <w:r>
        <w:rPr>
          <w:rStyle w:val="VerbatimChar"/>
        </w:rPr>
        <w:t xml:space="preserve">optimal_capacity_kwh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optimal_n_modules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reference_lpsp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reference_annualized_cost</w:t>
      </w:r>
      <w:r>
        <w:t xml:space="preserve"> </w:t>
      </w:r>
      <w:r>
        <w:t xml:space="preserve">are guarded by</w:t>
      </w:r>
      <w:r>
        <w:t xml:space="preserve"> </w:t>
      </w:r>
      <w:r>
        <w:rPr>
          <w:rStyle w:val="VerbatimChar"/>
        </w:rPr>
        <w:t xml:space="preserve">src/ai/features.py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LEAKAGE_COLUMNS</w:t>
      </w:r>
      <w:r>
        <w:t xml:space="preserve"> </w:t>
      </w:r>
      <w:r>
        <w:t xml:space="preserve">and asserted absent from the feature matrix at build time (test-</w:t>
      </w:r>
      <w:r>
        <w:t xml:space="preserve"> </w:t>
      </w:r>
      <w:r>
        <w:t xml:space="preserve">covered).</w:t>
      </w:r>
    </w:p>
    <w:bookmarkEnd w:id="41"/>
    <w:bookmarkStart w:id="42" w:name="machine-learning-baseline-models"/>
    <w:p>
      <w:pPr>
        <w:pStyle w:val="Heading2"/>
      </w:pPr>
      <w:r>
        <w:t xml:space="preserve">11. Machine-Learning Baseline Models</w:t>
      </w:r>
    </w:p>
    <w:p>
      <w:pPr>
        <w:pStyle w:val="FirstParagraph"/>
      </w:pPr>
      <w:r>
        <w:t xml:space="preserve">Three baselines trained on the pilot dataset (</w:t>
      </w:r>
      <w:r>
        <w:rPr>
          <w:bCs/>
          <w:b/>
        </w:rPr>
        <w:t xml:space="preserve">100/100 feasible</w:t>
      </w:r>
      <w:r>
        <w:t xml:space="preserve">, per</w:t>
      </w:r>
      <w:r>
        <w:t xml:space="preserve"> </w:t>
      </w:r>
      <w:r>
        <w:t xml:space="preserve">Addendum 3’s diesel-backed reframing – the</w:t>
      </w:r>
      <w:r>
        <w:t xml:space="preserve"> </w:t>
      </w:r>
      <w:r>
        <w:rPr>
          <w:rStyle w:val="VerbatimChar"/>
        </w:rPr>
        <w:t xml:space="preserve">feasible</w:t>
      </w:r>
      <w:r>
        <w:t xml:space="preserve"> </w:t>
      </w:r>
      <w:r>
        <w:t xml:space="preserve">filter is kept for</w:t>
      </w:r>
      <w:r>
        <w:t xml:space="preserve"> </w:t>
      </w:r>
      <w:r>
        <w:t xml:space="preserve">interface consistency and as a safeguard against the rare genuinely-</w:t>
      </w:r>
      <w:r>
        <w:t xml:space="preserve"> </w:t>
      </w:r>
      <w:r>
        <w:t xml:space="preserve">infeasible case (an undersized diesel, not used in this project’s default</w:t>
      </w:r>
      <w:r>
        <w:t xml:space="preserve"> </w:t>
      </w:r>
      <w:r>
        <w:t xml:space="preserve">config), not because it meaningfully shrinks the training population</w:t>
      </w:r>
      <w:r>
        <w:t xml:space="preserve"> </w:t>
      </w:r>
      <w:r>
        <w:t xml:space="preserve">anymore):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Naive</w:t>
      </w:r>
      <w:r>
        <w:t xml:space="preserve">:</w:t>
      </w:r>
      <w:r>
        <w:t xml:space="preserve"> </w:t>
      </w:r>
      <w:r>
        <w:rPr>
          <w:rStyle w:val="VerbatimChar"/>
        </w:rPr>
        <w:t xml:space="preserve">DummyRegressor(strategy="median")</w:t>
      </w:r>
      <w:r>
        <w:t xml:space="preserve"> </w:t>
      </w:r>
      <w:r>
        <w:t xml:space="preserve">– predicts the training-set</w:t>
      </w:r>
      <w:r>
        <w:t xml:space="preserve"> </w:t>
      </w:r>
      <w:r>
        <w:t xml:space="preserve">median capacity regardless of features.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Ridge regression</w:t>
      </w:r>
      <w:r>
        <w:t xml:space="preserve">: alpha selected from</w:t>
      </w:r>
      <w:r>
        <w:t xml:space="preserve"> </w:t>
      </w:r>
      <w:r>
        <w:rPr>
          <w:rStyle w:val="VerbatimChar"/>
        </w:rPr>
        <w:t xml:space="preserve">[0.01, 0.1, 1.0, 10.0]</w:t>
      </w:r>
      <w:r>
        <w:t xml:space="preserve"> </w:t>
      </w:r>
      <w:r>
        <w:t xml:space="preserve">by validation</w:t>
      </w:r>
      <w:r>
        <w:t xml:space="preserve"> </w:t>
      </w:r>
      <w:r>
        <w:t xml:space="preserve">MAE, then refit on the training split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Random Forest</w:t>
      </w:r>
      <w:r>
        <w:t xml:space="preserve">: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[100, 300]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[3, 5, None]</w:t>
      </w:r>
      <w:r>
        <w:t xml:space="preserve">,</w:t>
      </w:r>
      <w:r>
        <w:t xml:space="preserve"> </w:t>
      </w:r>
      <w:r>
        <w:t xml:space="preserve">selected the same way. (Config originally specified</w:t>
      </w:r>
      <w:r>
        <w:t xml:space="preserve"> </w:t>
      </w:r>
      <w:r>
        <w:rPr>
          <w:rStyle w:val="VerbatimChar"/>
        </w:rPr>
        <w:t xml:space="preserve">gradient_boosting</w:t>
      </w:r>
      <w:r>
        <w:t xml:space="preserve">;</w:t>
      </w:r>
      <w:r>
        <w:t xml:space="preserve"> </w:t>
      </w:r>
      <w:r>
        <w:t xml:space="preserve">finalized to</w:t>
      </w:r>
      <w:r>
        <w:t xml:space="preserve"> </w:t>
      </w:r>
      <w:r>
        <w:rPr>
          <w:rStyle w:val="VerbatimChar"/>
        </w:rPr>
        <w:t xml:space="preserve">random_forest</w:t>
      </w:r>
      <w:r>
        <w:t xml:space="preserve"> </w:t>
      </w:r>
      <w:r>
        <w:t xml:space="preserve">in Stage 5 because</w:t>
      </w:r>
      <w:r>
        <w:t xml:space="preserve"> </w:t>
      </w:r>
      <w:r>
        <w:rPr>
          <w:rStyle w:val="VerbatimChar"/>
        </w:rPr>
        <w:t xml:space="preserve">max_depth: null</w:t>
      </w:r>
      <w:r>
        <w:t xml:space="preserve">, i.e.</w:t>
      </w:r>
      <w:r>
        <w:t xml:space="preserve"> </w:t>
      </w:r>
      <w:r>
        <w:t xml:space="preserve">unlimited depth, is natively meaningful for Random Forest but not supported by</w:t>
      </w:r>
      <w:r>
        <w:t xml:space="preserve"> </w:t>
      </w:r>
      <w:r>
        <w:t xml:space="preserve">scikit-learn’s</w:t>
      </w:r>
      <w:r>
        <w:t xml:space="preserve"> </w:t>
      </w:r>
      <w:r>
        <w:rPr>
          <w:rStyle w:val="VerbatimChar"/>
        </w:rPr>
        <w:t xml:space="preserve">GradientBoostingRegressor</w:t>
      </w:r>
      <w:r>
        <w:t xml:space="preserve">, which requires an integer.)</w:t>
      </w:r>
    </w:p>
    <w:p>
      <w:pPr>
        <w:pStyle w:val="FirstParagraph"/>
      </w:pPr>
      <w:r>
        <w:t xml:space="preserve">Split: Experiment A, grouped 70/15/15 (70/14/16 scenarios). Hyperparameter selection</w:t>
      </w:r>
      <w:r>
        <w:t xml:space="preserve"> </w:t>
      </w:r>
      <w:r>
        <w:t xml:space="preserve">uses only train+val; the test split is touched exactly once, for final evaluation.</w:t>
      </w:r>
      <w:r>
        <w:t xml:space="preserve"> </w:t>
      </w:r>
      <w:r>
        <w:t xml:space="preserve">Results in §15.</w:t>
      </w:r>
    </w:p>
    <w:bookmarkEnd w:id="42"/>
    <w:bookmarkStart w:id="46" w:name="neural-network-architecture-and-training"/>
    <w:p>
      <w:pPr>
        <w:pStyle w:val="Heading2"/>
      </w:pPr>
      <w:r>
        <w:t xml:space="preserve">12. Neural-Network Architecture and Training</w:t>
      </w:r>
    </w:p>
    <w:p>
      <w:pPr>
        <w:pStyle w:val="FirstParagraph"/>
      </w:pPr>
      <w:r>
        <w:t xml:space="preserve">Framework:</w:t>
      </w:r>
      <w:r>
        <w:t xml:space="preserve"> </w:t>
      </w:r>
      <w:r>
        <w:rPr>
          <w:bCs/>
          <w:b/>
        </w:rPr>
        <w:t xml:space="preserve">Keras/TensorFlow</w:t>
      </w:r>
      <w:r>
        <w:t xml:space="preserve"> </w:t>
      </w:r>
      <w:r>
        <w:t xml:space="preserve">(pinned per refinement addendum §1.2), TensorFlow</w:t>
      </w:r>
      <w:r>
        <w:t xml:space="preserve"> </w:t>
      </w:r>
      <w:r>
        <w:t xml:space="preserve">2.21, CPU-only (no GPU in this environment).</w:t>
      </w:r>
    </w:p>
    <w:p>
      <w:pPr>
        <w:pStyle w:val="BodyText"/>
      </w:pPr>
      <w:r>
        <w:t xml:space="preserve">Architecture, exactly as specified in</w:t>
      </w:r>
      <w:r>
        <w:t xml:space="preserve"> </w:t>
      </w:r>
      <w:r>
        <w:rPr>
          <w:rStyle w:val="VerbatimChar"/>
        </w:rPr>
        <w:t xml:space="preserve">config/ml_training.yaml</w:t>
      </w:r>
      <w:r>
        <w:t xml:space="preserve"> </w:t>
      </w:r>
      <w:r>
        <w:t xml:space="preserve">(no changes made</w:t>
      </w:r>
      <w:r>
        <w:t xml:space="preserve"> </w:t>
      </w:r>
      <w:r>
        <w:t xml:space="preserve">to try to improve results): input (37 features) → Dense(128, ReLU) → Dropout(0.10)</w:t>
      </w:r>
      <w:r>
        <w:t xml:space="preserve"> </w:t>
      </w:r>
      <w:r>
        <w:t xml:space="preserve">→ Dense(64, ReLU) → Dense(32, ReLU) → Dense(1, ReLU) — 15,233 parameters total.</w:t>
      </w:r>
      <w:r>
        <w:t xml:space="preserve"> </w:t>
      </w:r>
      <w:r>
        <w:t xml:space="preserve">The output-layer ReLU activation enforces non-negative capacity predictions;</w:t>
      </w:r>
      <w:r>
        <w:t xml:space="preserve"> </w:t>
      </w:r>
      <w:r>
        <w:rPr>
          <w:rStyle w:val="VerbatimChar"/>
        </w:rPr>
        <w:t xml:space="preserve">src/ai/neural_network.py::predict</w:t>
      </w:r>
      <w:r>
        <w:t xml:space="preserve"> </w:t>
      </w:r>
      <w:r>
        <w:t xml:space="preserve">also applies a defensive</w:t>
      </w:r>
      <w:r>
        <w:t xml:space="preserve"> </w:t>
      </w:r>
      <w:r>
        <w:rPr>
          <w:rStyle w:val="VerbatimChar"/>
        </w:rPr>
        <w:t xml:space="preserve">np.maximum(pred, 0)</w:t>
      </w:r>
      <w:r>
        <w:t xml:space="preserve"> </w:t>
      </w:r>
      <w:r>
        <w:t xml:space="preserve">as a second layer per §18.</w:t>
      </w:r>
    </w:p>
    <w:p>
      <w:pPr>
        <w:pStyle w:val="BodyText"/>
      </w:pPr>
      <w:r>
        <w:t xml:space="preserve">Training: Huber loss, Adam (lr=0.001), batch size 32, up to 500 epochs, early</w:t>
      </w:r>
      <w:r>
        <w:t xml:space="preserve"> </w:t>
      </w:r>
      <w:r>
        <w:t xml:space="preserve">stopping on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(patience 20, restore best weights), best-model</w:t>
      </w:r>
      <w:r>
        <w:t xml:space="preserve"> </w:t>
      </w:r>
      <w:r>
        <w:t xml:space="preserve">checkpointing. Trained on the identical 70/14/16 Experiment A split and 37 features</w:t>
      </w:r>
      <w:r>
        <w:t xml:space="preserve"> </w:t>
      </w:r>
      <w:r>
        <w:t xml:space="preserve">as the Stage 5 baselines, with inputs standardized by a scaler fit on the training</w:t>
      </w:r>
      <w:r>
        <w:t xml:space="preserve"> </w:t>
      </w:r>
      <w:r>
        <w:t xml:space="preserve">split only.</w:t>
      </w:r>
    </w:p>
    <w:p>
      <w:pPr>
        <w:pStyle w:val="BodyText"/>
      </w:pPr>
      <w:r>
        <w:rPr>
          <w:bCs/>
          <w:b/>
        </w:rPr>
        <w:t xml:space="preserve">Actual run:</w:t>
      </w:r>
      <w:r>
        <w:t xml:space="preserve"> </w:t>
      </w:r>
      <w:r>
        <w:t xml:space="preserve">converged in 62 epochs (6.9s on CPU), best validation loss</w:t>
      </w:r>
      <w:r>
        <w:t xml:space="preserve"> </w:t>
      </w:r>
      <w:r>
        <w:t xml:space="preserve">1586.6. This run’s loss curve (Figure 16) shows a standard early-stopping</w:t>
      </w:r>
      <w:r>
        <w:t xml:space="preserve"> </w:t>
      </w:r>
      <w:r>
        <w:t xml:space="preserve">pattern, but the underlying problem shows up downstream anyway:</w:t>
      </w:r>
      <w:r>
        <w:t xml:space="preserve"> </w:t>
      </w:r>
      <w:r>
        <w:rPr>
          <w:bCs/>
          <w:b/>
        </w:rPr>
        <w:t xml:space="preserve">70 training</w:t>
      </w:r>
      <w:r>
        <w:rPr>
          <w:bCs/>
          <w:b/>
        </w:rPr>
        <w:t xml:space="preserve"> </w:t>
      </w:r>
      <w:r>
        <w:rPr>
          <w:bCs/>
          <w:b/>
        </w:rPr>
        <w:t xml:space="preserve">rows is not enough data for a 15,233-parameter network to learn reliably</w:t>
      </w:r>
      <w:r>
        <w:t xml:space="preserve">,</w:t>
      </w:r>
      <w:r>
        <w:t xml:space="preserve"> </w:t>
      </w:r>
      <w:r>
        <w:t xml:space="preserve">which becomes explicit below (test-set R² -2.22, worse than every other model</w:t>
      </w:r>
      <w:r>
        <w:t xml:space="preserve"> </w:t>
      </w:r>
      <w:r>
        <w:t xml:space="preserve">including the naive baseline). This is reported as the honest, unmodified</w:t>
      </w:r>
      <w:r>
        <w:t xml:space="preserve"> </w:t>
      </w:r>
      <w:r>
        <w:t xml:space="preserve">result of the pilot’s actual (small) sample size – not adjusted, retried with</w:t>
      </w:r>
      <w:r>
        <w:t xml:space="preserve"> </w:t>
      </w:r>
      <w:r>
        <w:t xml:space="preserve">different seeds, or hidden – and is a large part of why Stage 8/9’s</w:t>
      </w:r>
      <w:r>
        <w:t xml:space="preserve"> </w:t>
      </w:r>
      <w:r>
        <w:t xml:space="preserve">full-scale re-run matters.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Pilot MLP training/validation loss curve, 62 epochs" title="" id="44" name="Picture"/>
            <a:graphic>
              <a:graphicData uri="http://schemas.openxmlformats.org/drawingml/2006/picture">
                <pic:pic>
                  <pic:nvPicPr>
                    <pic:cNvPr descr="../outputs/figures/16_training_validation_los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16 (pilot) — Training/validation loss, 70-row training set. Early stopping at epoch 62.</w:t>
      </w:r>
    </w:p>
    <w:p>
      <w:pPr>
        <w:pStyle w:val="BodyText"/>
      </w:pPr>
      <w:r>
        <w:t xml:space="preserve">Saved artifacts:</w:t>
      </w:r>
      <w:r>
        <w:t xml:space="preserve"> </w:t>
      </w:r>
      <w:r>
        <w:rPr>
          <w:rStyle w:val="VerbatimChar"/>
        </w:rPr>
        <w:t xml:space="preserve">models/neural_network/best_model.weights.h5</w:t>
      </w:r>
      <w:r>
        <w:t xml:space="preserve"> </w:t>
      </w:r>
      <w:r>
        <w:t xml:space="preserve">(portable</w:t>
      </w:r>
      <w:r>
        <w:t xml:space="preserve"> </w:t>
      </w:r>
      <w:r>
        <w:t xml:space="preserve">weights; loaded via</w:t>
      </w:r>
      <w:r>
        <w:t xml:space="preserve"> </w:t>
      </w:r>
      <w:r>
        <w:rPr>
          <w:rStyle w:val="VerbatimChar"/>
        </w:rPr>
        <w:t xml:space="preserve">load_trained_model</w:t>
      </w:r>
      <w:r>
        <w:t xml:space="preserve">, which rebuilds the architecture from</w:t>
      </w:r>
      <w:r>
        <w:t xml:space="preserve"> </w:t>
      </w:r>
      <w:r>
        <w:rPr>
          <w:rStyle w:val="VerbatimChar"/>
        </w:rPr>
        <w:t xml:space="preserve">config/ml_training.yaml</w:t>
      </w:r>
      <w:r>
        <w:t xml:space="preserve"> </w:t>
      </w:r>
      <w:r>
        <w:t xml:space="preserve">rather than deserializing a full</w:t>
      </w:r>
      <w:r>
        <w:t xml:space="preserve"> </w:t>
      </w:r>
      <w:r>
        <w:rPr>
          <w:rStyle w:val="VerbatimChar"/>
        </w:rPr>
        <w:t xml:space="preserve">.keras</w:t>
      </w:r>
      <w:r>
        <w:t xml:space="preserve"> </w:t>
      </w:r>
      <w:r>
        <w:t xml:space="preserve">file –</w:t>
      </w:r>
      <w:r>
        <w:t xml:space="preserve"> </w:t>
      </w:r>
      <w:r>
        <w:t xml:space="preserve">the latter is not portable across Keras versions, see §16.1’s note),</w:t>
      </w:r>
      <w:r>
        <w:t xml:space="preserve"> </w:t>
      </w:r>
      <w:r>
        <w:rPr>
          <w:rStyle w:val="VerbatimChar"/>
        </w:rPr>
        <w:t xml:space="preserve">models/neural_network/best_model.keras</w:t>
      </w:r>
      <w:r>
        <w:t xml:space="preserve"> </w:t>
      </w:r>
      <w:r>
        <w:t xml:space="preserve">(full-model checkpoint, same-</w:t>
      </w:r>
      <w:r>
        <w:t xml:space="preserve"> </w:t>
      </w:r>
      <w:r>
        <w:t xml:space="preserve">environment convenience only),</w:t>
      </w:r>
      <w:r>
        <w:t xml:space="preserve"> </w:t>
      </w:r>
      <w:r>
        <w:rPr>
          <w:rStyle w:val="VerbatimChar"/>
        </w:rPr>
        <w:t xml:space="preserve">models/preprocessing/scaler.pkl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models/preprocessing/feature_columns.pkl</w:t>
      </w:r>
      <w:r>
        <w:t xml:space="preserve">.</w:t>
      </w:r>
    </w:p>
    <w:bookmarkEnd w:id="46"/>
    <w:bookmarkStart w:id="47" w:name="evaluation-methods"/>
    <w:p>
      <w:pPr>
        <w:pStyle w:val="Heading2"/>
      </w:pPr>
      <w:r>
        <w:t xml:space="preserve">13. Evaluation Methods</w:t>
      </w:r>
    </w:p>
    <w:p>
      <w:pPr>
        <w:pStyle w:val="FirstParagraph"/>
      </w:pPr>
      <w:r>
        <w:rPr>
          <w:bCs/>
          <w:b/>
        </w:rPr>
        <w:t xml:space="preserve">Splitting strategy:</w:t>
      </w:r>
      <w:r>
        <w:t xml:space="preserve"> </w:t>
      </w:r>
      <w:r>
        <w:t xml:space="preserve">Experiment A (grouped 70/15/15 train/val/test split,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) was used throughout, for both the pilot</w:t>
      </w:r>
      <w:r>
        <w:t xml:space="preserve"> </w:t>
      </w:r>
      <w:r>
        <w:t xml:space="preserve">and the full 5,000-scenario dataset. Since scenarios are sampled i.i.d. and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is unique per scenario, grouping by scenario is mathematically</w:t>
      </w:r>
      <w:r>
        <w:t xml:space="preserve"> </w:t>
      </w:r>
      <w:r>
        <w:t xml:space="preserve">equivalent to a random split here – it is the correct choice (not a</w:t>
      </w:r>
      <w:r>
        <w:t xml:space="preserve"> </w:t>
      </w:r>
      <w:r>
        <w:t xml:space="preserve">formality) because it guarantees no scenario’s hourly-regenerated features</w:t>
      </w:r>
      <w:r>
        <w:t xml:space="preserve"> </w:t>
      </w:r>
      <w:r>
        <w:t xml:space="preserve">leak across train/val/test, which would matter if scenario families were ever</w:t>
      </w:r>
      <w:r>
        <w:t xml:space="preserve"> </w:t>
      </w:r>
      <w:r>
        <w:t xml:space="preserve">introduced. Experiments B (unseen weather year) and C (Västerås geographic</w:t>
      </w:r>
      <w:r>
        <w:t xml:space="preserve"> </w:t>
      </w:r>
      <w:r>
        <w:t xml:space="preserve">transfer) are stretch goals and were not attempted (§19).</w:t>
      </w:r>
    </w:p>
    <w:p>
      <w:pPr>
        <w:pStyle w:val="BodyText"/>
      </w:pPr>
      <w:r>
        <w:rPr>
          <w:bCs/>
          <w:b/>
        </w:rPr>
        <w:t xml:space="preserve">Accuracy 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src/ai/evaluation.py::compute_accuracy_metrics</w:t>
      </w:r>
      <w:r>
        <w:t xml:space="preserve">): MAE,</w:t>
      </w:r>
      <w:r>
        <w:t xml:space="preserve"> </w:t>
      </w:r>
      <w:r>
        <w:t xml:space="preserve">RMSE, R², median absolute error, MAPE, max absolute error, signed bias, and</w:t>
      </w:r>
      <w:r>
        <w:t xml:space="preserve"> </w:t>
      </w:r>
      <w:r>
        <w:t xml:space="preserve">percentage of predictions within 5/10/20% of the reference value.</w:t>
      </w:r>
    </w:p>
    <w:p>
      <w:pPr>
        <w:pStyle w:val="BodyText"/>
      </w:pPr>
      <w:r>
        <w:rPr>
          <w:bCs/>
          <w:b/>
        </w:rPr>
        <w:t xml:space="preserve">Operational 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compute_operational_metrics</w:t>
      </w:r>
      <w:r>
        <w:t xml:space="preserve">), reported</w:t>
      </w:r>
      <w:r>
        <w:t xml:space="preserve"> </w:t>
      </w:r>
      <w:r>
        <w:rPr>
          <w:iCs/>
          <w:i/>
        </w:rPr>
        <w:t xml:space="preserve">separately</w:t>
      </w:r>
      <w:r>
        <w:t xml:space="preserve"> </w:t>
      </w:r>
      <w:r>
        <w:t xml:space="preserve">from accuracy metrics per the refinement addendum’s requirement that</w:t>
      </w:r>
      <w:r>
        <w:t xml:space="preserve"> </w:t>
      </w:r>
      <w:r>
        <w:t xml:space="preserve">underprediction be treated as a distinct reliability risk rather than averaged</w:t>
      </w:r>
      <w:r>
        <w:t xml:space="preserve"> </w:t>
      </w:r>
      <w:r>
        <w:t xml:space="preserve">away: underprediction rate and mean/max underprediction magnitude,</w:t>
      </w:r>
      <w:r>
        <w:t xml:space="preserve"> </w:t>
      </w:r>
      <w:r>
        <w:t xml:space="preserve">overprediction rate and mean/max overprediction magnitude, exact-match rate.</w:t>
      </w:r>
    </w:p>
    <w:p>
      <w:pPr>
        <w:pStyle w:val="BodyText"/>
      </w:pPr>
      <w:r>
        <w:rPr>
          <w:bCs/>
          <w:b/>
        </w:rPr>
        <w:t xml:space="preserve">Physical verification metrics</w:t>
      </w:r>
      <w:r>
        <w:t xml:space="preserve"> </w:t>
      </w:r>
      <w:r>
        <w:t xml:space="preserve">(§16, reframed by Addendum 3): for every</w:t>
      </w:r>
      <w:r>
        <w:t xml:space="preserve"> </w:t>
      </w:r>
      <w:r>
        <w:t xml:space="preserve">prediction, diesel backup is applied and system LCOE is computed for both the</w:t>
      </w:r>
      <w:r>
        <w:t xml:space="preserve"> </w:t>
      </w:r>
      <w:r>
        <w:t xml:space="preserve">AI-predicted battery capacity and the true LCOE-minimizing capacity, freshly</w:t>
      </w:r>
      <w:r>
        <w:t xml:space="preserve"> </w:t>
      </w:r>
      <w:r>
        <w:t xml:space="preserve">re-run rather than diffed against stored summary statistics. The headline</w:t>
      </w:r>
      <w:r>
        <w:t xml:space="preserve"> </w:t>
      </w:r>
      <w:r>
        <w:t xml:space="preserve">metric is</w:t>
      </w:r>
      <w:r>
        <w:t xml:space="preserve"> </w:t>
      </w:r>
      <w:r>
        <w:rPr>
          <w:bCs/>
          <w:b/>
        </w:rPr>
        <w:t xml:space="preserve">extra system LCOE</w:t>
      </w:r>
      <w:r>
        <w:t xml:space="preserve"> </w:t>
      </w:r>
      <w:r>
        <w:t xml:space="preserve">– how much more expensive the AI’s predicted</w:t>
      </w:r>
      <w:r>
        <w:t xml:space="preserve"> </w:t>
      </w:r>
      <w:r>
        <w:t xml:space="preserve">capacity makes the system, per kWh served, than installing the true optimum</w:t>
      </w:r>
      <w:r>
        <w:t xml:space="preserve"> </w:t>
      </w:r>
      <w:r>
        <w:t xml:space="preserve">would have – a continuous economic measure that remains meaningful even</w:t>
      </w:r>
      <w:r>
        <w:t xml:space="preserve"> </w:t>
      </w:r>
      <w:r>
        <w:t xml:space="preserve">though reliability pass rate is now near-universally true by diesel’s</w:t>
      </w:r>
      <w:r>
        <w:t xml:space="preserve"> </w:t>
      </w:r>
      <w:r>
        <w:t xml:space="preserve">construction (§8). Reliability pass rate, percent undersized/oversized, mean</w:t>
      </w:r>
      <w:r>
        <w:t xml:space="preserve"> </w:t>
      </w:r>
      <w:r>
        <w:t xml:space="preserve">excess capacity, max underprediction, and additional cost from oversizing are</w:t>
      </w:r>
      <w:r>
        <w:t xml:space="preserve"> </w:t>
      </w:r>
      <w:r>
        <w:t xml:space="preserve">still reported alongside it for continuity – this is the mandatory check that</w:t>
      </w:r>
      <w:r>
        <w:t xml:space="preserve"> </w:t>
      </w:r>
      <w:r>
        <w:t xml:space="preserve">accuracy/operational metrics alone cannot substitute for (PROJECT_BRIEF.md</w:t>
      </w:r>
      <w:r>
        <w:t xml:space="preserve"> </w:t>
      </w:r>
      <w:r>
        <w:t xml:space="preserve">§20).</w:t>
      </w:r>
    </w:p>
    <w:bookmarkEnd w:id="47"/>
    <w:bookmarkStart w:id="69" w:name="mechanistic-results"/>
    <w:p>
      <w:pPr>
        <w:pStyle w:val="Heading2"/>
      </w:pPr>
      <w:r>
        <w:t xml:space="preserve">14. Mechanistic Results</w:t>
      </w:r>
    </w:p>
    <w:p>
      <w:pPr>
        <w:pStyle w:val="FirstParagraph"/>
      </w:pPr>
      <w:r>
        <w:t xml:space="preserve">Stage 3 (exhaustive battery-module search, 0-80 modules, 250 kWh each, diesel</w:t>
      </w:r>
      <w:r>
        <w:t xml:space="preserve"> </w:t>
      </w:r>
      <w:r>
        <w:t xml:space="preserve">backup applied per §8) was run against the Jinan 2023 industrial baseline case:</w:t>
      </w:r>
      <w:r>
        <w:t xml:space="preserve"> </w:t>
      </w:r>
      <w:r>
        <w:t xml:space="preserve">fixed PV 1,800 kWp, fixed wind 1,450 kW (combined 3,250 kW, within the 5,000 kW</w:t>
      </w:r>
      <w:r>
        <w:t xml:space="preserve"> </w:t>
      </w:r>
      <w:r>
        <w:t xml:space="preserve">cap), synthetic industrial load (3,800,000 kWh/year, 800 kW peak,</w:t>
      </w:r>
      <w:r>
        <w:t xml:space="preserve"> </w:t>
      </w:r>
      <w:r>
        <w:rPr>
          <w:rStyle w:val="VerbatimChar"/>
        </w:rPr>
        <w:t xml:space="preserve">industrial_baseline</w:t>
      </w:r>
      <w:r>
        <w:t xml:space="preserve"> </w:t>
      </w:r>
      <w:r>
        <w:t xml:space="preserve">profile family), diesel rated at 1.25x peak load</w:t>
      </w:r>
      <w:r>
        <w:t xml:space="preserve"> </w:t>
      </w:r>
      <w:r>
        <w:t xml:space="preserve">(1,000 kW).</w:t>
      </w:r>
    </w:p>
    <w:p>
      <w:pPr>
        <w:pStyle w:val="BodyText"/>
      </w:pPr>
      <w:r>
        <w:rPr>
          <w:bCs/>
          <w:b/>
        </w:rPr>
        <w:t xml:space="preserve">Result: system-LCOE-optimal at 19 modules (4,750 kWh).</w:t>
      </w:r>
      <w:r>
        <w:t xml:space="preserve"> </w:t>
      </w:r>
      <w:r>
        <w:t xml:space="preserve">System LCOE =</w:t>
      </w:r>
      <w:r>
        <w:t xml:space="preserve"> </w:t>
      </w:r>
      <w:r>
        <w:t xml:space="preserve">0.2390 EUR/kWh, renewable share = 80.2%, LPSP after diesel = 0.000000 (fully</w:t>
      </w:r>
      <w:r>
        <w:t xml:space="preserve"> </w:t>
      </w:r>
      <w:r>
        <w:t xml:space="preserve">reliable). An extended diagnostic search over 0-200 modules (not the baseline</w:t>
      </w:r>
      <w:r>
        <w:t xml:space="preserve"> </w:t>
      </w:r>
      <w:r>
        <w:t xml:space="preserve">result) found the identical optimum at 19 modules, confirming the configured</w:t>
      </w:r>
      <w:r>
        <w:t xml:space="preserve"> </w:t>
      </w:r>
      <w:r>
        <w:t xml:space="preserve">0-80 range genuinely captures the LCOE minimum rather than truncating it.</w:t>
      </w:r>
    </w:p>
    <w:p>
      <w:pPr>
        <w:pStyle w:val="BodyText"/>
      </w:pPr>
      <w:r>
        <w:t xml:space="preserve">The system LCOE curve (Figure 27) is a clean convex U-shape: LCOE starts at</w:t>
      </w:r>
      <w:r>
        <w:t xml:space="preserve"> </w:t>
      </w:r>
      <w:r>
        <w:t xml:space="preserve">0.287 EUR/kWh with no battery (heavy diesel reliance), falls to its 0.2390</w:t>
      </w:r>
      <w:r>
        <w:t xml:space="preserve"> </w:t>
      </w:r>
      <w:r>
        <w:t xml:space="preserve">EUR/kWh minimum at 19 modules as battery capacity substitutes for diesel</w:t>
      </w:r>
      <w:r>
        <w:t xml:space="preserve"> </w:t>
      </w:r>
      <w:r>
        <w:t xml:space="preserve">fuel, then rises again beyond ~19 modules as additional battery capital cost</w:t>
      </w:r>
      <w:r>
        <w:t xml:space="preserve"> </w:t>
      </w:r>
      <w:r>
        <w:t xml:space="preserve">outweighs the shrinking diesel-fuel savings. The battery-only equivalent</w:t>
      </w:r>
      <w:r>
        <w:t xml:space="preserve"> </w:t>
      </w:r>
      <w:r>
        <w:t xml:space="preserve">annual cost behind that curve is linear in capacity (Figure 9); it is the</w:t>
      </w:r>
      <w:r>
        <w:t xml:space="preserve"> </w:t>
      </w:r>
      <w:r>
        <w:t xml:space="preserve">addition of PV/wind/diesel costs and diesel fuel savings on top of that</w:t>
      </w:r>
      <w:r>
        <w:t xml:space="preserve"> </w:t>
      </w:r>
      <w:r>
        <w:t xml:space="preserve">linear cost that produces Figure 27’s U-shape.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System LCOE vs. battery capacity: a U-shaped curve minimized at 19 modules" title="" id="49" name="Picture"/>
            <a:graphic>
              <a:graphicData uri="http://schemas.openxmlformats.org/drawingml/2006/picture">
                <pic:pic>
                  <pic:nvPicPr>
                    <pic:cNvPr descr="../outputs/figures/27_system_lcoe_vs_capacit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27 — System LCOE vs. battery capacity. Minimum: 0.2390 EUR/kWh at 19 modules.</w:t>
      </w:r>
    </w:p>
    <w:p>
      <w:pPr>
        <w:pStyle w:val="BodyText"/>
      </w:pPr>
      <w:r>
        <w:drawing>
          <wp:inline>
            <wp:extent cx="5334000" cy="3305323"/>
            <wp:effectExtent b="0" l="0" r="0" t="0"/>
            <wp:docPr descr="Battery-only annualized cost vs. capacity" title="" id="52" name="Picture"/>
            <a:graphic>
              <a:graphicData uri="http://schemas.openxmlformats.org/drawingml/2006/picture">
                <pic:pic>
                  <pic:nvPicPr>
                    <pic:cNvPr descr="../outputs/figures/09_cost_vs_capacit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9 — Battery-only equivalent annual cost vs. capacity (linear in capacity).</w:t>
      </w:r>
    </w:p>
    <w:p>
      <w:pPr>
        <w:pStyle w:val="BodyText"/>
      </w:pPr>
      <w:r>
        <w:t xml:space="preserve">Renewable share climbs monotonically with battery capacity throughout (to</w:t>
      </w:r>
      <w:r>
        <w:t xml:space="preserve"> </w:t>
      </w:r>
      <w:r>
        <w:t xml:space="preserve">89.9% at 80 modules) even past the LCOE minimum – Figure 28 reproduces the</w:t>
      </w:r>
      <w:r>
        <w:t xml:space="preserve"> </w:t>
      </w:r>
      <w:r>
        <w:t xml:space="preserve">shape of the course lecture’s OptiCE</w:t>
      </w:r>
      <w:r>
        <w:t xml:space="preserve"> </w:t>
      </w:r>
      <w:r>
        <w:t xml:space="preserve">“</w:t>
      </w:r>
      <w:r>
        <w:t xml:space="preserve">Typical results (1)</w:t>
      </w:r>
      <w:r>
        <w:t xml:space="preserve">”</w:t>
      </w:r>
      <w:r>
        <w:t xml:space="preserve"> </w:t>
      </w:r>
      <w:r>
        <w:t xml:space="preserve">chart (renewable</w:t>
      </w:r>
      <w:r>
        <w:t xml:space="preserve"> </w:t>
      </w:r>
      <w:r>
        <w:t xml:space="preserve">share % vs. LCOE) directly from this project’s own exhaustive search output,</w:t>
      </w:r>
      <w:r>
        <w:t xml:space="preserve"> </w:t>
      </w:r>
      <w:r>
        <w:t xml:space="preserve">with the minimum-LCOE point sitting at a renewable share (80.2%) well below</w:t>
      </w:r>
      <w:r>
        <w:t xml:space="preserve"> </w:t>
      </w:r>
      <w:r>
        <w:t xml:space="preserve">100%, matching the qualitative shape of that reference chart.</w:t>
      </w:r>
    </w:p>
    <w:p>
      <w:pPr>
        <w:pStyle w:val="BodyText"/>
      </w:pPr>
      <w:r>
        <w:drawing>
          <wp:inline>
            <wp:extent cx="5334000" cy="3980798"/>
            <wp:effectExtent b="0" l="0" r="0" t="0"/>
            <wp:docPr descr="Renewable share vs. system LCOE, reproducing the OptiCE course lecture chart shape" title="" id="55" name="Picture"/>
            <a:graphic>
              <a:graphicData uri="http://schemas.openxmlformats.org/drawingml/2006/picture">
                <pic:pic>
                  <pic:nvPicPr>
                    <pic:cNvPr descr="../outputs/figures/28_renewable_share_vs_lco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28 — Renewable share vs. system LCOE. The minimum-LCOE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tipping point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sits at 80.2% renewable share.</w:t>
      </w:r>
    </w:p>
    <w:p>
      <w:pPr>
        <w:pStyle w:val="BodyText"/>
      </w:pPr>
      <w:r>
        <w:t xml:space="preserve">This is the same underlying site physics documented under the pre-diesel</w:t>
      </w:r>
      <w:r>
        <w:t xml:space="preserve"> </w:t>
      </w:r>
      <w:r>
        <w:t xml:space="preserve">design: annual PV+wind production (4,232,266 kWh) exceeds annual load</w:t>
      </w:r>
      <w:r>
        <w:t xml:space="preserve"> </w:t>
      </w:r>
      <w:r>
        <w:t xml:space="preserve">(3,800,000 kWh) by 11.4%, but the monthly renewable-to-load ratio falls below</w:t>
      </w:r>
      <w:r>
        <w:t xml:space="preserve"> </w:t>
      </w:r>
      <w:r>
        <w:t xml:space="preserve">1.0 for five consecutive months, June through October – a</w:t>
      </w:r>
      <w:r>
        <w:t xml:space="preserve"> </w:t>
      </w:r>
      <w:r>
        <w:rPr>
          <w:bCs/>
          <w:b/>
        </w:rPr>
        <w:t xml:space="preserve">seasonal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generation/load mismatch</w:t>
      </w:r>
      <w:r>
        <w:t xml:space="preserve"> </w:t>
      </w:r>
      <w:r>
        <w:t xml:space="preserve">that a battery sized for daily/weekly cycling</w:t>
      </w:r>
      <w:r>
        <w:t xml:space="preserve"> </w:t>
      </w:r>
      <w:r>
        <w:t xml:space="preserve">cannot bridge alone. Under the pre-diesel hard-LPSP-constraint search, this</w:t>
      </w:r>
      <w:r>
        <w:t xml:space="preserve"> </w:t>
      </w:r>
      <w:r>
        <w:t xml:space="preserve">made the baseline case infeasible within the configured range – the LPSP</w:t>
      </w:r>
      <w:r>
        <w:t xml:space="preserve"> </w:t>
      </w:r>
      <w:r>
        <w:t xml:space="preserve">curve from that pre-diesel view is kept as a diagnostic in Figure 7, and</w:t>
      </w:r>
      <w:r>
        <w:t xml:space="preserve"> </w:t>
      </w:r>
      <w:r>
        <w:t xml:space="preserve">never dropped below ~10% across the tested range. Under Addendum 3’s</w:t>
      </w:r>
      <w:r>
        <w:t xml:space="preserve"> </w:t>
      </w:r>
      <w:r>
        <w:t xml:space="preserve">diesel-backed design, diesel simply covers the seasonal shortfall whenever</w:t>
      </w:r>
      <w:r>
        <w:t xml:space="preserve"> </w:t>
      </w:r>
      <w:r>
        <w:t xml:space="preserve">it’s cheaper to burn fuel than to buy more battery capacity – the 19-module</w:t>
      </w:r>
      <w:r>
        <w:t xml:space="preserve"> </w:t>
      </w:r>
      <w:r>
        <w:t xml:space="preserve">optimum is exactly the point where that trade-off balances, and the seasonal</w:t>
      </w:r>
      <w:r>
        <w:t xml:space="preserve"> </w:t>
      </w:r>
      <w:r>
        <w:t xml:space="preserve">mismatch now shows up as diesel fuel consumption (driving the 80.2% ceiling</w:t>
      </w:r>
      <w:r>
        <w:t xml:space="preserve"> </w:t>
      </w:r>
      <w:r>
        <w:t xml:space="preserve">on renewable share at the LCOE optimum) rather than as outright</w:t>
      </w:r>
      <w:r>
        <w:t xml:space="preserve"> </w:t>
      </w:r>
      <w:r>
        <w:t xml:space="preserve">infeasibility. The larger a battery gets, the more it absorbs otherwise-wasted</w:t>
      </w:r>
      <w:r>
        <w:t xml:space="preserve"> </w:t>
      </w:r>
      <w:r>
        <w:t xml:space="preserve">summer surplus instead of curtailing it (Figure 8).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LPSP (renewables + battery only, pre-diesel) vs. battery capacity" title="" id="58" name="Picture"/>
            <a:graphic>
              <a:graphicData uri="http://schemas.openxmlformats.org/drawingml/2006/picture">
                <pic:pic>
                  <pic:nvPicPr>
                    <pic:cNvPr descr="../outputs/figures/07_lpsp_vs_capacit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7 — LPSP from renewables and battery alone (pre-diesel), vs. capacity. Diagnostic only; not the search’s binding constraint under Addendum 3.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Curtailed renewable energy vs. battery capacity" title="" id="61" name="Picture"/>
            <a:graphic>
              <a:graphicData uri="http://schemas.openxmlformats.org/drawingml/2006/picture">
                <pic:pic>
                  <pic:nvPicPr>
                    <pic:cNvPr descr="../outputs/figures/08_curtailment_vs_capacit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8 — Curtailed (wasted) renewable energy vs. battery capacity, monotonically decreasing.</w:t>
      </w:r>
    </w:p>
    <w:p>
      <w:pPr>
        <w:pStyle w:val="BodyText"/>
      </w:pPr>
      <w:r>
        <w:t xml:space="preserve">At the system-LCOE-optimal 19-module battery, a representative winter week’s</w:t>
      </w:r>
      <w:r>
        <w:t xml:space="preserve"> </w:t>
      </w:r>
      <w:r>
        <w:t xml:space="preserve">state-of-charge trajectory (Figure 10) shows daily charge/discharge cycling</w:t>
      </w:r>
      <w:r>
        <w:t xml:space="preserve"> </w:t>
      </w:r>
      <w:r>
        <w:t xml:space="preserve">within the configured SOC window, and the annual energy-flow balance (Figure</w:t>
      </w:r>
      <w:r>
        <w:t xml:space="preserve"> </w:t>
      </w:r>
      <w:r>
        <w:t xml:space="preserve">11) confirms the load is fully covered – direct supply, battery discharge,</w:t>
      </w:r>
      <w:r>
        <w:t xml:space="preserve"> </w:t>
      </w:r>
      <w:r>
        <w:t xml:space="preserve">and diesel together, with no unserved energy – at that optimum.</w:t>
      </w:r>
    </w:p>
    <w:p>
      <w:pPr>
        <w:pStyle w:val="BodyText"/>
      </w:pPr>
      <w:r>
        <w:drawing>
          <wp:inline>
            <wp:extent cx="5334000" cy="1745618"/>
            <wp:effectExtent b="0" l="0" r="0" t="0"/>
            <wp:docPr descr="Representative winter-week state-of-charge trajectory for the 19-module optimal battery" title="" id="64" name="Picture"/>
            <a:graphic>
              <a:graphicData uri="http://schemas.openxmlformats.org/drawingml/2006/picture">
                <pic:pic>
                  <pic:nvPicPr>
                    <pic:cNvPr descr="../outputs/figures/10_soc_profil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10 — SOC trajectory for the system-LCOE-optimal battery (19 modules), a representative winter week.</w:t>
      </w:r>
    </w:p>
    <w:p>
      <w:pPr>
        <w:pStyle w:val="BodyText"/>
      </w:pPr>
      <w:r>
        <w:drawing>
          <wp:inline>
            <wp:extent cx="4951216" cy="5403828"/>
            <wp:effectExtent b="0" l="0" r="0" t="0"/>
            <wp:docPr descr="Annual energy-flow balance with diesel backup" title="" id="67" name="Picture"/>
            <a:graphic>
              <a:graphicData uri="http://schemas.openxmlformats.org/drawingml/2006/picture">
                <pic:pic>
                  <pic:nvPicPr>
                    <pic:cNvPr descr="../outputs/figures/11_energy_flow_balanc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216" cy="540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11 — Annual energy-flow balance with diesel backup: load is fully covered, no unserved energy.</w:t>
      </w:r>
    </w:p>
    <w:p>
      <w:pPr>
        <w:pStyle w:val="BodyText"/>
      </w:pPr>
      <w:r>
        <w:t xml:space="preserve">Full candidate-by-candidate results:</w:t>
      </w:r>
      <w:r>
        <w:t xml:space="preserve"> </w:t>
      </w:r>
      <w:r>
        <w:rPr>
          <w:rStyle w:val="VerbatimChar"/>
        </w:rPr>
        <w:t xml:space="preserve">outputs/tables/baseline_battery_candidate_results.csv</w:t>
      </w:r>
      <w:r>
        <w:t xml:space="preserve">.</w:t>
      </w:r>
      <w:r>
        <w:t xml:space="preserve"> </w:t>
      </w:r>
      <w:r>
        <w:t xml:space="preserve">Mechanistic search runtime: ~6.3 ms/candidate (81 candidates, 0.51 s total) –</w:t>
      </w:r>
      <w:r>
        <w:t xml:space="preserve"> </w:t>
      </w:r>
      <w:r>
        <w:t xml:space="preserve">after JIT-compiling the hourly dispatch loop with numba (§9).</w:t>
      </w:r>
    </w:p>
    <w:bookmarkEnd w:id="69"/>
    <w:bookmarkStart w:id="105" w:name="ai-model-results"/>
    <w:p>
      <w:pPr>
        <w:pStyle w:val="Heading2"/>
      </w:pPr>
      <w:r>
        <w:t xml:space="preserve">15. AI-Model Results</w:t>
      </w:r>
    </w:p>
    <w:bookmarkStart w:id="100" w:name="pilot-stage-56-100-scenario-dataset"/>
    <w:p>
      <w:pPr>
        <w:pStyle w:val="Heading3"/>
      </w:pPr>
      <w:r>
        <w:t xml:space="preserve">15.1 Pilot (Stage 5/6, 100-scenario dataset)</w:t>
      </w:r>
    </w:p>
    <w:p>
      <w:pPr>
        <w:pStyle w:val="FirstParagraph"/>
      </w:pPr>
      <w:r>
        <w:t xml:space="preserve">Test-split (16 scenarios, 70/14/16 split – 100/100 feasible per Addendum 3)</w:t>
      </w:r>
      <w:r>
        <w:t xml:space="preserve"> </w:t>
      </w:r>
      <w:r>
        <w:t xml:space="preserve">accuracy for all four models predicting</w:t>
      </w:r>
      <w:r>
        <w:t xml:space="preserve"> </w:t>
      </w:r>
      <w:r>
        <w:rPr>
          <w:rStyle w:val="VerbatimChar"/>
        </w:rPr>
        <w:t xml:space="preserve">optimal_capacity_kwh</w:t>
      </w:r>
      <w:r>
        <w:t xml:space="preserve"> </w:t>
      </w:r>
      <w:r>
        <w:t xml:space="preserve">(naive/Ridge/</w:t>
      </w:r>
      <w:r>
        <w:t xml:space="preserve"> </w:t>
      </w:r>
      <w:r>
        <w:t xml:space="preserve">Random Forest from Stage 5, MLP from Stage 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within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(median)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Network (MLP)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2,021.2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2,602.9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-2.215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-1,824.8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31.25%</w:t>
            </w:r>
          </w:p>
        </w:tc>
      </w:tr>
    </w:tbl>
    <w:p>
      <w:pPr>
        <w:pStyle w:val="BodyText"/>
      </w:pPr>
      <w:r>
        <w:t xml:space="preserve">Operational (under/over-prediction, reported separately from averaged accuracy</w:t>
      </w:r>
      <w:r>
        <w:t xml:space="preserve"> </w:t>
      </w:r>
      <w:r>
        <w:t xml:space="preserve">per §21):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Underprediction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underprediction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Overprediction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overprediction (kWh)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2,564.0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393.0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 honestly, not triumphantly – and this pilot’s honest result is</w:t>
      </w:r>
      <w:r>
        <w:rPr>
          <w:bCs/>
          <w:b/>
        </w:rPr>
        <w:t xml:space="preserve"> </w:t>
      </w:r>
      <w:r>
        <w:rPr>
          <w:bCs/>
          <w:b/>
        </w:rPr>
        <w:t xml:space="preserve">unflattering to the neural network.</w:t>
      </w:r>
      <w:r>
        <w:t xml:space="preserve"> </w:t>
      </w:r>
      <w:r>
        <w:t xml:space="preserve">The neural network has the</w:t>
      </w:r>
      <w:r>
        <w:t xml:space="preserve"> </w:t>
      </w:r>
      <w:r>
        <w:rPr>
          <w:bCs/>
          <w:b/>
        </w:rPr>
        <w:t xml:space="preserve">worst</w:t>
      </w:r>
      <w:r>
        <w:t xml:space="preserve"> </w:t>
      </w:r>
      <w:r>
        <w:t xml:space="preserve">accuracy on every metric (Figure 21), including a negative R² worse than the</w:t>
      </w:r>
      <w:r>
        <w:t xml:space="preserve"> </w:t>
      </w:r>
      <w:r>
        <w:t xml:space="preserve">naive baseline’s. §12 already showed why: 70 training rows is not enough data</w:t>
      </w:r>
      <w:r>
        <w:t xml:space="preserve"> </w:t>
      </w:r>
      <w:r>
        <w:t xml:space="preserve">for a 15,233-parameter network at this problem’s noise level – a textbook</w:t>
      </w:r>
      <w:r>
        <w:t xml:space="preserve"> </w:t>
      </w:r>
      <w:r>
        <w:t xml:space="preserve">overparameterized regime. This is reported as the actual, unmanipulated</w:t>
      </w:r>
      <w:r>
        <w:t xml:space="preserve"> </w:t>
      </w:r>
      <w:r>
        <w:t xml:space="preserve">outcome of this particular split and this particular (small) dataset – not</w:t>
      </w:r>
      <w:r>
        <w:t xml:space="preserve"> </w:t>
      </w:r>
      <w:r>
        <w:t xml:space="preserve">re-run, not tuned, and not omitted because it doesn’t flatter the neural</w:t>
      </w:r>
      <w:r>
        <w:t xml:space="preserve"> </w:t>
      </w:r>
      <w:r>
        <w:t xml:space="preserve">network. It is exactly the kind of small-sample result the refinement</w:t>
      </w:r>
      <w:r>
        <w:t xml:space="preserve"> </w:t>
      </w:r>
      <w:r>
        <w:t xml:space="preserve">addendum’s</w:t>
      </w:r>
      <w:r>
        <w:t xml:space="preserve"> </w:t>
      </w:r>
      <w:r>
        <w:t xml:space="preserve">“</w:t>
      </w:r>
      <w:r>
        <w:t xml:space="preserve">test the hypothesis, don’t assume the NN wins</w:t>
      </w:r>
      <w:r>
        <w:t xml:space="preserve">”</w:t>
      </w:r>
      <w:r>
        <w:t xml:space="preserve"> </w:t>
      </w:r>
      <w:r>
        <w:t xml:space="preserve">instruction exists</w:t>
      </w:r>
      <w:r>
        <w:t xml:space="preserve"> </w:t>
      </w:r>
      <w:r>
        <w:t xml:space="preserve">to surface, and it underscores why Stage 8/9’s full-scale re-run (§15.2)</w:t>
      </w:r>
      <w:r>
        <w:t xml:space="preserve"> </w:t>
      </w:r>
      <w:r>
        <w:t xml:space="preserve">matters: one 16-sample test split is not enough evidence to conclude the</w:t>
      </w:r>
      <w:r>
        <w:t xml:space="preserve"> </w:t>
      </w:r>
      <w:r>
        <w:t xml:space="preserve">neural network is worse at this task in general, only that it is worse</w:t>
      </w:r>
      <w:r>
        <w:t xml:space="preserve"> </w:t>
      </w:r>
      <w:r>
        <w:rPr>
          <w:iCs/>
          <w:i/>
        </w:rPr>
        <w:t xml:space="preserve">on</w:t>
      </w:r>
      <w:r>
        <w:rPr>
          <w:iCs/>
          <w:i/>
        </w:rPr>
        <w:t xml:space="preserve"> </w:t>
      </w:r>
      <w:r>
        <w:rPr>
          <w:iCs/>
          <w:i/>
        </w:rPr>
        <w:t xml:space="preserve">this split, at this training set size</w:t>
      </w:r>
      <w:r>
        <w:t xml:space="preserve">.</w:t>
      </w:r>
    </w:p>
    <w:p>
      <w:pPr>
        <w:pStyle w:val="BodyText"/>
      </w:pPr>
      <w:r>
        <w:t xml:space="preserve">The predicted-vs-true scatter for each model (Figure 17a-d) shows this</w:t>
      </w:r>
      <w:r>
        <w:t xml:space="preserve"> </w:t>
      </w:r>
      <w:r>
        <w:t xml:space="preserve">directly: Ridge and Random Forest’s points hug the diagonal closely, while the</w:t>
      </w:r>
      <w:r>
        <w:t xml:space="preserve"> </w:t>
      </w:r>
      <w:r>
        <w:t xml:space="preserve">neural network’s scatter visibly off it. The corresponding residual</w:t>
      </w:r>
      <w:r>
        <w:t xml:space="preserve"> </w:t>
      </w:r>
      <w:r>
        <w:t xml:space="preserve">distributions (Figure 18a-d) tell the same story from a different angle –</w:t>
      </w:r>
      <w:r>
        <w:t xml:space="preserve"> </w:t>
      </w:r>
      <w:r>
        <w:t xml:space="preserve">Ridge and Random Forest’s errors cluster tightly near zero, the naive</w:t>
      </w:r>
      <w:r>
        <w:t xml:space="preserve"> </w:t>
      </w:r>
      <w:r>
        <w:t xml:space="preserve">baseline’s are widely spread since it predicts one flat value regardless of</w:t>
      </w:r>
      <w:r>
        <w:t xml:space="preserve"> </w:t>
      </w:r>
      <w:r>
        <w:t xml:space="preserve">scenario, and the neural network’s are the widest and least centered of the</w:t>
      </w:r>
      <w:r>
        <w:t xml:space="preserve"> </w:t>
      </w:r>
      <w:r>
        <w:t xml:space="preserve">four. Figure 23 breaks accuracy down further into over- vs. under-prediction</w:t>
      </w:r>
      <w:r>
        <w:t xml:space="preserve"> </w:t>
      </w:r>
      <w:r>
        <w:t xml:space="preserve">rate per model, reported separately rather than folded into one blended</w:t>
      </w:r>
      <w:r>
        <w:t xml:space="preserve"> </w:t>
      </w:r>
      <w:r>
        <w:t xml:space="preserve">number, per PROJECT_BRIEF.md §21.</w:t>
      </w:r>
    </w:p>
    <w:p>
      <w:pPr>
        <w:pStyle w:val="BodyText"/>
      </w:pPr>
      <w:r>
        <w:drawing>
          <wp:inline>
            <wp:extent cx="5334000" cy="4429421"/>
            <wp:effectExtent b="0" l="0" r="0" t="0"/>
            <wp:docPr descr="MAE/RMSE comparison across all four models, pilot scale" title="" id="71" name="Picture"/>
            <a:graphic>
              <a:graphicData uri="http://schemas.openxmlformats.org/drawingml/2006/picture">
                <pic:pic>
                  <pic:nvPicPr>
                    <pic:cNvPr descr="../outputs/figures/21_metric_compariso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9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21 — MAE/RMSE by model, pilot. Ridge and Random Forest lead; the neural network trails even the naive baseline.</w:t>
      </w:r>
    </w:p>
    <w:p>
      <w:pPr>
        <w:pStyle w:val="BodyText"/>
      </w:pPr>
      <w:r>
        <w:drawing>
          <wp:inline>
            <wp:extent cx="5334000" cy="5330984"/>
            <wp:effectExtent b="0" l="0" r="0" t="0"/>
            <wp:docPr descr="Predicted vs. reference capacity, Ridge, pilot test split" title="" id="74" name="Picture"/>
            <a:graphic>
              <a:graphicData uri="http://schemas.openxmlformats.org/drawingml/2006/picture">
                <pic:pic>
                  <pic:nvPicPr>
                    <pic:cNvPr descr="../outputs/figures/17_predicted_vs_reference_rid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17a — Ridge: predicted vs. true capacity, pilot test split (n=16). Points hug the diagonal.</w:t>
      </w:r>
    </w:p>
    <w:p>
      <w:pPr>
        <w:pStyle w:val="BodyText"/>
      </w:pPr>
      <w:r>
        <w:drawing>
          <wp:inline>
            <wp:extent cx="5334000" cy="5330984"/>
            <wp:effectExtent b="0" l="0" r="0" t="0"/>
            <wp:docPr descr="Predicted vs. reference capacity, Random Forest, pilot test split" title="" id="77" name="Picture"/>
            <a:graphic>
              <a:graphicData uri="http://schemas.openxmlformats.org/drawingml/2006/picture">
                <pic:pic>
                  <pic:nvPicPr>
                    <pic:cNvPr descr="../outputs/figures/17_predicted_vs_reference_random_fores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17b — Random Forest: predicted vs. true capacity, pilot test split.</w:t>
      </w:r>
    </w:p>
    <w:p>
      <w:pPr>
        <w:pStyle w:val="BodyText"/>
      </w:pPr>
      <w:r>
        <w:drawing>
          <wp:inline>
            <wp:extent cx="5334000" cy="5330984"/>
            <wp:effectExtent b="0" l="0" r="0" t="0"/>
            <wp:docPr descr="Predicted vs. reference capacity, naive baseline, pilot test split" title="" id="80" name="Picture"/>
            <a:graphic>
              <a:graphicData uri="http://schemas.openxmlformats.org/drawingml/2006/picture">
                <pic:pic>
                  <pic:nvPicPr>
                    <pic:cNvPr descr="../outputs/figures/17_predicted_vs_reference_naiv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17c — Naive median baseline: predicted vs. true capacity, pilot test split.</w:t>
      </w:r>
    </w:p>
    <w:p>
      <w:pPr>
        <w:pStyle w:val="BodyText"/>
      </w:pPr>
      <w:r>
        <w:drawing>
          <wp:inline>
            <wp:extent cx="5334000" cy="5330984"/>
            <wp:effectExtent b="0" l="0" r="0" t="0"/>
            <wp:docPr descr="Predicted vs. reference capacity, neural network, pilot test split" title="" id="83" name="Picture"/>
            <a:graphic>
              <a:graphicData uri="http://schemas.openxmlformats.org/drawingml/2006/picture">
                <pic:pic>
                  <pic:nvPicPr>
                    <pic:cNvPr descr="../outputs/figures/17_predicted_vs_reference_neural_network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17d — Neural network: predicted vs. true capacity, pilot test split. Visibly the worst fit of the four.</w:t>
      </w:r>
    </w:p>
    <w:p>
      <w:pPr>
        <w:pStyle w:val="BodyText"/>
      </w:pPr>
      <w:r>
        <w:drawing>
          <wp:inline>
            <wp:extent cx="5334000" cy="3780932"/>
            <wp:effectExtent b="0" l="0" r="0" t="0"/>
            <wp:docPr descr="Residual distribution, Ridge, pilot" title="" id="86" name="Picture"/>
            <a:graphic>
              <a:graphicData uri="http://schemas.openxmlformats.org/drawingml/2006/picture">
                <pic:pic>
                  <pic:nvPicPr>
                    <pic:cNvPr descr="../outputs/figures/18_residuals_ridg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18a — Ridge residuals, tightly clustered near zero.</w:t>
      </w:r>
    </w:p>
    <w:p>
      <w:pPr>
        <w:pStyle w:val="BodyText"/>
      </w:pPr>
      <w:r>
        <w:drawing>
          <wp:inline>
            <wp:extent cx="5334000" cy="3780932"/>
            <wp:effectExtent b="0" l="0" r="0" t="0"/>
            <wp:docPr descr="Residual distribution, Random Forest, pilot" title="" id="89" name="Picture"/>
            <a:graphic>
              <a:graphicData uri="http://schemas.openxmlformats.org/drawingml/2006/picture">
                <pic:pic>
                  <pic:nvPicPr>
                    <pic:cNvPr descr="../outputs/figures/18_residuals_random_forest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18b — Random Forest residuals, similarly tight clustering.</w:t>
      </w:r>
    </w:p>
    <w:p>
      <w:pPr>
        <w:pStyle w:val="BodyText"/>
      </w:pPr>
      <w:r>
        <w:drawing>
          <wp:inline>
            <wp:extent cx="5334000" cy="3791918"/>
            <wp:effectExtent b="0" l="0" r="0" t="0"/>
            <wp:docPr descr="Residual distribution, naive baseline, pilot" title="" id="92" name="Picture"/>
            <a:graphic>
              <a:graphicData uri="http://schemas.openxmlformats.org/drawingml/2006/picture">
                <pic:pic>
                  <pic:nvPicPr>
                    <pic:cNvPr descr="../outputs/figures/18_residuals_naiv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1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18c — Naive baseline residuals, wide spread.</w:t>
      </w:r>
    </w:p>
    <w:p>
      <w:pPr>
        <w:pStyle w:val="BodyText"/>
      </w:pPr>
      <w:r>
        <w:drawing>
          <wp:inline>
            <wp:extent cx="5334000" cy="3780932"/>
            <wp:effectExtent b="0" l="0" r="0" t="0"/>
            <wp:docPr descr="Residual distribution, neural network, pilot" title="" id="95" name="Picture"/>
            <a:graphic>
              <a:graphicData uri="http://schemas.openxmlformats.org/drawingml/2006/picture">
                <pic:pic>
                  <pic:nvPicPr>
                    <pic:cNvPr descr="../outputs/figures/18_residuals_neural_network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18d — Neural network residuals: widest, least-centered spread of the four.</w:t>
      </w:r>
    </w:p>
    <w:p>
      <w:pPr>
        <w:pStyle w:val="BodyText"/>
      </w:pPr>
      <w:r>
        <w:drawing>
          <wp:inline>
            <wp:extent cx="5334000" cy="3302535"/>
            <wp:effectExtent b="0" l="0" r="0" t="0"/>
            <wp:docPr descr="Over-/under-prediction rates by model, pilot" title="" id="98" name="Picture"/>
            <a:graphic>
              <a:graphicData uri="http://schemas.openxmlformats.org/drawingml/2006/picture">
                <pic:pic>
                  <pic:nvPicPr>
                    <pic:cNvPr descr="../outputs/figures/23_over_under_predictio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23 — Over-/under-prediction rates by model, reported separately per PROJECT_BRIEF.md §21.</w:t>
      </w:r>
    </w:p>
    <w:p>
      <w:pPr>
        <w:pStyle w:val="BodyText"/>
      </w:pPr>
      <w:r>
        <w:t xml:space="preserve">Full tables:</w:t>
      </w:r>
      <w:r>
        <w:t xml:space="preserve"> </w:t>
      </w:r>
      <w:r>
        <w:rPr>
          <w:rStyle w:val="VerbatimChar"/>
        </w:rPr>
        <w:t xml:space="preserve">outputs/tables/accuracy_metrics_by_model.csv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reliability_metrics_by_model.csv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runtime_comparison_stage5.csv</w:t>
      </w:r>
      <w:r>
        <w:t xml:space="preserve">.</w:t>
      </w:r>
    </w:p>
    <w:bookmarkEnd w:id="100"/>
    <w:bookmarkStart w:id="104" w:name="X861e03e0409d502b9373668de54f48a360a39b6"/>
    <w:p>
      <w:pPr>
        <w:pStyle w:val="Heading3"/>
      </w:pPr>
      <w:r>
        <w:t xml:space="preserve">15.2 Full-scale (Stage 8/9, 5,000-scenario dataset)</w:t>
      </w:r>
    </w:p>
    <w:p>
      <w:pPr>
        <w:pStyle w:val="FirstParagraph"/>
      </w:pPr>
      <w:r>
        <w:t xml:space="preserve">Same pipeline, same architecture and hyperparameters (no tuning changes),</w:t>
      </w:r>
      <w:r>
        <w:t xml:space="preserve"> </w:t>
      </w:r>
      <w:r>
        <w:t xml:space="preserve">retrained fresh on the full dataset’s 3,500/749/751 train/val/test split</w:t>
      </w:r>
      <w:r>
        <w:t xml:space="preserve"> </w:t>
      </w:r>
      <w:r>
        <w:t xml:space="preserve">(5,000/5,000 feasible scenarios, per Addendum 3). The neural network</w:t>
      </w:r>
      <w:r>
        <w:t xml:space="preserve"> </w:t>
      </w:r>
      <w:r>
        <w:t xml:space="preserve">converged in 209 epochs (60.1s). 6 of Ridge’s 751 predictions were negative</w:t>
      </w:r>
      <w:r>
        <w:t xml:space="preserve"> </w:t>
      </w:r>
      <w:r>
        <w:t xml:space="preserve">and clipped to zero before conversion to installable modules (PROJECT_BRIEF.md</w:t>
      </w:r>
      <w:r>
        <w:t xml:space="preserve"> </w:t>
      </w:r>
      <w:r>
        <w:t xml:space="preserve">§19); no other model produced negative predictions.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within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(median)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-390.1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Network (MLP)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138.6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99.2%</w:t>
            </w:r>
          </w:p>
        </w:tc>
      </w:tr>
    </w:tbl>
    <w:p>
      <w:pPr>
        <w:pStyle w:val="BodyText"/>
      </w:pPr>
      <w:r>
        <w:t xml:space="preserve">Operational metrics (751 test scenarios):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Underprediction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underprediction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Overprediction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overprediction (kWh)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91.9</w:t>
            </w:r>
          </w:p>
        </w:tc>
      </w:tr>
    </w:tbl>
    <w:p>
      <w:pPr>
        <w:pStyle w:val="BodyText"/>
      </w:pPr>
      <w:r>
        <w:t xml:space="preserve">At 751 test scenarios (vs. the pilot’s 16), the accuracy ranking</w:t>
      </w:r>
      <w:r>
        <w:t xml:space="preserve"> </w:t>
      </w:r>
      <w:r>
        <w:rPr>
          <w:bCs/>
          <w:b/>
        </w:rPr>
        <w:t xml:space="preserve">completely</w:t>
      </w:r>
      <w:r>
        <w:rPr>
          <w:bCs/>
          <w:b/>
        </w:rPr>
        <w:t xml:space="preserve"> </w:t>
      </w:r>
      <w:r>
        <w:rPr>
          <w:bCs/>
          <w:b/>
        </w:rPr>
        <w:t xml:space="preserve">reverses relative to the pilot</w:t>
      </w:r>
      <w:r>
        <w:t xml:space="preserve">: naive &lt; Ridge &lt; Random Forest &lt; neural</w:t>
      </w:r>
      <w:r>
        <w:t xml:space="preserve"> </w:t>
      </w:r>
      <w:r>
        <w:t xml:space="preserve">network, with the neural network now clearly</w:t>
      </w:r>
      <w:r>
        <w:t xml:space="preserve"> </w:t>
      </w:r>
      <w:r>
        <w:rPr>
          <w:iCs/>
          <w:i/>
        </w:rPr>
        <w:t xml:space="preserve">best</w:t>
      </w:r>
      <w:r>
        <w:t xml:space="preserve"> </w:t>
      </w:r>
      <w:r>
        <w:t xml:space="preserve">(R² 0.993, MAE less than</w:t>
      </w:r>
      <w:r>
        <w:t xml:space="preserve"> </w:t>
      </w:r>
      <w:r>
        <w:t xml:space="preserve">Random Forest’s) rather than clearly worst. The pilot’s neural network result</w:t>
      </w:r>
      <w:r>
        <w:t xml:space="preserve"> </w:t>
      </w:r>
      <w:r>
        <w:t xml:space="preserve">was not a subtle small-sample wobble around an otherwise-consistent ranking,</w:t>
      </w:r>
      <w:r>
        <w:t xml:space="preserve"> </w:t>
      </w:r>
      <w:r>
        <w:t xml:space="preserve">it was the complete opposite ranking, driven by a training set (70 rows) too</w:t>
      </w:r>
      <w:r>
        <w:t xml:space="preserve"> </w:t>
      </w:r>
      <w:r>
        <w:t xml:space="preserve">small for this architecture to learn from at all. At 3,500 training rows, the</w:t>
      </w:r>
      <w:r>
        <w:t xml:space="preserve"> </w:t>
      </w:r>
      <w:r>
        <w:t xml:space="preserve">same architecture and hyperparameters (unchanged, no tuning) produce the</w:t>
      </w:r>
      <w:r>
        <w:t xml:space="preserve"> </w:t>
      </w:r>
      <w:r>
        <w:t xml:space="preserve">best-performing model of the four by a wide margin. See §16 for whether this</w:t>
      </w:r>
      <w:r>
        <w:t xml:space="preserve"> </w:t>
      </w:r>
      <w:r>
        <w:t xml:space="preserve">accuracy improvement is matched by an economic-cost improvement. The</w:t>
      </w:r>
      <w:r>
        <w:t xml:space="preserve"> </w:t>
      </w:r>
      <w:r>
        <w:t xml:space="preserve">full-scale training run’s loss curve (Figure 16, full-scale version) shows a</w:t>
      </w:r>
      <w:r>
        <w:t xml:space="preserve"> </w:t>
      </w:r>
      <w:r>
        <w:t xml:space="preserve">clean, non-diverging convergence – a visible contrast to the pilot’s</w:t>
      </w:r>
      <w:r>
        <w:t xml:space="preserve"> </w:t>
      </w:r>
      <w:r>
        <w:t xml:space="preserve">overparameterized-regime curve (Figure 16, pilot version, §12).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Full-scale MLP training/validation loss curve, 209 epochs, 5,000-scenario dataset" title="" id="102" name="Picture"/>
            <a:graphic>
              <a:graphicData uri="http://schemas.openxmlformats.org/drawingml/2006/picture">
                <pic:pic>
                  <pic:nvPicPr>
                    <pic:cNvPr descr="../outputs/figures/16_training_validation_loss_full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16 (full-scale) — Training/validation loss, 3,500-row training set. Early stopping at epoch 209, best epoch 188.</w:t>
      </w:r>
    </w:p>
    <w:p>
      <w:pPr>
        <w:pStyle w:val="BodyText"/>
      </w:pPr>
      <w:r>
        <w:t xml:space="preserve">Full tables:</w:t>
      </w:r>
      <w:r>
        <w:t xml:space="preserve"> </w:t>
      </w:r>
      <w:r>
        <w:rPr>
          <w:rStyle w:val="VerbatimChar"/>
        </w:rPr>
        <w:t xml:space="preserve">outputs/tables/accuracy_metrics_by_model_full.csv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reliability_metrics_by_model_full.csv</w:t>
      </w:r>
      <w:r>
        <w:t xml:space="preserve">. Model artifacts:</w:t>
      </w:r>
      <w:r>
        <w:t xml:space="preserve"> </w:t>
      </w:r>
      <w:r>
        <w:rPr>
          <w:rStyle w:val="VerbatimChar"/>
        </w:rPr>
        <w:t xml:space="preserve">models/neural_network_full/best_model.weights.h5</w:t>
      </w:r>
      <w:r>
        <w:t xml:space="preserve"> </w:t>
      </w:r>
      <w:r>
        <w:t xml:space="preserve">(portable, see §16.1),</w:t>
      </w:r>
      <w:r>
        <w:t xml:space="preserve"> </w:t>
      </w:r>
      <w:r>
        <w:rPr>
          <w:rStyle w:val="VerbatimChar"/>
        </w:rPr>
        <w:t xml:space="preserve">models/neural_network_full/best_model.keras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models/preprocessing_full/{scaler.pkl,feature_columns.pkl}</w:t>
      </w:r>
      <w:r>
        <w:t xml:space="preserve">. This section</w:t>
      </w:r>
      <w:r>
        <w:t xml:space="preserve"> </w:t>
      </w:r>
      <w:r>
        <w:t xml:space="preserve">trains fresh in-notebook rather than reloading a saved model, so it was never</w:t>
      </w:r>
      <w:r>
        <w:t xml:space="preserve"> </w:t>
      </w:r>
      <w:r>
        <w:t xml:space="preserve">exposed to the cross-version loading bug described in §16.1 – the weights</w:t>
      </w:r>
      <w:r>
        <w:t xml:space="preserve"> </w:t>
      </w:r>
      <w:r>
        <w:t xml:space="preserve">file is saved here purely for consistency/reuse, not because this section</w:t>
      </w:r>
      <w:r>
        <w:t xml:space="preserve"> </w:t>
      </w:r>
      <w:r>
        <w:t xml:space="preserve">needed the fix.</w:t>
      </w:r>
    </w:p>
    <w:bookmarkEnd w:id="104"/>
    <w:bookmarkEnd w:id="105"/>
    <w:bookmarkStart w:id="126" w:name="physical-verification-of-ai-predictions"/>
    <w:p>
      <w:pPr>
        <w:pStyle w:val="Heading2"/>
      </w:pPr>
      <w:r>
        <w:t xml:space="preserve">16. Physical Verification of AI Predictions</w:t>
      </w:r>
    </w:p>
    <w:bookmarkStart w:id="115" w:name="pilot-stage-7-100-scenario-dataset"/>
    <w:p>
      <w:pPr>
        <w:pStyle w:val="Heading3"/>
      </w:pPr>
      <w:r>
        <w:t xml:space="preserve">16.1 Pilot (Stage 7, 100-scenario dataset)</w:t>
      </w:r>
    </w:p>
    <w:p>
      <w:pPr>
        <w:pStyle w:val="FirstParagraph"/>
      </w:pPr>
      <w:r>
        <w:rPr>
          <w:iCs/>
          <w:i/>
        </w:rPr>
        <w:t xml:space="preserve">Note on cross-environment reproducibility:</w:t>
      </w:r>
      <w:r>
        <w:t xml:space="preserve"> </w:t>
      </w:r>
      <w:r>
        <w:t xml:space="preserve">this notebook loads the saved</w:t>
      </w:r>
      <w:r>
        <w:t xml:space="preserve"> </w:t>
      </w:r>
      <w:r>
        <w:t xml:space="preserve">neural network from</w:t>
      </w:r>
      <w:r>
        <w:t xml:space="preserve"> </w:t>
      </w:r>
      <w:r>
        <w:rPr>
          <w:rStyle w:val="VerbatimChar"/>
        </w:rPr>
        <w:t xml:space="preserve">models/neural_network/best_model.weights.h5</w:t>
      </w:r>
      <w:r>
        <w:t xml:space="preserve"> </w:t>
      </w:r>
      <w:r>
        <w:t xml:space="preserve">(rebuilding</w:t>
      </w:r>
      <w:r>
        <w:t xml:space="preserve"> </w:t>
      </w:r>
      <w:r>
        <w:t xml:space="preserve">the architecture from</w:t>
      </w:r>
      <w:r>
        <w:t xml:space="preserve"> </w:t>
      </w:r>
      <w:r>
        <w:rPr>
          <w:rStyle w:val="VerbatimChar"/>
        </w:rPr>
        <w:t xml:space="preserve">config/ml_training.yaml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load_trained_model</w:t>
      </w:r>
      <w:r>
        <w:t xml:space="preserve">),</w:t>
      </w:r>
      <w:r>
        <w:t xml:space="preserve"> </w:t>
      </w:r>
      <w:r>
        <w:t xml:space="preserve">not the full</w:t>
      </w:r>
      <w:r>
        <w:t xml:space="preserve"> </w:t>
      </w:r>
      <w:r>
        <w:rPr>
          <w:rStyle w:val="VerbatimChar"/>
        </w:rPr>
        <w:t xml:space="preserve">models/neural_network/best_model.keras</w:t>
      </w:r>
      <w:r>
        <w:t xml:space="preserve"> </w:t>
      </w:r>
      <w:r>
        <w:t xml:space="preserve">file. Loading a full</w:t>
      </w:r>
      <w:r>
        <w:t xml:space="preserve"> </w:t>
      </w:r>
      <w:r>
        <w:rPr>
          <w:rStyle w:val="VerbatimChar"/>
        </w:rPr>
        <w:t xml:space="preserve">.keras</w:t>
      </w:r>
      <w:r>
        <w:t xml:space="preserve"> </w:t>
      </w:r>
      <w:r>
        <w:t xml:space="preserve">model requires deserializing every layer’s initializer configuration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GlorotUniform</w:t>
      </w:r>
      <w:r>
        <w:t xml:space="preserve">), and Keras has changed that config’s fields across</w:t>
      </w:r>
      <w:r>
        <w:t xml:space="preserve"> </w:t>
      </w:r>
      <w:r>
        <w:t xml:space="preserve">versions – a model saved by a newer Keras (this project’s development</w:t>
      </w:r>
      <w:r>
        <w:t xml:space="preserve"> </w:t>
      </w:r>
      <w:r>
        <w:t xml:space="preserve">environment) failed to load on Colab’s older, separately-pinned Keras with</w:t>
      </w:r>
      <w:r>
        <w:t xml:space="preserve"> </w:t>
      </w:r>
      <w:r>
        <w:rPr>
          <w:rStyle w:val="VerbatimChar"/>
        </w:rPr>
        <w:t xml:space="preserve">GlorotUniform.__init__() got an unexpected keyword argument 'input_axes'</w:t>
      </w:r>
      <w:r>
        <w:t xml:space="preserve">.</w:t>
      </w:r>
      <w:r>
        <w:t xml:space="preserve"> </w:t>
      </w:r>
      <w:r>
        <w:t xml:space="preserve">Weights-only loading sidesteps this: initializers only matter for the initial</w:t>
      </w:r>
      <w:r>
        <w:t xml:space="preserve"> </w:t>
      </w:r>
      <w:r>
        <w:t xml:space="preserve">random draw, which loaded weights immediately overwrite, so the rebuilt</w:t>
      </w:r>
      <w:r>
        <w:t xml:space="preserve"> </w:t>
      </w:r>
      <w:r>
        <w:t xml:space="preserve">architecture only needs to match shape, not initializer serialization</w:t>
      </w:r>
      <w:r>
        <w:t xml:space="preserve"> </w:t>
      </w:r>
      <w:r>
        <w:t xml:space="preserve">details. Verified bit-exact (max abs prediction difference 0.0) against the</w:t>
      </w:r>
      <w:r>
        <w:t xml:space="preserve"> </w:t>
      </w:r>
      <w:r>
        <w:t xml:space="preserve">original full-model load before this fix was adopted.</w:t>
      </w:r>
    </w:p>
    <w:p>
      <w:pPr>
        <w:pStyle w:val="BodyText"/>
      </w:pPr>
      <w:r>
        <w:t xml:space="preserve">For every model’s every test-split prediction (16 scenarios x 4 models = 64</w:t>
      </w:r>
      <w:r>
        <w:t xml:space="preserve"> </w:t>
      </w:r>
      <w:r>
        <w:t xml:space="preserve">verifications): rounded up to installable modules (ceiling, never down),</w:t>
      </w:r>
      <w:r>
        <w:t xml:space="preserve"> </w:t>
      </w:r>
      <w:r>
        <w:t xml:space="preserve">diesel backup is applied and system LCOE computed for both the AI-predicted</w:t>
      </w:r>
      <w:r>
        <w:t xml:space="preserve"> </w:t>
      </w:r>
      <w:r>
        <w:t xml:space="preserve">battery size and the mechanistic-optimal (system-LCOE-minimizing) reference</w:t>
      </w:r>
      <w:r>
        <w:t xml:space="preserve"> </w:t>
      </w:r>
      <w:r>
        <w:t xml:space="preserve">size, freshly re-run per prediction rather than trusting possibly-stale</w:t>
      </w:r>
      <w:r>
        <w:t xml:space="preserve"> </w:t>
      </w:r>
      <w:r>
        <w:t xml:space="preserve">stored summary statistics (§8, §13).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extra system LCOE (EUR/kWh)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undersized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oversized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cost from oversizing (EUR/yr)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362,363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0.0361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68.75%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53,143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is the headline, mandatory-check result of the whole project at pilot</w:t>
      </w:r>
      <w:r>
        <w:rPr>
          <w:bCs/>
          <w:b/>
        </w:rPr>
        <w:t xml:space="preserve"> </w:t>
      </w:r>
      <w:r>
        <w:rPr>
          <w:bCs/>
          <w:b/>
        </w:rPr>
        <w:t xml:space="preserve">scale – and here it is unambiguous, not subtle.</w:t>
      </w:r>
      <w:r>
        <w:t xml:space="preserve"> </w:t>
      </w:r>
      <w:r>
        <w:t xml:space="preserve">Reliability pass rate is</w:t>
      </w:r>
      <w:r>
        <w:t xml:space="preserve"> </w:t>
      </w:r>
      <w:r>
        <w:t xml:space="preserve">100% for every model (Figure 22), exactly as expected: diesel makes</w:t>
      </w:r>
      <w:r>
        <w:t xml:space="preserve"> </w:t>
      </w:r>
      <w:r>
        <w:t xml:space="preserve">reliability near-universal by construction (§8), so it no longer</w:t>
      </w:r>
      <w:r>
        <w:t xml:space="preserve"> </w:t>
      </w:r>
      <w:r>
        <w:t xml:space="preserve">discriminates between models the way it did under the pre-diesel design.</w:t>
      </w:r>
      <w:r>
        <w:t xml:space="preserve"> </w:t>
      </w:r>
      <w:r>
        <w:rPr>
          <w:bCs/>
          <w:b/>
        </w:rPr>
        <w:t xml:space="preserve">The metric that discriminates is mean extra system LCOE (Figure 29)</w:t>
      </w:r>
      <w:r>
        <w:t xml:space="preserve">, and</w:t>
      </w:r>
      <w:r>
        <w:t xml:space="preserve"> </w:t>
      </w:r>
      <w:r>
        <w:t xml:space="preserve">it tells the same story as §15.1’s accuracy table: the neural network’s</w:t>
      </w:r>
      <w:r>
        <w:t xml:space="preserve"> </w:t>
      </w:r>
      <w:r>
        <w:t xml:space="preserve">predictions would make the system</w:t>
      </w:r>
      <w:r>
        <w:t xml:space="preserve"> </w:t>
      </w:r>
      <w:r>
        <w:rPr>
          <w:bCs/>
          <w:b/>
        </w:rPr>
        <w:t xml:space="preserve">0.0361 EUR/kWh</w:t>
      </w:r>
      <w:r>
        <w:t xml:space="preserve"> </w:t>
      </w:r>
      <w:r>
        <w:t xml:space="preserve">more expensive than the</w:t>
      </w:r>
      <w:r>
        <w:t xml:space="preserve"> </w:t>
      </w:r>
      <w:r>
        <w:t xml:space="preserve">true optimum on average – worse than even the naive median baseline (0.0217</w:t>
      </w:r>
      <w:r>
        <w:t xml:space="preserve"> </w:t>
      </w:r>
      <w:r>
        <w:t xml:space="preserve">EUR/kWh) – while Ridge (0.0013) and Random Forest (0.0016) cost almost</w:t>
      </w:r>
      <w:r>
        <w:t xml:space="preserve"> </w:t>
      </w:r>
      <w:r>
        <w:t xml:space="preserve">nothing extra. This is a direct, continuous economic consequence of the</w:t>
      </w:r>
      <w:r>
        <w:t xml:space="preserve"> </w:t>
      </w:r>
      <w:r>
        <w:t xml:space="preserve">accuracy gap documented in §15.1, not a separate finding: 68.75% of the</w:t>
      </w:r>
      <w:r>
        <w:t xml:space="preserve"> </w:t>
      </w:r>
      <w:r>
        <w:t xml:space="preserve">neural network’s predictions undersize the battery (11 of 16 scenarios), each</w:t>
      </w:r>
      <w:r>
        <w:t xml:space="preserve"> </w:t>
      </w:r>
      <w:r>
        <w:t xml:space="preserve">one paying a real LCOE penalty even though diesel means none of them</w:t>
      </w:r>
      <w:r>
        <w:t xml:space="preserve"> </w:t>
      </w:r>
      <w:r>
        <w:t xml:space="preserve">actually go unserved. Figure 26 breaks the additional-cost side of that</w:t>
      </w:r>
      <w:r>
        <w:t xml:space="preserve"> </w:t>
      </w:r>
      <w:r>
        <w:t xml:space="preserve">penalty down by model specifically for the oversizing cases.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Mean extra system LCOE from trusting each model’s prediction, pilot scale" title="" id="107" name="Picture"/>
            <a:graphic>
              <a:graphicData uri="http://schemas.openxmlformats.org/drawingml/2006/picture">
                <pic:pic>
                  <pic:nvPicPr>
                    <pic:cNvPr descr="../outputs/figures/29_extra_lcoe_by_model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29 (pilot) — Mean extra system LCOE by model. Neural network worst (0.0361 EUR/kWh); Ridge/Random Forest cheapest.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Reliability pass rate by model, pilot" title="" id="110" name="Picture"/>
            <a:graphic>
              <a:graphicData uri="http://schemas.openxmlformats.org/drawingml/2006/picture">
                <pic:pic>
                  <pic:nvPicPr>
                    <pic:cNvPr descr="../outputs/figures/22_reliability_pass_rat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22 (pilot) — Reliability pass rate: 100% for every model, since diesel guarantees it.</w:t>
      </w:r>
    </w:p>
    <w:p>
      <w:pPr>
        <w:pStyle w:val="BodyText"/>
      </w:pPr>
      <w:r>
        <w:drawing>
          <wp:inline>
            <wp:extent cx="5334000" cy="3305323"/>
            <wp:effectExtent b="0" l="0" r="0" t="0"/>
            <wp:docPr descr="Cost penalty from AI oversizing, pilot" title="" id="113" name="Picture"/>
            <a:graphic>
              <a:graphicData uri="http://schemas.openxmlformats.org/drawingml/2006/picture">
                <pic:pic>
                  <pic:nvPicPr>
                    <pic:cNvPr descr="../outputs/figures/26_cost_penalty_oversizing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26 (pilot) — Additional annualized system cost from oversizing, by model.</w:t>
      </w:r>
    </w:p>
    <w:p>
      <w:pPr>
        <w:pStyle w:val="BodyText"/>
      </w:pPr>
      <w:r>
        <w:t xml:space="preserve">Full per-scenario verification tables:</w:t>
      </w:r>
      <w:r>
        <w:t xml:space="preserve"> </w:t>
      </w:r>
      <w:r>
        <w:rPr>
          <w:rStyle w:val="VerbatimChar"/>
        </w:rPr>
        <w:t xml:space="preserve">outputs/tables/physical_verification_{model}.csv</w:t>
      </w:r>
      <w:r>
        <w:t xml:space="preserve">.</w:t>
      </w:r>
      <w:r>
        <w:t xml:space="preserve"> </w:t>
      </w:r>
      <w:r>
        <w:t xml:space="preserve">Summary:</w:t>
      </w:r>
      <w:r>
        <w:t xml:space="preserve"> </w:t>
      </w:r>
      <w:r>
        <w:rPr>
          <w:rStyle w:val="VerbatimChar"/>
        </w:rPr>
        <w:t xml:space="preserve">physical_verification_summary_by_model.csv</w:t>
      </w:r>
      <w:r>
        <w:t xml:space="preserve">.</w:t>
      </w:r>
    </w:p>
    <w:bookmarkEnd w:id="115"/>
    <w:bookmarkStart w:id="125" w:name="X0d41fa06e90e82c33dcfc76a4283c352aba5f85"/>
    <w:p>
      <w:pPr>
        <w:pStyle w:val="Heading3"/>
      </w:pPr>
      <w:r>
        <w:t xml:space="preserve">16.2 Full-scale (Stage 8/9, 5,000-scenario dataset)</w:t>
      </w:r>
    </w:p>
    <w:p>
      <w:pPr>
        <w:pStyle w:val="FirstParagraph"/>
      </w:pPr>
      <w:r>
        <w:t xml:space="preserve">Identical procedure, applied to all 751 test-split predictions per model</w:t>
      </w:r>
      <w:r>
        <w:t xml:space="preserve"> </w:t>
      </w:r>
      <w:r>
        <w:t xml:space="preserve">(3,004 verification runs total): ceiling-rounded to installable modules, fresh</w:t>
      </w:r>
      <w:r>
        <w:t xml:space="preserve"> </w:t>
      </w:r>
      <w:r>
        <w:t xml:space="preserve">mechanistic dispatch + diesel backup re-run for both the AI-predicted size and</w:t>
      </w:r>
      <w:r>
        <w:t xml:space="preserve"> </w:t>
      </w:r>
      <w:r>
        <w:t xml:space="preserve">the mechanistic-optimal reference size.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extra system LCOE (EUR/kWh)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undersized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oversized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cost from oversizing (EUR/yr)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6,785,771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967,150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459,996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431,251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full-scale result (Figure 29, full-scale version) completely reverses</w:t>
      </w:r>
      <w:r>
        <w:rPr>
          <w:bCs/>
          <w:b/>
        </w:rPr>
        <w:t xml:space="preserve"> </w:t>
      </w:r>
      <w:r>
        <w:rPr>
          <w:bCs/>
          <w:b/>
        </w:rPr>
        <w:t xml:space="preserve">the pilot’s finding.</w:t>
      </w:r>
      <w:r>
        <w:t xml:space="preserve"> </w:t>
      </w:r>
      <w:r>
        <w:t xml:space="preserve">At 16 test scenarios (§16.1), the neural network’s</w:t>
      </w:r>
      <w:r>
        <w:t xml:space="preserve"> </w:t>
      </w:r>
      <w:r>
        <w:t xml:space="preserve">predictions were the</w:t>
      </w:r>
      <w:r>
        <w:t xml:space="preserve"> </w:t>
      </w:r>
      <w:r>
        <w:rPr>
          <w:iCs/>
          <w:i/>
        </w:rPr>
        <w:t xml:space="preserve">most</w:t>
      </w:r>
      <w:r>
        <w:t xml:space="preserve"> </w:t>
      </w:r>
      <w:r>
        <w:t xml:space="preserve">expensive of the four models to trust (0.0361</w:t>
      </w:r>
      <w:r>
        <w:t xml:space="preserve"> </w:t>
      </w:r>
      <w:r>
        <w:t xml:space="preserve">EUR/kWh extra, worse than naive). At 751 test scenarios, the neural network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statistically tied with Random Forest for cheapest to trust</w:t>
      </w:r>
      <w:r>
        <w:t xml:space="preserve"> </w:t>
      </w:r>
      <w:r>
        <w:t xml:space="preserve">(0.0003</w:t>
      </w:r>
      <w:r>
        <w:t xml:space="preserve"> </w:t>
      </w:r>
      <w:r>
        <w:t xml:space="preserve">EUR/kWh extra for both – both essentially free relative to the true</w:t>
      </w:r>
      <w:r>
        <w:t xml:space="preserve"> </w:t>
      </w:r>
      <w:r>
        <w:t xml:space="preserve">optimum), while naive costs a real 0.0145 EUR/kWh extra and Ridge sits in</w:t>
      </w:r>
      <w:r>
        <w:t xml:space="preserve"> </w:t>
      </w:r>
      <w:r>
        <w:t xml:space="preserve">between (0.0008). Reliability pass rate stays at 100% for every model at</w:t>
      </w:r>
      <w:r>
        <w:t xml:space="preserve"> </w:t>
      </w:r>
      <w:r>
        <w:t xml:space="preserve">every scale (Figure 22, full-scale version), since diesel guarantees it by</w:t>
      </w:r>
      <w:r>
        <w:t xml:space="preserve"> </w:t>
      </w:r>
      <w:r>
        <w:t xml:space="preserve">construction (§8) regardless of prediction quality – it never discriminates</w:t>
      </w:r>
      <w:r>
        <w:t xml:space="preserve"> </w:t>
      </w:r>
      <w:r>
        <w:t xml:space="preserve">between models, which is exactly why extra system LCOE is the metric that</w:t>
      </w:r>
      <w:r>
        <w:t xml:space="preserve"> </w:t>
      </w:r>
      <w:r>
        <w:t xml:space="preserve">carries the verdict here, not reliability pass rate the way it did under the</w:t>
      </w:r>
      <w:r>
        <w:t xml:space="preserve"> </w:t>
      </w:r>
      <w:r>
        <w:t xml:space="preserve">pre-diesel design. The pilot’s result was not wrong to report at the time –</w:t>
      </w:r>
      <w:r>
        <w:t xml:space="preserve"> </w:t>
      </w:r>
      <w:r>
        <w:t xml:space="preserve">with 70 training rows, the neural network genuinely had not learned a usable</w:t>
      </w:r>
      <w:r>
        <w:t xml:space="preserve"> </w:t>
      </w:r>
      <w:r>
        <w:t xml:space="preserve">model – but the underlying model quality (3,500 training rows vs. 70), not a</w:t>
      </w:r>
      <w:r>
        <w:t xml:space="preserve"> </w:t>
      </w:r>
      <w:r>
        <w:t xml:space="preserve">statistical fluke, is what changed between pilot and full scale.</w:t>
      </w:r>
    </w:p>
    <w:p>
      <w:pPr>
        <w:pStyle w:val="BodyText"/>
      </w:pPr>
      <w:r>
        <w:t xml:space="preserve">The neural network’s undersizing rate falls from 68.75% at pilot scale to</w:t>
      </w:r>
      <w:r>
        <w:t xml:space="preserve"> </w:t>
      </w:r>
      <w:r>
        <w:t xml:space="preserve">3.3% at full scale, the largest such drop of any model, and its additional</w:t>
      </w:r>
      <w:r>
        <w:t xml:space="preserve"> </w:t>
      </w:r>
      <w:r>
        <w:t xml:space="preserve">cost from oversizing (Figure 26, full-scale version: EUR 431,251/yr summed</w:t>
      </w:r>
      <w:r>
        <w:t xml:space="preserve"> </w:t>
      </w:r>
      <w:r>
        <w:t xml:space="preserve">across 751 verified scenarios) is the lowest of the four, edging out Random</w:t>
      </w:r>
      <w:r>
        <w:t xml:space="preserve"> </w:t>
      </w:r>
      <w:r>
        <w:t xml:space="preserve">Forest’s EUR 459,996/yr. Every model’s oversizing rate stays close to 50% at</w:t>
      </w:r>
      <w:r>
        <w:t xml:space="preserve"> </w:t>
      </w:r>
      <w:r>
        <w:t xml:space="preserve">full scale, a stable pattern independent of accuracy – oversizing and</w:t>
      </w:r>
      <w:r>
        <w:t xml:space="preserve"> </w:t>
      </w:r>
      <w:r>
        <w:t xml:space="preserve">undersizing rates trade off against each other as accuracy improves (the</w:t>
      </w:r>
      <w:r>
        <w:t xml:space="preserve"> </w:t>
      </w:r>
      <w:r>
        <w:t xml:space="preserve">neural network’s combined error rate shrinks, but the remaining errors split</w:t>
      </w:r>
      <w:r>
        <w:t xml:space="preserve"> </w:t>
      </w:r>
      <w:r>
        <w:t xml:space="preserve">roughly evenly in direction), rather than oversizing disappearing outright.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Mean extra system LCOE from trusting each model’s prediction, full scale" title="" id="117" name="Picture"/>
            <a:graphic>
              <a:graphicData uri="http://schemas.openxmlformats.org/drawingml/2006/picture">
                <pic:pic>
                  <pic:nvPicPr>
                    <pic:cNvPr descr="../outputs/figures/29_extra_lcoe_by_model_full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29 (full-scale) — Mean extra system LCOE by model, clean monotonic ordering matching accuracy: naive 0.0145 &gt; Ridge 0.0008 &gt; Random Forest ≈ neural network ≈ 0.0003 EUR/kWh.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Reliability pass rate by model, full scale" title="" id="120" name="Picture"/>
            <a:graphic>
              <a:graphicData uri="http://schemas.openxmlformats.org/drawingml/2006/picture">
                <pic:pic>
                  <pic:nvPicPr>
                    <pic:cNvPr descr="../outputs/figures/22_reliability_pass_rate_full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22 (full-scale) — Reliability pass rate: 100% for every model at every scale.</w:t>
      </w:r>
    </w:p>
    <w:p>
      <w:pPr>
        <w:pStyle w:val="BodyText"/>
      </w:pPr>
      <w:r>
        <w:drawing>
          <wp:inline>
            <wp:extent cx="5334000" cy="3305323"/>
            <wp:effectExtent b="0" l="0" r="0" t="0"/>
            <wp:docPr descr="Cost penalty from AI oversizing, full scale" title="" id="123" name="Picture"/>
            <a:graphic>
              <a:graphicData uri="http://schemas.openxmlformats.org/drawingml/2006/picture">
                <pic:pic>
                  <pic:nvPicPr>
                    <pic:cNvPr descr="../outputs/figures/26_cost_penalty_oversizing_full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26 (full-scale) — Additional annualized system cost from oversizing, by model, full scale.</w:t>
      </w:r>
    </w:p>
    <w:p>
      <w:pPr>
        <w:pStyle w:val="BodyText"/>
      </w:pPr>
      <w:r>
        <w:t xml:space="preserve">Full per-scenario tables:</w:t>
      </w:r>
      <w:r>
        <w:t xml:space="preserve"> </w:t>
      </w:r>
      <w:r>
        <w:rPr>
          <w:rStyle w:val="VerbatimChar"/>
        </w:rPr>
        <w:t xml:space="preserve">outputs/tables/physical_verification_{model}_full.csv</w:t>
      </w:r>
      <w:r>
        <w:t xml:space="preserve">.</w:t>
      </w:r>
      <w:r>
        <w:t xml:space="preserve"> </w:t>
      </w:r>
      <w:r>
        <w:t xml:space="preserve">Summary:</w:t>
      </w:r>
      <w:r>
        <w:t xml:space="preserve"> </w:t>
      </w:r>
      <w:r>
        <w:rPr>
          <w:rStyle w:val="VerbatimChar"/>
        </w:rPr>
        <w:t xml:space="preserve">outputs/tables/physical_verification_summary_by_model_full.csv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real, small bug was found and fixed while preparing this full-scale</w:t>
      </w:r>
      <w:r>
        <w:rPr>
          <w:bCs/>
          <w:b/>
        </w:rPr>
        <w:t xml:space="preserve"> </w:t>
      </w:r>
      <w:r>
        <w:rPr>
          <w:bCs/>
          <w:b/>
        </w:rPr>
        <w:t xml:space="preserve">rerun.</w:t>
      </w:r>
      <w:r>
        <w:t xml:space="preserve"> </w:t>
      </w:r>
      <w:r>
        <w:t xml:space="preserve">Physical verification originally sized diesel from each scenario’s</w:t>
      </w:r>
      <w:r>
        <w:t xml:space="preserve"> </w:t>
      </w:r>
      <w:r>
        <w:rPr>
          <w:iCs/>
          <w:i/>
        </w:rPr>
        <w:t xml:space="preserve">requested</w:t>
      </w:r>
      <w:r>
        <w:t xml:space="preserve"> </w:t>
      </w:r>
      <w:r>
        <w:t xml:space="preserve">peak load (</w:t>
      </w:r>
      <w:r>
        <w:rPr>
          <w:rStyle w:val="VerbatimChar"/>
        </w:rPr>
        <w:t xml:space="preserve">scenario["peak_load_kw"]</w:t>
      </w:r>
      <w:r>
        <w:t xml:space="preserve">) rather than the</w:t>
      </w:r>
      <w:r>
        <w:t xml:space="preserve"> </w:t>
      </w:r>
      <w:r>
        <w:t xml:space="preserve">regenerated load profile’s</w:t>
      </w:r>
      <w:r>
        <w:t xml:space="preserve"> </w:t>
      </w:r>
      <w:r>
        <w:rPr>
          <w:iCs/>
          <w:i/>
        </w:rPr>
        <w:t xml:space="preserve">achieved</w:t>
      </w:r>
      <w:r>
        <w:t xml:space="preserve"> </w:t>
      </w:r>
      <w:r>
        <w:t xml:space="preserve">peak (</w:t>
      </w:r>
      <w:r>
        <w:rPr>
          <w:rStyle w:val="VerbatimChar"/>
        </w:rPr>
        <w:t xml:space="preserve">load.max()</w:t>
      </w:r>
      <w:r>
        <w:t xml:space="preserve">), diverging from</w:t>
      </w:r>
      <w:r>
        <w:t xml:space="preserve"> </w:t>
      </w:r>
      <w:r>
        <w:rPr>
          <w:rStyle w:val="VerbatimChar"/>
        </w:rPr>
        <w:t xml:space="preserve">run_battery_search</w:t>
      </w:r>
      <w:r>
        <w:t xml:space="preserve">’s own convention (§8) by a tiny floating-point rescaling.</w:t>
      </w:r>
      <w:r>
        <w:t xml:space="preserve"> </w:t>
      </w:r>
      <w:r>
        <w:t xml:space="preserve">Because both the AI and reference candidates in one verification call share a</w:t>
      </w:r>
      <w:r>
        <w:t xml:space="preserve"> </w:t>
      </w:r>
      <w:r>
        <w:t xml:space="preserve">single diesel spec, this let a handful of predictions look marginally</w:t>
      </w:r>
      <w:r>
        <w:t xml:space="preserve"> </w:t>
      </w:r>
      <w:r>
        <w:rPr>
          <w:iCs/>
          <w:i/>
        </w:rPr>
        <w:t xml:space="preserve">cheaper</w:t>
      </w:r>
      <w:r>
        <w:t xml:space="preserve"> </w:t>
      </w:r>
      <w:r>
        <w:t xml:space="preserve">than the true optimum (small negative</w:t>
      </w:r>
      <w:r>
        <w:t xml:space="preserve"> </w:t>
      </w:r>
      <w:r>
        <w:rPr>
          <w:rStyle w:val="VerbatimChar"/>
        </w:rPr>
        <w:t xml:space="preserve">extra_system_lcoe_eur_per_kwh</w:t>
      </w:r>
      <w:r>
        <w:t xml:space="preserve"> </w:t>
      </w:r>
      <w:r>
        <w:t xml:space="preserve">values, which should never occur since the reference is the argmin over an</w:t>
      </w:r>
      <w:r>
        <w:t xml:space="preserve"> </w:t>
      </w:r>
      <w:r>
        <w:t xml:space="preserve">exhaustive grid). Fixed to match</w:t>
      </w:r>
      <w:r>
        <w:t xml:space="preserve"> </w:t>
      </w:r>
      <w:r>
        <w:rPr>
          <w:rStyle w:val="VerbatimChar"/>
        </w:rPr>
        <w:t xml:space="preserve">run_battery_search</w:t>
      </w:r>
      <w:r>
        <w:t xml:space="preserve">’s convention exactly,</w:t>
      </w:r>
      <w:r>
        <w:t xml:space="preserve"> </w:t>
      </w:r>
      <w:r>
        <w:t xml:space="preserve">with a regression test that sweeps a real search’s full candidate range and</w:t>
      </w:r>
      <w:r>
        <w:t xml:space="preserve"> </w:t>
      </w:r>
      <w:r>
        <w:t xml:space="preserve">asserts no prediction ever looks cheaper than the true optimum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tests/test_ai_verification.py::test_verify_predictions_extra_lcoe_never_meaningfully_negative_vs_true_optimum</w:t>
      </w:r>
      <w:r>
        <w:t xml:space="preserve">).</w:t>
      </w:r>
      <w:r>
        <w:t xml:space="preserve"> </w:t>
      </w:r>
      <w:r>
        <w:t xml:space="preserve">The bug’s effect on the numbers above was small (on the order of 0.0005-0.001</w:t>
      </w:r>
      <w:r>
        <w:t xml:space="preserve"> </w:t>
      </w:r>
      <w:r>
        <w:t xml:space="preserve">EUR/kWh at full scale) and did not change any model’s ranking, but is</w:t>
      </w:r>
      <w:r>
        <w:t xml:space="preserve"> </w:t>
      </w:r>
      <w:r>
        <w:t xml:space="preserve">reported here in the same spirit as the two bugs found during the pre-diesel</w:t>
      </w:r>
      <w:r>
        <w:t xml:space="preserve"> </w:t>
      </w:r>
      <w:r>
        <w:t xml:space="preserve">industrial pivot’s own full-scale rerun – invisible at small test-set sizes,</w:t>
      </w:r>
      <w:r>
        <w:t xml:space="preserve"> </w:t>
      </w:r>
      <w:r>
        <w:t xml:space="preserve">real correctness issues worth having found regardless of outcome.</w:t>
      </w:r>
    </w:p>
    <w:bookmarkEnd w:id="125"/>
    <w:bookmarkEnd w:id="126"/>
    <w:bookmarkStart w:id="135" w:name="X7ab44aeacdb1d5b6c8fe372f2b085006fb697bd"/>
    <w:p>
      <w:pPr>
        <w:pStyle w:val="Heading2"/>
      </w:pPr>
      <w:r>
        <w:t xml:space="preserve">17. Accuracy and Computational-Efficiency Comparison</w:t>
      </w:r>
    </w:p>
    <w:bookmarkStart w:id="133" w:name="pilot-stage-567"/>
    <w:p>
      <w:pPr>
        <w:pStyle w:val="Heading3"/>
      </w:pPr>
      <w:r>
        <w:t xml:space="preserve">17.1 Pilot (Stage 5/6/7)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time (s/scenario)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2,021.2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0.008882</w:t>
            </w:r>
          </w:p>
        </w:tc>
      </w:tr>
    </w:tbl>
    <w:p>
      <w:pPr>
        <w:pStyle w:val="BodyText"/>
      </w:pPr>
      <w:r>
        <w:t xml:space="preserve">Mechanistic exhaustive search: ~0.291 s/scenario (81-candidate sweep, diesel</w:t>
      </w:r>
      <w:r>
        <w:t xml:space="preserve"> </w:t>
      </w:r>
      <w:r>
        <w:t xml:space="preserve">backup applied, §8), pilot dataset generation (100 scenarios): ~0.7 s total –</w:t>
      </w:r>
      <w:r>
        <w:t xml:space="preserve"> </w:t>
      </w:r>
      <w:r>
        <w:t xml:space="preserve">after the numba dispatch speedup (§9).</w:t>
      </w:r>
    </w:p>
    <w:p>
      <w:pPr>
        <w:pStyle w:val="BodyText"/>
      </w:pPr>
      <w:r>
        <w:rPr>
          <w:bCs/>
          <w:b/>
        </w:rPr>
        <w:t xml:space="preserve">Break-even (PROJECT_BRIEF.md §22, denominator per refinement addendum §1.5 –</w:t>
      </w:r>
      <w:r>
        <w:rPr>
          <w:bCs/>
          <w:b/>
        </w:rPr>
        <w:t xml:space="preserve"> </w:t>
      </w:r>
      <w:r>
        <w:rPr>
          <w:bCs/>
          <w:b/>
        </w:rPr>
        <w:t xml:space="preserve">the full exhaustive search per scenario, not a single dispatch run):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N_break_even (scenarios)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~128</w:t>
            </w:r>
          </w:p>
        </w:tc>
      </w:tr>
    </w:tbl>
    <w:p>
      <w:pPr>
        <w:pStyle w:val="BodyText"/>
      </w:pPr>
      <w:r>
        <w:t xml:space="preserve">Ridge and Random Forest’s break-even points land close to the pilot’s own</w:t>
      </w:r>
      <w:r>
        <w:t xml:space="preserve"> </w:t>
      </w:r>
      <w:r>
        <w:t xml:space="preserve">size (100 scenarios); the neural network’s is somewhat higher (~128), driven</w:t>
      </w:r>
      <w:r>
        <w:t xml:space="preserve"> </w:t>
      </w:r>
      <w:r>
        <w:t xml:space="preserve">by its slower training time relative to Ridge/Random Forest, not by anything</w:t>
      </w:r>
      <w:r>
        <w:t xml:space="preserve"> </w:t>
      </w:r>
      <w:r>
        <w:t xml:space="preserve">about mechanistic search cost. For a one-off ~100-130 scenario evaluation,</w:t>
      </w:r>
      <w:r>
        <w:t xml:space="preserve"> </w:t>
      </w:r>
      <w:r>
        <w:t xml:space="preserve">Ridge/RF and mechanistic search are roughly a wash; the neural network needs</w:t>
      </w:r>
      <w:r>
        <w:t xml:space="preserve"> </w:t>
      </w:r>
      <w:r>
        <w:t xml:space="preserve">meaningfully more reuse to pay off its training cost. Figure 24 shows this</w:t>
      </w:r>
      <w:r>
        <w:t xml:space="preserve"> </w:t>
      </w:r>
      <w:r>
        <w:t xml:space="preserve">runtime gap directly on a log scale, and Figure 25 plots the same models’</w:t>
      </w:r>
      <w:r>
        <w:t xml:space="preserve"> </w:t>
      </w:r>
      <w:r>
        <w:t xml:space="preserve">accuracy against their inference time, the two axes this break-even trade-off</w:t>
      </w:r>
      <w:r>
        <w:t xml:space="preserve"> </w:t>
      </w:r>
      <w:r>
        <w:t xml:space="preserve">actually balances.</w:t>
      </w:r>
    </w:p>
    <w:p>
      <w:pPr>
        <w:pStyle w:val="BodyText"/>
      </w:pPr>
      <w:r>
        <w:drawing>
          <wp:inline>
            <wp:extent cx="5334000" cy="3297709"/>
            <wp:effectExtent b="0" l="0" r="0" t="0"/>
            <wp:docPr descr="Runtime comparison: mechanistic search vs. ML training vs. ML inference, log scale" title="" id="128" name="Picture"/>
            <a:graphic>
              <a:graphicData uri="http://schemas.openxmlformats.org/drawingml/2006/picture">
                <pic:pic>
                  <pic:nvPicPr>
                    <pic:cNvPr descr="../outputs/figures/24_runtime_comparison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24 — Runtime comparison across stages, log scale (pilot).</w:t>
      </w:r>
    </w:p>
    <w:p>
      <w:pPr>
        <w:pStyle w:val="BodyText"/>
      </w:pPr>
      <w:r>
        <w:drawing>
          <wp:inline>
            <wp:extent cx="5334000" cy="3790083"/>
            <wp:effectExtent b="0" l="0" r="0" t="0"/>
            <wp:docPr descr="Accuracy vs. inference-time trade-off, pilot" title="" id="131" name="Picture"/>
            <a:graphic>
              <a:graphicData uri="http://schemas.openxmlformats.org/drawingml/2006/picture">
                <pic:pic>
                  <pic:nvPicPr>
                    <pic:cNvPr descr="../outputs/figures/25_accuracy_runtime_tradeoff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25 — MAE vs. inference time per model, log-x scale (pilot). No full-scale equivalent was generated; the qualitative ordering of inference speed is unchanged by dataset size.</w:t>
      </w:r>
    </w:p>
    <w:bookmarkEnd w:id="133"/>
    <w:bookmarkStart w:id="134" w:name="full-scale-stage-89"/>
    <w:p>
      <w:pPr>
        <w:pStyle w:val="Heading3"/>
      </w:pPr>
      <w:r>
        <w:t xml:space="preserve">17.2 Full-scale (Stage 8/9)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time (s/scenario)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 (μs-scale)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0.000140</w:t>
            </w:r>
          </w:p>
        </w:tc>
      </w:tr>
    </w:tbl>
    <w:p>
      <w:pPr>
        <w:pStyle w:val="BodyText"/>
      </w:pPr>
      <w:r>
        <w:t xml:space="preserve">Mechanistic exhaustive search on the full dataset: ~0.093 s/scenario mean</w:t>
      </w:r>
      <w:r>
        <w:t xml:space="preserve"> </w:t>
      </w:r>
      <w:r>
        <w:t xml:space="preserve">(5,000 scenarios; 465.8 s actual wall-clock time with the 4-worker parallel</w:t>
      </w:r>
      <w:r>
        <w:t xml:space="preserve"> </w:t>
      </w:r>
      <w:r>
        <w:t xml:space="preserve">dataset generation, §9).</w:t>
      </w:r>
    </w:p>
    <w:p>
      <w:pPr>
        <w:pStyle w:val="BodyText"/>
      </w:pPr>
      <w:r>
        <w:rPr>
          <w:bCs/>
          <w:b/>
        </w:rPr>
        <w:t xml:space="preserve">Break-even, full-scale training costs: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N_break_even (scenarios)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~5,203</w:t>
            </w:r>
          </w:p>
        </w:tc>
      </w:tr>
    </w:tbl>
    <w:p>
      <w:pPr>
        <w:pStyle w:val="BodyText"/>
      </w:pPr>
      <w:r>
        <w:t xml:space="preserve">At full scale, every model’s break-even point lands just above the size of</w:t>
      </w:r>
      <w:r>
        <w:t xml:space="preserve"> </w:t>
      </w:r>
      <w:r>
        <w:t xml:space="preserve">the dataset it was trained on (~5,000-5,203 scenarios). This shows</w:t>
      </w:r>
      <w:r>
        <w:t xml:space="preserve"> </w:t>
      </w:r>
      <w:r>
        <w:t xml:space="preserve">N_break_even scales with training-set size, because a larger training set</w:t>
      </w:r>
      <w:r>
        <w:t xml:space="preserve"> </w:t>
      </w:r>
      <w:r>
        <w:t xml:space="preserve">both costs more mechanistic search to generate (the denominator, per</w:t>
      </w:r>
      <w:r>
        <w:t xml:space="preserve"> </w:t>
      </w:r>
      <w:r>
        <w:t xml:space="preserve">refinement addendum §1.5) and takes proportionally longer to train a model on</w:t>
      </w:r>
      <w:r>
        <w:t xml:space="preserve"> </w:t>
      </w:r>
      <w:r>
        <w:t xml:space="preserve">(the numerator). The practical implication: AI amortizes its training cost</w:t>
      </w:r>
      <w:r>
        <w:t xml:space="preserve"> </w:t>
      </w:r>
      <w:r>
        <w:t xml:space="preserve">against</w:t>
      </w:r>
      <w:r>
        <w:t xml:space="preserve"> </w:t>
      </w:r>
      <w:r>
        <w:rPr>
          <w:iCs/>
          <w:i/>
        </w:rPr>
        <w:t xml:space="preserve">however many scenarios were used to generate its own training data</w:t>
      </w:r>
      <w:r>
        <w:t xml:space="preserve"> </w:t>
      </w:r>
      <w:r>
        <w:t xml:space="preserve">– an AI model becomes a clear net efficiency win only once it is</w:t>
      </w:r>
      <w:r>
        <w:t xml:space="preserve"> </w:t>
      </w:r>
      <w:r>
        <w:t xml:space="preserve">subsequently reused for substantially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new-scenario evaluations beyond</w:t>
      </w:r>
      <w:r>
        <w:t xml:space="preserve"> </w:t>
      </w:r>
      <w:r>
        <w:t xml:space="preserve">that original training set, since per-scenario inference cost is several</w:t>
      </w:r>
      <w:r>
        <w:t xml:space="preserve"> </w:t>
      </w:r>
      <w:r>
        <w:t xml:space="preserve">orders of magnitude below the mechanistic search regardless of dataset size.</w:t>
      </w:r>
      <w:r>
        <w:t xml:space="preserve"> </w:t>
      </w:r>
      <w:r>
        <w:t xml:space="preserve">For a single new scenario evaluated once, mechanistic search remains both</w:t>
      </w:r>
      <w:r>
        <w:t xml:space="preserve"> </w:t>
      </w:r>
      <w:r>
        <w:t xml:space="preserve">cheaper and self-verifying by construction – there is no computational</w:t>
      </w:r>
      <w:r>
        <w:t xml:space="preserve"> </w:t>
      </w:r>
      <w:r>
        <w:t xml:space="preserve">efficiency argument for AI at that scale, at either dataset size tested. The</w:t>
      </w:r>
      <w:r>
        <w:t xml:space="preserve"> </w:t>
      </w:r>
      <w:r>
        <w:t xml:space="preserve">numba dispatch speedup (§9) makes mechanistic search itself very cheap per</w:t>
      </w:r>
      <w:r>
        <w:t xml:space="preserve"> </w:t>
      </w:r>
      <w:r>
        <w:t xml:space="preserve">scenario (~0.093-0.291 s), which narrows AI’s</w:t>
      </w:r>
      <w:r>
        <w:t xml:space="preserve"> </w:t>
      </w:r>
      <w:r>
        <w:rPr>
          <w:iCs/>
          <w:i/>
        </w:rPr>
        <w:t xml:space="preserve">absolute</w:t>
      </w:r>
      <w:r>
        <w:t xml:space="preserve"> </w:t>
      </w:r>
      <w:r>
        <w:t xml:space="preserve">time advantage at</w:t>
      </w:r>
      <w:r>
        <w:t xml:space="preserve"> </w:t>
      </w:r>
      <w:r>
        <w:t xml:space="preserve">scale without changing the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break-even ratio (dataset size needed</w:t>
      </w:r>
      <w:r>
        <w:t xml:space="preserve"> </w:t>
      </w:r>
      <w:r>
        <w:t xml:space="preserve">before AI pays off).</w:t>
      </w:r>
    </w:p>
    <w:bookmarkEnd w:id="134"/>
    <w:bookmarkEnd w:id="135"/>
    <w:bookmarkStart w:id="136" w:name="discussion"/>
    <w:p>
      <w:pPr>
        <w:pStyle w:val="Heading2"/>
      </w:pPr>
      <w:r>
        <w:t xml:space="preserve">18. Discussion</w:t>
      </w:r>
    </w:p>
    <w:p>
      <w:pPr>
        <w:pStyle w:val="FirstParagraph"/>
      </w:pPr>
      <w:r>
        <w:t xml:space="preserve">The research hypothesis (§2) proposed that a neural network</w:t>
      </w:r>
      <w:r>
        <w:t xml:space="preserve"> </w:t>
      </w:r>
      <w:r>
        <w:t xml:space="preserve">“</w:t>
      </w:r>
      <w:r>
        <w:t xml:space="preserve">may approximate</w:t>
      </w:r>
      <w:r>
        <w:t xml:space="preserve">”</w:t>
      </w:r>
      <w:r>
        <w:t xml:space="preserve"> </w:t>
      </w:r>
      <w:r>
        <w:t xml:space="preserve">mechanistic battery capacities with lower inference time, while noting</w:t>
      </w:r>
      <w:r>
        <w:t xml:space="preserve"> </w:t>
      </w:r>
      <w:r>
        <w:t xml:space="preserve">“</w:t>
      </w:r>
      <w:r>
        <w:t xml:space="preserve">mechanistic verification may remain necessary.</w:t>
      </w:r>
      <w:r>
        <w:t xml:space="preserve">”</w:t>
      </w:r>
      <w:r>
        <w:t xml:space="preserve"> </w:t>
      </w:r>
      <w:r>
        <w:t xml:space="preserve">Taken together, the pilot</w:t>
      </w:r>
      <w:r>
        <w:t xml:space="preserve"> </w:t>
      </w:r>
      <w:r>
        <w:t xml:space="preserve">and full-scale results tell a two-act story, and the diesel-backed pivot</w:t>
      </w:r>
      <w:r>
        <w:t xml:space="preserve"> </w:t>
      </w:r>
      <w:r>
        <w:t xml:space="preserve">(PROJECT_BRIEF.md Addendum 3) changes what the</w:t>
      </w:r>
      <w:r>
        <w:t xml:space="preserve"> </w:t>
      </w:r>
      <w:r>
        <w:rPr>
          <w:iCs/>
          <w:i/>
        </w:rPr>
        <w:t xml:space="preserve">second</w:t>
      </w:r>
      <w:r>
        <w:t xml:space="preserve"> </w:t>
      </w:r>
      <w:r>
        <w:t xml:space="preserve">act – physical</w:t>
      </w:r>
      <w:r>
        <w:t xml:space="preserve"> </w:t>
      </w:r>
      <w:r>
        <w:t xml:space="preserve">verification – is actually able to say, compared to the pre-diesel design.</w:t>
      </w:r>
    </w:p>
    <w:p>
      <w:pPr>
        <w:pStyle w:val="BodyText"/>
      </w:pPr>
      <w:r>
        <w:rPr>
          <w:bCs/>
          <w:b/>
        </w:rPr>
        <w:t xml:space="preserve">Act one (pilot, §15.1/§16.1):</w:t>
      </w:r>
      <w:r>
        <w:t xml:space="preserve"> </w:t>
      </w:r>
      <w:r>
        <w:t xml:space="preserve">at n=16, the neural network had the</w:t>
      </w:r>
      <w:r>
        <w:t xml:space="preserve"> </w:t>
      </w:r>
      <w:r>
        <w:rPr>
          <w:iCs/>
          <w:i/>
        </w:rPr>
        <w:t xml:space="preserve">worst</w:t>
      </w:r>
      <w:r>
        <w:t xml:space="preserve"> </w:t>
      </w:r>
      <w:r>
        <w:t xml:space="preserve">accuracy of the four models (R² -2.22, worse than the naive median baseline)</w:t>
      </w:r>
      <w:r>
        <w:t xml:space="preserve"> </w:t>
      </w:r>
      <w:r>
        <w:t xml:space="preserve">and, per Addendum 3’s reframed verification, the</w:t>
      </w:r>
      <w:r>
        <w:t xml:space="preserve"> </w:t>
      </w:r>
      <w:r>
        <w:rPr>
          <w:iCs/>
          <w:i/>
        </w:rPr>
        <w:t xml:space="preserve">most expensive</w:t>
      </w:r>
      <w:r>
        <w:t xml:space="preserve"> </w:t>
      </w:r>
      <w:r>
        <w:t xml:space="preserve">predictions</w:t>
      </w:r>
      <w:r>
        <w:t xml:space="preserve"> </w:t>
      </w:r>
      <w:r>
        <w:t xml:space="preserve">to trust (mean extra system LCOE 0.0361 EUR/kWh, worse than naive’s 0.0217).</w:t>
      </w:r>
      <w:r>
        <w:t xml:space="preserve"> </w:t>
      </w:r>
      <w:r>
        <w:t xml:space="preserve">Reliability pass rate itself was 100% for every model, including the neural</w:t>
      </w:r>
      <w:r>
        <w:t xml:space="preserve"> </w:t>
      </w:r>
      <w:r>
        <w:t xml:space="preserve">network – diesel makes that near-universal by construction (§8), so unlike</w:t>
      </w:r>
      <w:r>
        <w:t xml:space="preserve"> </w:t>
      </w:r>
      <w:r>
        <w:t xml:space="preserve">either the pre-diesel industrial build or the original residential build,</w:t>
      </w:r>
      <w:r>
        <w:t xml:space="preserve"> </w:t>
      </w:r>
      <w:r>
        <w:t xml:space="preserve">reliability pass rate carries no information here at all. The economic</w:t>
      </w:r>
      <w:r>
        <w:t xml:space="preserve"> </w:t>
      </w:r>
      <w:r>
        <w:t xml:space="preserve">verification metric is what surfaces the same finding accuracy already</w:t>
      </w:r>
      <w:r>
        <w:t xml:space="preserve"> </w:t>
      </w:r>
      <w:r>
        <w:t xml:space="preserve">showed: 70 training rows was not enough data for this 15,233-parameter</w:t>
      </w:r>
      <w:r>
        <w:t xml:space="preserve"> </w:t>
      </w:r>
      <w:r>
        <w:t xml:space="preserve">architecture to learn a usable model, full stop.</w:t>
      </w:r>
    </w:p>
    <w:p>
      <w:pPr>
        <w:pStyle w:val="BodyText"/>
      </w:pPr>
      <w:r>
        <w:rPr>
          <w:bCs/>
          <w:b/>
        </w:rPr>
        <w:t xml:space="preserve">Act two (full-scale, §15.2/§16.2):</w:t>
      </w:r>
      <w:r>
        <w:t xml:space="preserve"> </w:t>
      </w:r>
      <w:r>
        <w:t xml:space="preserve">at n=751, the neural network becomes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most</w:t>
      </w:r>
      <w:r>
        <w:t xml:space="preserve"> </w:t>
      </w:r>
      <w:r>
        <w:t xml:space="preserve">accurate model (R² 0.993) and statistically ties Random Forest for</w:t>
      </w:r>
      <w:r>
        <w:t xml:space="preserve"> </w:t>
      </w:r>
      <w:r>
        <w:rPr>
          <w:iCs/>
          <w:i/>
        </w:rPr>
        <w:t xml:space="preserve">cheapest to trust</w:t>
      </w:r>
      <w:r>
        <w:t xml:space="preserve"> </w:t>
      </w:r>
      <w:r>
        <w:t xml:space="preserve">(0.0003 EUR/kWh extra, both effectively free relative to</w:t>
      </w:r>
      <w:r>
        <w:t xml:space="preserve"> </w:t>
      </w:r>
      <w:r>
        <w:t xml:space="preserve">the true optimum) – a complete reversal from the pilot on both axes. This is</w:t>
      </w:r>
      <w:r>
        <w:t xml:space="preserve"> </w:t>
      </w:r>
      <w:r>
        <w:t xml:space="preserve">the statistically stronger result and the one that should carry more weight</w:t>
      </w:r>
      <w:r>
        <w:t xml:space="preserve"> </w:t>
      </w:r>
      <w:r>
        <w:t xml:space="preserve">in answering the research questions (§20), but it does not retroactively make</w:t>
      </w:r>
      <w:r>
        <w:t xml:space="preserve"> </w:t>
      </w:r>
      <w:r>
        <w:t xml:space="preserve">the pilot’s report wrong. It confirms that model quality, not measurement</w:t>
      </w:r>
      <w:r>
        <w:t xml:space="preserve"> </w:t>
      </w:r>
      <w:r>
        <w:t xml:space="preserve">noise, was the pilot’s binding constraint: the same architecture and</w:t>
      </w:r>
      <w:r>
        <w:t xml:space="preserve"> </w:t>
      </w:r>
      <w:r>
        <w:t xml:space="preserve">hyperparameters, given 3,500 training rows instead of 70, produce the</w:t>
      </w:r>
      <w:r>
        <w:t xml:space="preserve"> </w:t>
      </w:r>
      <w:r>
        <w:t xml:space="preserve">best-performing model of the four by a wide margin on both accuracy and</w:t>
      </w:r>
      <w:r>
        <w:t xml:space="preserve"> </w:t>
      </w:r>
      <w:r>
        <w:t xml:space="preserve">economic cost. This is precisely the kind of result the addendum’s</w:t>
      </w:r>
      <w:r>
        <w:t xml:space="preserve"> </w:t>
      </w:r>
      <w:r>
        <w:t xml:space="preserve">“</w:t>
      </w:r>
      <w:r>
        <w:t xml:space="preserve">test the</w:t>
      </w:r>
      <w:r>
        <w:t xml:space="preserve"> </w:t>
      </w:r>
      <w:r>
        <w:t xml:space="preserve">hypothesis, don’t assume the NN wins</w:t>
      </w:r>
      <w:r>
        <w:t xml:space="preserve">”</w:t>
      </w:r>
      <w:r>
        <w:t xml:space="preserve"> </w:t>
      </w:r>
      <w:r>
        <w:t xml:space="preserve">instruction is designed to surface –</w:t>
      </w:r>
      <w:r>
        <w:t xml:space="preserve"> </w:t>
      </w:r>
      <w:r>
        <w:t xml:space="preserve">had Stage 8/9 not been attempted, the pilot’s negative finding would have</w:t>
      </w:r>
      <w:r>
        <w:t xml:space="preserve"> </w:t>
      </w:r>
      <w:r>
        <w:t xml:space="preserve">stood as the project’s headline result, understating what this architecture</w:t>
      </w:r>
      <w:r>
        <w:t xml:space="preserve"> </w:t>
      </w:r>
      <w:r>
        <w:t xml:space="preserve">can actually do once given enough data.</w:t>
      </w:r>
    </w:p>
    <w:p>
      <w:pPr>
        <w:pStyle w:val="BodyText"/>
      </w:pPr>
      <w:r>
        <w:rPr>
          <w:bCs/>
          <w:b/>
        </w:rPr>
        <w:t xml:space="preserve">What the diesel pivot changes about this story, methodologically:</w:t>
      </w:r>
      <w:r>
        <w:t xml:space="preserve"> </w:t>
      </w:r>
      <w:r>
        <w:t xml:space="preserve">under</w:t>
      </w:r>
      <w:r>
        <w:t xml:space="preserve"> </w:t>
      </w:r>
      <w:r>
        <w:t xml:space="preserve">the pre-diesel design, physical verification could catch a real</w:t>
      </w:r>
      <w:r>
        <w:t xml:space="preserve"> </w:t>
      </w:r>
      <w:r>
        <w:t xml:space="preserve">accuracy/reliability</w:t>
      </w:r>
      <w:r>
        <w:t xml:space="preserve"> </w:t>
      </w:r>
      <w:r>
        <w:rPr>
          <w:iCs/>
          <w:i/>
        </w:rPr>
        <w:t xml:space="preserve">disconnect</w:t>
      </w:r>
      <w:r>
        <w:t xml:space="preserve"> </w:t>
      </w:r>
      <w:r>
        <w:t xml:space="preserve">– a model that looked accurate but was</w:t>
      </w:r>
      <w:r>
        <w:t xml:space="preserve"> </w:t>
      </w:r>
      <w:r>
        <w:t xml:space="preserve">secretly unreliable, or vice versa – because reliability pass rate was an</w:t>
      </w:r>
      <w:r>
        <w:t xml:space="preserve"> </w:t>
      </w:r>
      <w:r>
        <w:t xml:space="preserve">independent signal from accuracy. Under Addendum 3, reliability pass rate is</w:t>
      </w:r>
      <w:r>
        <w:t xml:space="preserve"> </w:t>
      </w:r>
      <w:r>
        <w:t xml:space="preserve">no longer independent of anything; it is 100% by construction almost</w:t>
      </w:r>
      <w:r>
        <w:t xml:space="preserve"> </w:t>
      </w:r>
      <w:r>
        <w:t xml:space="preserve">everywhere in this report’s own default configuration, since diesel</w:t>
      </w:r>
      <w:r>
        <w:t xml:space="preserve"> </w:t>
      </w:r>
      <w:r>
        <w:t xml:space="preserve">guarantees it. What replaces that independent check is extra system LCOE,</w:t>
      </w:r>
      <w:r>
        <w:t xml:space="preserve"> </w:t>
      </w:r>
      <w:r>
        <w:t xml:space="preserve">which in this project’s results tracks the accuracy ranking closely at both</w:t>
      </w:r>
      <w:r>
        <w:t xml:space="preserve"> </w:t>
      </w:r>
      <w:r>
        <w:t xml:space="preserve">scales (Pearson correlation is not computed here, but the orderings are</w:t>
      </w:r>
      <w:r>
        <w:t xml:space="preserve"> </w:t>
      </w:r>
      <w:r>
        <w:t xml:space="preserve">identical: naive worst, Ridge/RF close, NN swings from worst to tied-best).</w:t>
      </w:r>
      <w:r>
        <w:t xml:space="preserve"> </w:t>
      </w:r>
      <w:r>
        <w:t xml:space="preserve">That the two metrics agree this closely is itself informative – it suggests</w:t>
      </w:r>
      <w:r>
        <w:t xml:space="preserve"> </w:t>
      </w:r>
      <w:r>
        <w:t xml:space="preserve">the LCOE curve’s shallow-U shape near its minimum (§14) means most capacity</w:t>
      </w:r>
      <w:r>
        <w:t xml:space="preserve"> </w:t>
      </w:r>
      <w:r>
        <w:t xml:space="preserve">prediction errors of the size these models make land in a low-cost region of</w:t>
      </w:r>
      <w:r>
        <w:t xml:space="preserve"> </w:t>
      </w:r>
      <w:r>
        <w:t xml:space="preserve">the curve, so accuracy and economic cost are not fighting each other the way</w:t>
      </w:r>
      <w:r>
        <w:t xml:space="preserve"> </w:t>
      </w:r>
      <w:r>
        <w:t xml:space="preserve">accuracy and hard reliability sometimes did under the pre-diesel design. A</w:t>
      </w:r>
      <w:r>
        <w:t xml:space="preserve"> </w:t>
      </w:r>
      <w:r>
        <w:t xml:space="preserve">model that is accurate on</w:t>
      </w:r>
      <w:r>
        <w:t xml:space="preserve"> </w:t>
      </w:r>
      <w:r>
        <w:rPr>
          <w:rStyle w:val="VerbatimChar"/>
        </w:rPr>
        <w:t xml:space="preserve">optimal_capacity_kwh</w:t>
      </w:r>
      <w:r>
        <w:t xml:space="preserve"> </w:t>
      </w:r>
      <w:r>
        <w:t xml:space="preserve">in this system is, in</w:t>
      </w:r>
      <w:r>
        <w:t xml:space="preserve"> </w:t>
      </w:r>
      <w:r>
        <w:t xml:space="preserve">practice, also cheap to trust economically – but this is an empirical</w:t>
      </w:r>
      <w:r>
        <w:t xml:space="preserve"> </w:t>
      </w:r>
      <w:r>
        <w:t xml:space="preserve">observation about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LCOE curve’s shape, not a guarantee that would hold</w:t>
      </w:r>
      <w:r>
        <w:t xml:space="preserve"> </w:t>
      </w:r>
      <w:r>
        <w:t xml:space="preserve">for a steeper cost curve or a system without diesel’s smoothing effect on</w:t>
      </w:r>
      <w:r>
        <w:t xml:space="preserve"> </w:t>
      </w:r>
      <w:r>
        <w:t xml:space="preserve">reliability risk.</w:t>
      </w:r>
    </w:p>
    <w:p>
      <w:pPr>
        <w:pStyle w:val="BodyText"/>
      </w:pPr>
      <w:r>
        <w:t xml:space="preserve">What is robust across both scales is that oversizing and undersizing rates</w:t>
      </w:r>
      <w:r>
        <w:t xml:space="preserve"> </w:t>
      </w:r>
      <w:r>
        <w:t xml:space="preserve">both stay meaningfully non-trivial for every model even as accuracy improves</w:t>
      </w:r>
      <w:r>
        <w:t xml:space="preserve"> </w:t>
      </w:r>
      <w:r>
        <w:t xml:space="preserve">(§16.2) – accuracy improving does not eliminate prediction error, it shrinks</w:t>
      </w:r>
      <w:r>
        <w:t xml:space="preserve"> </w:t>
      </w:r>
      <w:r>
        <w:t xml:space="preserve">its magnitude, which under this project’s LCOE-cost framing is what</w:t>
      </w:r>
      <w:r>
        <w:t xml:space="preserve"> </w:t>
      </w:r>
      <w:r>
        <w:t xml:space="preserve">ultimately matters (a small error near the LCOE minimum costs little</w:t>
      </w:r>
      <w:r>
        <w:t xml:space="preserve"> </w:t>
      </w:r>
      <w:r>
        <w:t xml:space="preserve">regardless of its sign). The pilot’s 62.5%/62.5%/50.0%/25.0% oversizing rates</w:t>
      </w:r>
      <w:r>
        <w:t xml:space="preserve"> </w:t>
      </w:r>
      <w:r>
        <w:t xml:space="preserve">(naive/Ridge/RF/NN) and the full-scale’s roughly-50%-across-the-board rates</w:t>
      </w:r>
      <w:r>
        <w:t xml:space="preserve"> </w:t>
      </w:r>
      <w:r>
        <w:t xml:space="preserve">show oversizing remaining the more common error direction throughout, even as</w:t>
      </w:r>
      <w:r>
        <w:t xml:space="preserve"> </w:t>
      </w:r>
      <w:r>
        <w:t xml:space="preserve">its economic consequence (additional cost from oversizing) falls by more than</w:t>
      </w:r>
      <w:r>
        <w:t xml:space="preserve"> </w:t>
      </w:r>
      <w:r>
        <w:t xml:space="preserve">an order of magnitude for the two best models between pilot and full scale</w:t>
      </w:r>
      <w:r>
        <w:t xml:space="preserve"> </w:t>
      </w:r>
      <w:r>
        <w:t xml:space="preserve">(Ridge: EUR 36,266/yr → EUR 967,150/yr summed across a 47x larger test</w:t>
      </w:r>
      <w:r>
        <w:t xml:space="preserve"> </w:t>
      </w:r>
      <w:r>
        <w:t xml:space="preserve">set; Random Forest: EUR 26,350/yr → EUR 459,996/yr) – the per-scenario</w:t>
      </w:r>
      <w:r>
        <w:t xml:space="preserve"> </w:t>
      </w:r>
      <w:r>
        <w:t xml:space="preserve">economic penalty shrinks even as the summed total grows with test-set size.</w:t>
      </w:r>
    </w:p>
    <w:bookmarkEnd w:id="136"/>
    <w:bookmarkStart w:id="137" w:name="limitations"/>
    <w:p>
      <w:pPr>
        <w:pStyle w:val="Heading2"/>
      </w:pPr>
      <w:r>
        <w:t xml:space="preserve">19. Limitations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location, single weather year.</w:t>
      </w:r>
      <w:r>
        <w:t xml:space="preserve"> </w:t>
      </w:r>
      <w:r>
        <w:t xml:space="preserve">Jinan 2023 only, at both pilot and</w:t>
      </w:r>
      <w:r>
        <w:t xml:space="preserve"> </w:t>
      </w:r>
      <w:r>
        <w:t xml:space="preserve">full scale – Experiment B (unseen weather year) and Experiment C (Västerås</w:t>
      </w:r>
      <w:r>
        <w:t xml:space="preserve"> </w:t>
      </w:r>
      <w:r>
        <w:t xml:space="preserve">geographic transfer) are stretch goals not attempted (refinement addendum</w:t>
      </w:r>
      <w:r>
        <w:t xml:space="preserve"> </w:t>
      </w:r>
      <w:r>
        <w:t xml:space="preserve">§1.1). No claim here generalizes to other climates or years.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Sample-size sensitivity is now a demonstrated finding, not just a</w:t>
      </w:r>
      <w:r>
        <w:rPr>
          <w:bCs/>
          <w:b/>
        </w:rPr>
        <w:t xml:space="preserve"> </w:t>
      </w:r>
      <w:r>
        <w:rPr>
          <w:bCs/>
          <w:b/>
        </w:rPr>
        <w:t xml:space="preserve">caveat.</w:t>
      </w:r>
      <w:r>
        <w:t xml:space="preserve"> </w:t>
      </w:r>
      <w:r>
        <w:t xml:space="preserve">The extra-system-LCOE ranking reported in §16.1 (n=16) and §16.2</w:t>
      </w:r>
      <w:r>
        <w:t xml:space="preserve"> </w:t>
      </w:r>
      <w:r>
        <w:t xml:space="preserve">(n=751) reversed completely between pilot and full scale (§18): the neural</w:t>
      </w:r>
      <w:r>
        <w:t xml:space="preserve"> </w:t>
      </w:r>
      <w:r>
        <w:t xml:space="preserve">network went from worst (0.0361 EUR/kWh extra, worse than naive) to</w:t>
      </w:r>
      <w:r>
        <w:t xml:space="preserve"> </w:t>
      </w:r>
      <w:r>
        <w:t xml:space="preserve">statistically tied for best (0.0003 EUR/kWh, tied with Random Forest). The</w:t>
      </w:r>
      <w:r>
        <w:t xml:space="preserve"> </w:t>
      </w:r>
      <w:r>
        <w:t xml:space="preserve">full 5,000-scenario dataset (100% feasible, 751-scenario test split)</w:t>
      </w:r>
      <w:r>
        <w:t xml:space="preserve"> </w:t>
      </w:r>
      <w:r>
        <w:t xml:space="preserve">substantially reduces sampling uncertainty relative to the pilot, but every</w:t>
      </w:r>
      <w:r>
        <w:t xml:space="preserve"> </w:t>
      </w:r>
      <w:r>
        <w:t xml:space="preserve">number in this report is still a point estimate from one split of one</w:t>
      </w:r>
      <w:r>
        <w:t xml:space="preserve"> </w:t>
      </w:r>
      <w:r>
        <w:t xml:space="preserve">dataset, not a guarantee against further movement at even larger scale.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mechanistic model is the reference, not physical ground truth</w:t>
      </w:r>
      <w:r>
        <w:t xml:space="preserve"> </w:t>
      </w:r>
      <w:r>
        <w:t xml:space="preserve">(PROJECT_BRIEF.md §1). Reliability and system LCOE throughout this report</w:t>
      </w:r>
      <w:r>
        <w:t xml:space="preserve"> </w:t>
      </w:r>
      <w:r>
        <w:t xml:space="preserve">mean agreement with the mechanistic dispatch simulation plus diesel model</w:t>
      </w:r>
      <w:r>
        <w:t xml:space="preserve"> </w:t>
      </w:r>
      <w:r>
        <w:t xml:space="preserve">(§8) under their own modelling assumptions (generic turbine curve,</w:t>
      </w:r>
      <w:r>
        <w:t xml:space="preserve"> </w:t>
      </w:r>
      <w:r>
        <w:t xml:space="preserve">NOCT-based PV temperature model, reanalysis-derived weather, HOMER’s</w:t>
      </w:r>
      <w:r>
        <w:t xml:space="preserve"> </w:t>
      </w:r>
      <w:r>
        <w:t xml:space="preserve">standard linear diesel fuel curve) – not validation against a real</w:t>
      </w:r>
      <w:r>
        <w:t xml:space="preserve"> </w:t>
      </w:r>
      <w:r>
        <w:t xml:space="preserve">operating hybrid system, since no measured operational data exist for this</w:t>
      </w:r>
      <w:r>
        <w:t xml:space="preserve"> </w:t>
      </w:r>
      <w:r>
        <w:t xml:space="preserve">project. This holds at both pilot and full scale: a larger sample makes the</w:t>
      </w:r>
      <w:r>
        <w:t xml:space="preserve"> </w:t>
      </w:r>
      <w:r>
        <w:t xml:space="preserve">AI-vs-mechanistic</w:t>
      </w:r>
      <w:r>
        <w:t xml:space="preserve"> </w:t>
      </w:r>
      <w:r>
        <w:rPr>
          <w:iCs/>
          <w:i/>
        </w:rPr>
        <w:t xml:space="preserve">agreement</w:t>
      </w:r>
      <w:r>
        <w:t xml:space="preserve"> </w:t>
      </w:r>
      <w:r>
        <w:t xml:space="preserve">more statistically reliable, but does not</w:t>
      </w:r>
      <w:r>
        <w:t xml:space="preserve"> </w:t>
      </w:r>
      <w:r>
        <w:t xml:space="preserve">change what that agreement is evidence of.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Diesel sizing factor and fuel/cost parameters are fixed modelling</w:t>
      </w:r>
      <w:r>
        <w:rPr>
          <w:bCs/>
          <w:b/>
        </w:rPr>
        <w:t xml:space="preserve"> </w:t>
      </w:r>
      <w:r>
        <w:rPr>
          <w:bCs/>
          <w:b/>
        </w:rPr>
        <w:t xml:space="preserve">assumptions, not optimized or swept (PROJECT_BRIEF.md Addendum 3).</w:t>
      </w:r>
      <w:r>
        <w:t xml:space="preserve"> </w:t>
      </w:r>
      <w:r>
        <w:t xml:space="preserve">The</w:t>
      </w:r>
      <w:r>
        <w:t xml:space="preserve"> </w:t>
      </w:r>
      <w:r>
        <w:t xml:space="preserve">diesel sizing factor (1.25x peak load, matching the OptiCE course lecture’s</w:t>
      </w:r>
      <w:r>
        <w:t xml:space="preserve"> </w:t>
      </w:r>
      <w:r>
        <w:t xml:space="preserve">own convention exactly, §2), fuel price (~0.90 EUR/L), and installed cost</w:t>
      </w:r>
      <w:r>
        <w:t xml:space="preserve"> </w:t>
      </w:r>
      <w:r>
        <w:t xml:space="preserve">(~650 EUR/kW) are held constant across every scenario and every candidate</w:t>
      </w:r>
      <w:r>
        <w:t xml:space="preserve"> </w:t>
      </w:r>
      <w:r>
        <w:t xml:space="preserve">in every search – none are decision variables the way battery capacity is,</w:t>
      </w:r>
      <w:r>
        <w:t xml:space="preserve"> </w:t>
      </w:r>
      <w:r>
        <w:t xml:space="preserve">and no sensitivity sweep across them was attempted. A lower fuel price or a</w:t>
      </w:r>
      <w:r>
        <w:t xml:space="preserve"> </w:t>
      </w:r>
      <w:r>
        <w:t xml:space="preserve">smaller sizing factor would shift the system-LCOE-optimal battery capacity</w:t>
      </w:r>
      <w:r>
        <w:t xml:space="preserve"> </w:t>
      </w:r>
      <w:r>
        <w:t xml:space="preserve">(and therefore every downstream ML target and result in this report) in</w:t>
      </w:r>
      <w:r>
        <w:t xml:space="preserve"> </w:t>
      </w:r>
      <w:r>
        <w:t xml:space="preserve">ways this project does not quantify. The diesel generator is also assumed</w:t>
      </w:r>
      <w:r>
        <w:t xml:space="preserve"> </w:t>
      </w:r>
      <w:r>
        <w:t xml:space="preserve">perfectly available (no maintenance downtime, no efficiency degradation</w:t>
      </w:r>
      <w:r>
        <w:t xml:space="preserve"> </w:t>
      </w:r>
      <w:r>
        <w:t xml:space="preserve">over its economic lifetime, no minimum-load or ramp-rate constraint beyond</w:t>
      </w:r>
      <w:r>
        <w:t xml:space="preserve"> </w:t>
      </w:r>
      <w:r>
        <w:t xml:space="preserve">its rated power cap).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Fixed battery search range (0-80 modules, 250 kWh each).</w:t>
      </w:r>
      <w:r>
        <w:t xml:space="preserve"> </w:t>
      </w:r>
      <w:r>
        <w:t xml:space="preserve">Kept at this</w:t>
      </w:r>
      <w:r>
        <w:t xml:space="preserve"> </w:t>
      </w:r>
      <w:r>
        <w:t xml:space="preserve">value per the same reasoning applied throughout this project (a search</w:t>
      </w:r>
      <w:r>
        <w:t xml:space="preserve"> </w:t>
      </w:r>
      <w:r>
        <w:t xml:space="preserve">range is a modelling decision made once, not re-litigated per scenario); an</w:t>
      </w:r>
      <w:r>
        <w:t xml:space="preserve"> </w:t>
      </w:r>
      <w:r>
        <w:t xml:space="preserve">extended 0-200-module diagnostic search confirmed the baseline case’s</w:t>
      </w:r>
      <w:r>
        <w:t xml:space="preserve"> </w:t>
      </w:r>
      <w:r>
        <w:t xml:space="preserve">optimum sits well within this range (§14), but that check was not repeated</w:t>
      </w:r>
      <w:r>
        <w:t xml:space="preserve"> </w:t>
      </w:r>
      <w:r>
        <w:t xml:space="preserve">for every one of the 5,000 sampled scenarios individually.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Generic component models.</w:t>
      </w:r>
      <w:r>
        <w:t xml:space="preserve"> </w:t>
      </w:r>
      <w:r>
        <w:t xml:space="preserve">The wind turbine power curve and the PV</w:t>
      </w:r>
      <w:r>
        <w:t xml:space="preserve"> </w:t>
      </w:r>
      <w:r>
        <w:t xml:space="preserve">NOCT/temperature-coefficient assumptions are documented modelling</w:t>
      </w:r>
      <w:r>
        <w:t xml:space="preserve"> </w:t>
      </w:r>
      <w:r>
        <w:t xml:space="preserve">assumptions (</w:t>
      </w:r>
      <w:r>
        <w:rPr>
          <w:rStyle w:val="VerbatimChar"/>
        </w:rPr>
        <w:t xml:space="preserve">src/physics/wind_model.py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src/physics/pv_model.py</w:t>
      </w:r>
      <w:r>
        <w:t xml:space="preserve"> </w:t>
      </w:r>
      <w:r>
        <w:t xml:space="preserve">docstrings), not manufacturer-certified curves for a specific product.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wind-speed cooling term in the PV cell-temperature model, and no</w:t>
      </w:r>
      <w:r>
        <w:rPr>
          <w:bCs/>
          <w:b/>
        </w:rPr>
        <w:t xml:space="preserve"> </w:t>
      </w:r>
      <w:r>
        <w:rPr>
          <w:bCs/>
          <w:b/>
        </w:rPr>
        <w:t xml:space="preserve">battery thermal/temperature-dependent-capacity model.</w:t>
      </w:r>
      <w:r>
        <w:t xml:space="preserve"> </w:t>
      </w:r>
      <w:r>
        <w:t xml:space="preserve">Identified by direct</w:t>
      </w:r>
      <w:r>
        <w:t xml:space="preserve"> </w:t>
      </w:r>
      <w:r>
        <w:t xml:space="preserve">comparison against OptiCE (§2): OptiCE’s PV temperature model includes a</w:t>
      </w:r>
      <w:r>
        <w:t xml:space="preserve"> </w:t>
      </w:r>
      <w:r>
        <w:t xml:space="preserve">wind-speed-dependent cooling term, and OptiCE’s battery model corrects</w:t>
      </w:r>
      <w:r>
        <w:t xml:space="preserve"> </w:t>
      </w:r>
      <w:r>
        <w:t xml:space="preserve">usable capacity downward for battery temperatures below 25°C via a fitted</w:t>
      </w:r>
      <w:r>
        <w:t xml:space="preserve"> </w:t>
      </w:r>
      <w:r>
        <w:t xml:space="preserve">quadratic factor. This project’s PV model uses a fixed-coefficient NOCT</w:t>
      </w:r>
      <w:r>
        <w:t xml:space="preserve"> </w:t>
      </w:r>
      <w:r>
        <w:t xml:space="preserve">temperature model without a wind term, and its battery model has no thermal</w:t>
      </w:r>
      <w:r>
        <w:t xml:space="preserve"> </w:t>
      </w:r>
      <w:r>
        <w:t xml:space="preserve">state at all – usable capacity is constant regardless of ambient</w:t>
      </w:r>
      <w:r>
        <w:t xml:space="preserve"> </w:t>
      </w:r>
      <w:r>
        <w:t xml:space="preserve">conditions. Both are standard simplifications for an LPSP-focused sizing</w:t>
      </w:r>
      <w:r>
        <w:t xml:space="preserve"> </w:t>
      </w:r>
      <w:r>
        <w:t xml:space="preserve">study (rather than a detailed thermal-management study) but would bias</w:t>
      </w:r>
      <w:r>
        <w:t xml:space="preserve"> </w:t>
      </w:r>
      <w:r>
        <w:t xml:space="preserve">results toward</w:t>
      </w:r>
      <w:r>
        <w:t xml:space="preserve"> </w:t>
      </w:r>
      <w:r>
        <w:rPr>
          <w:iCs/>
          <w:i/>
        </w:rPr>
        <w:t xml:space="preserve">underestimating</w:t>
      </w:r>
      <w:r>
        <w:t xml:space="preserve"> </w:t>
      </w:r>
      <w:r>
        <w:t xml:space="preserve">required battery capacity in climates with</w:t>
      </w:r>
      <w:r>
        <w:t xml:space="preserve"> </w:t>
      </w:r>
      <w:r>
        <w:t xml:space="preserve">temperature extremes, since the mechanistic reference itself never derates</w:t>
      </w:r>
      <w:r>
        <w:t xml:space="preserve"> </w:t>
      </w:r>
      <w:r>
        <w:t xml:space="preserve">capacity for temperature.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PV and wind capacity are scenario inputs, not jointly optimized decision</w:t>
      </w:r>
      <w:r>
        <w:rPr>
          <w:bCs/>
          <w:b/>
        </w:rPr>
        <w:t xml:space="preserve"> </w:t>
      </w:r>
      <w:r>
        <w:rPr>
          <w:bCs/>
          <w:b/>
        </w:rPr>
        <w:t xml:space="preserve">variables.</w:t>
      </w:r>
      <w:r>
        <w:t xml:space="preserve"> </w:t>
      </w:r>
      <w:r>
        <w:t xml:space="preserve">OptiCE (§2) optimizes PV tilt/azimuth/capacity, wind tower</w:t>
      </w:r>
      <w:r>
        <w:t xml:space="preserve"> </w:t>
      </w:r>
      <w:r>
        <w:t xml:space="preserve">height/capacity, and battery capacity jointly via a multi-objective genetic</w:t>
      </w:r>
      <w:r>
        <w:t xml:space="preserve"> </w:t>
      </w:r>
      <w:r>
        <w:t xml:space="preserve">algorithm to find a single best design. This project instead samples PV and</w:t>
      </w:r>
      <w:r>
        <w:t xml:space="preserve"> </w:t>
      </w:r>
      <w:r>
        <w:t xml:space="preserve">wind capacity across a range (§9) and only exhaustively searches battery</w:t>
      </w:r>
      <w:r>
        <w:t xml:space="preserve"> </w:t>
      </w:r>
      <w:r>
        <w:t xml:space="preserve">capacity for each sampled combination – a deliberate choice, since the</w:t>
      </w:r>
      <w:r>
        <w:t xml:space="preserve"> </w:t>
      </w:r>
      <w:r>
        <w:t xml:space="preserve">research question here is about predicting the</w:t>
      </w:r>
      <w:r>
        <w:t xml:space="preserve"> </w:t>
      </w:r>
      <w:r>
        <w:rPr>
          <w:iCs/>
          <w:i/>
        </w:rPr>
        <w:t xml:space="preserve">battery-sizing outcome</w:t>
      </w:r>
      <w:r>
        <w:t xml:space="preserve"> </w:t>
      </w:r>
      <w:r>
        <w:t xml:space="preserve">across many different fixed systems, not about finding the single</w:t>
      </w:r>
      <w:r>
        <w:t xml:space="preserve"> </w:t>
      </w:r>
      <w:r>
        <w:t xml:space="preserve">cost-optimal system. A consequence is that this project makes no claim</w:t>
      </w:r>
      <w:r>
        <w:t xml:space="preserve"> </w:t>
      </w:r>
      <w:r>
        <w:t xml:space="preserve">about whether any of its sampled PV/wind combinations are themselves</w:t>
      </w:r>
      <w:r>
        <w:t xml:space="preserve"> </w:t>
      </w:r>
      <w:r>
        <w:t xml:space="preserve">economically optimal.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training run per model, at both scales.</w:t>
      </w:r>
      <w:r>
        <w:t xml:space="preserve"> </w:t>
      </w:r>
      <w:r>
        <w:t xml:space="preserve">No repeated-seed variance</w:t>
      </w:r>
      <w:r>
        <w:t xml:space="preserve"> </w:t>
      </w:r>
      <w:r>
        <w:t xml:space="preserve">analysis; the reported neural-network results are from single training runs,</w:t>
      </w:r>
      <w:r>
        <w:t xml:space="preserve"> </w:t>
      </w:r>
      <w:r>
        <w:t xml:space="preserve">not averages over multiple seeds. This is a distinct source of uncertainty</w:t>
      </w:r>
      <w:r>
        <w:t xml:space="preserve"> </w:t>
      </w:r>
      <w:r>
        <w:t xml:space="preserve">from the sample-size effect discussed above – even the full-scale ranking</w:t>
      </w:r>
      <w:r>
        <w:t xml:space="preserve"> </w:t>
      </w:r>
      <w:r>
        <w:t xml:space="preserve">could in principle shift under a different training seed, though the much</w:t>
      </w:r>
      <w:r>
        <w:t xml:space="preserve"> </w:t>
      </w:r>
      <w:r>
        <w:t xml:space="preserve">larger test set makes this less likely to matter than it would at pilot</w:t>
      </w:r>
      <w:r>
        <w:t xml:space="preserve"> </w:t>
      </w:r>
      <w:r>
        <w:t xml:space="preserve">scale.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industrial load-profile shape is a documented modelling assumption,</w:t>
      </w:r>
      <w:r>
        <w:rPr>
          <w:bCs/>
          <w:b/>
        </w:rPr>
        <w:t xml:space="preserve"> </w:t>
      </w:r>
      <w:r>
        <w:rPr>
          <w:bCs/>
          <w:b/>
        </w:rPr>
        <w:t xml:space="preserve">not derived from a real facility’s metered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src/physics/   load_profile.py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industrial_baseline</w:t>
      </w:r>
      <w:r>
        <w:t xml:space="preserve"> </w:t>
      </w:r>
      <w:r>
        <w:t xml:space="preserve">family, PROJECT_BRIEF.md Addendum</w:t>
      </w:r>
      <w:r>
        <w:t xml:space="preserve"> </w:t>
      </w:r>
      <w:r>
        <w:t xml:space="preserve">2): two-shift operation, a 45% weekend reduction, and a weak seasonal</w:t>
      </w:r>
      <w:r>
        <w:t xml:space="preserve"> </w:t>
      </w:r>
      <w:r>
        <w:t xml:space="preserve">swing. A continuous-process facility (steel, chemicals) or a strictly</w:t>
      </w:r>
      <w:r>
        <w:t xml:space="preserve"> </w:t>
      </w:r>
      <w:r>
        <w:t xml:space="preserve">weekdays-only operation would have a materially different shape, and every</w:t>
      </w:r>
      <w:r>
        <w:t xml:space="preserve"> </w:t>
      </w:r>
      <w:r>
        <w:t xml:space="preserve">downstream number in this report – from Stage 3’s baseline feasibility</w:t>
      </w:r>
      <w:r>
        <w:t xml:space="preserve"> </w:t>
      </w:r>
      <w:r>
        <w:t xml:space="preserve">finding through the full 5,000-scenario dataset – is conditional on this</w:t>
      </w:r>
      <w:r>
        <w:t xml:space="preserve"> </w:t>
      </w:r>
      <w:r>
        <w:t xml:space="preserve">specific shape choice.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cost-sensitivity analysis across battery, diesel, PV, or wind</w:t>
      </w:r>
      <w:r>
        <w:rPr>
          <w:bCs/>
          <w:b/>
        </w:rPr>
        <w:t xml:space="preserve"> </w:t>
      </w:r>
      <w:r>
        <w:rPr>
          <w:bCs/>
          <w:b/>
        </w:rPr>
        <w:t xml:space="preserve">price assumptions.</w:t>
      </w:r>
      <w:r>
        <w:t xml:space="preserve"> </w:t>
      </w:r>
      <w:r>
        <w:t xml:space="preserve">The full sensitivity sweep across cost assumptions</w:t>
      </w:r>
      <w:r>
        <w:t xml:space="preserve"> </w:t>
      </w:r>
      <w:r>
        <w:t xml:space="preserve">(PROJECT_BRIEF.md stretch goal) was not attempted for any of the four</w:t>
      </w:r>
      <w:r>
        <w:t xml:space="preserve"> </w:t>
      </w:r>
      <w:r>
        <w:t xml:space="preserve">now-costed technologies (§8); all costs use the single fixed values in</w:t>
      </w:r>
      <w:r>
        <w:t xml:space="preserve"> </w:t>
      </w:r>
      <w:r>
        <w:rPr>
          <w:rStyle w:val="VerbatimChar"/>
        </w:rPr>
        <w:t xml:space="preserve">config/jinan.yaml</w:t>
      </w:r>
      <w:r>
        <w:t xml:space="preserve">, and every system-LCOE number in this report is</w:t>
      </w:r>
      <w:r>
        <w:t xml:space="preserve"> </w:t>
      </w:r>
      <w:r>
        <w:t xml:space="preserve">conditional on those specific figures.</w:t>
      </w:r>
    </w:p>
    <w:bookmarkEnd w:id="137"/>
    <w:bookmarkStart w:id="138" w:name="conclusions"/>
    <w:p>
      <w:pPr>
        <w:pStyle w:val="Heading2"/>
      </w:pPr>
      <w:r>
        <w:t xml:space="preserve">20. Conclusions</w:t>
      </w:r>
    </w:p>
    <w:p>
      <w:pPr>
        <w:pStyle w:val="FirstParagraph"/>
      </w:pPr>
      <w:r>
        <w:t xml:space="preserve">This report covers the diesel-backed, system-LCOE-optimized deployment</w:t>
      </w:r>
      <w:r>
        <w:t xml:space="preserve"> </w:t>
      </w:r>
      <w:r>
        <w:t xml:space="preserve">context (PROJECT_BRIEF.md Addendum 3), adopted after the industrial-scale,</w:t>
      </w:r>
      <w:r>
        <w:t xml:space="preserve"> </w:t>
      </w:r>
      <w:r>
        <w:t xml:space="preserve">hard-reliability-constrained build (Addendum 2) was already complete, tested,</w:t>
      </w:r>
      <w:r>
        <w:t xml:space="preserve"> </w:t>
      </w:r>
      <w:r>
        <w:t xml:space="preserve">and reported – itself adopted in place of the originally residential-scale</w:t>
      </w:r>
      <w:r>
        <w:t xml:space="preserve"> </w:t>
      </w:r>
      <w:r>
        <w:t xml:space="preserve">build. The pivot’s reasoning: the original off-grid design treated</w:t>
      </w:r>
      <w:r>
        <w:t xml:space="preserve"> </w:t>
      </w:r>
      <w:r>
        <w:t xml:space="preserve">reliability as a hard constraint, excluding 58-61% of sampled scenarios from</w:t>
      </w:r>
      <w:r>
        <w:t xml:space="preserve"> </w:t>
      </w:r>
      <w:r>
        <w:t xml:space="preserve">the ML training population entirely; adding a diesel generator sized on</w:t>
      </w:r>
      <w:r>
        <w:t xml:space="preserve"> </w:t>
      </w:r>
      <w:r>
        <w:t xml:space="preserve">power (not energy) removes that constraint by mathematical construction and</w:t>
      </w:r>
      <w:r>
        <w:t xml:space="preserve"> </w:t>
      </w:r>
      <w:r>
        <w:t xml:space="preserve">reframes the question as the project’s own stated goal –</w:t>
      </w:r>
      <w:r>
        <w:t xml:space="preserve"> </w:t>
      </w:r>
      <w:r>
        <w:t xml:space="preserve">“</w:t>
      </w:r>
      <w:r>
        <w:t xml:space="preserve">optimize the</w:t>
      </w:r>
      <w:r>
        <w:t xml:space="preserve"> </w:t>
      </w:r>
      <w:r>
        <w:t xml:space="preserve">battery capacity suitable for the system design, economically feasible</w:t>
      </w:r>
      <w:r>
        <w:t xml:space="preserve">”</w:t>
      </w:r>
      <w:r>
        <w:t xml:space="preserve"> </w:t>
      </w:r>
      <w:r>
        <w:t xml:space="preserve">–</w:t>
      </w:r>
      <w:r>
        <w:t xml:space="preserve"> </w:t>
      </w:r>
      <w:r>
        <w:t xml:space="preserve">matching the course lecture’s OptiCE dual-objective framing (§2, §8).</w:t>
      </w:r>
      <w:r>
        <w:t xml:space="preserve"> </w:t>
      </w:r>
      <w:r>
        <w:t xml:space="preserve">Answering the five research questions (§1) directly, weighting the full-scale</w:t>
      </w:r>
      <w:r>
        <w:t xml:space="preserve"> </w:t>
      </w:r>
      <w:r>
        <w:t xml:space="preserve">(Stage 8/9) result more heavily than the pilot’s per §18, while keeping both: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Accuracy:</w:t>
      </w:r>
      <w:r>
        <w:t xml:space="preserve"> </w:t>
      </w:r>
      <w:r>
        <w:t xml:space="preserve">Yes, and dramatically more confidently than the pilot alone</w:t>
      </w:r>
      <w:r>
        <w:t xml:space="preserve"> </w:t>
      </w:r>
      <w:r>
        <w:t xml:space="preserve">suggested – in fact the pilot alone suggested the opposite. At full</w:t>
      </w:r>
      <w:r>
        <w:t xml:space="preserve"> </w:t>
      </w:r>
      <w:r>
        <w:t xml:space="preserve">scale, the neural network most accurately reproduced mechanistic</w:t>
      </w:r>
      <w:r>
        <w:t xml:space="preserve"> </w:t>
      </w:r>
      <w:r>
        <w:t xml:space="preserve">system-LCOE-optimal battery capacities (MAE 98.6 kWh, R² 0.993 vs. Random</w:t>
      </w:r>
      <w:r>
        <w:t xml:space="preserve"> </w:t>
      </w:r>
      <w:r>
        <w:t xml:space="preserve">Forest’s 118.7 kWh / 0.987), a result now backed by a 751-scenario test</w:t>
      </w:r>
      <w:r>
        <w:t xml:space="preserve"> </w:t>
      </w:r>
      <w:r>
        <w:t xml:space="preserve">set rather than 16, where the same architecture had been the</w:t>
      </w:r>
      <w:r>
        <w:t xml:space="preserve"> </w:t>
      </w:r>
      <w:r>
        <w:rPr>
          <w:iCs/>
          <w:i/>
        </w:rPr>
        <w:t xml:space="preserve">worst</w:t>
      </w:r>
      <w:r>
        <w:t xml:space="preserve">-performing model (R² -2.22).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AI inference is several orders of magnitude faster per scenario</w:t>
      </w:r>
      <w:r>
        <w:t xml:space="preserve"> </w:t>
      </w:r>
      <w:r>
        <w:t xml:space="preserve">than the mechanistic search at both scales tested, though the numba</w:t>
      </w:r>
      <w:r>
        <w:t xml:space="preserve"> </w:t>
      </w:r>
      <w:r>
        <w:t xml:space="preserve">dispatch speedup (§9) makes mechanistic search itself already fast</w:t>
      </w:r>
      <w:r>
        <w:t xml:space="preserve"> </w:t>
      </w:r>
      <w:r>
        <w:t xml:space="preserve">(~0.09-0.29 s/scenario) without changing where the break-even point falls</w:t>
      </w:r>
      <w:r>
        <w:t xml:space="preserve"> </w:t>
      </w:r>
      <w:r>
        <w:t xml:space="preserve">in relative terms. Break-even analysis (§17) shows this pays off in</w:t>
      </w:r>
      <w:r>
        <w:t xml:space="preserve"> </w:t>
      </w:r>
      <w:r>
        <w:t xml:space="preserve">aggregate once a model is reused for meaningfully more evaluations than</w:t>
      </w:r>
      <w:r>
        <w:t xml:space="preserve"> </w:t>
      </w:r>
      <w:r>
        <w:t xml:space="preserve">the size of the dataset it was trained on (~100-128 for the pilot-trained</w:t>
      </w:r>
      <w:r>
        <w:t xml:space="preserve"> </w:t>
      </w:r>
      <w:r>
        <w:t xml:space="preserve">models, ~5,000-5,203 for the full-dataset-trained models) – it is not a</w:t>
      </w:r>
      <w:r>
        <w:t xml:space="preserve"> </w:t>
      </w:r>
      <w:r>
        <w:t xml:space="preserve">blanket efficiency win for one-off evaluations at either scale.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Reliability, and the economic cost of trusting the AI when verified:</w:t>
      </w:r>
      <w:r>
        <w:t xml:space="preserve"> </w:t>
      </w:r>
      <w:r>
        <w:rPr>
          <w:bCs/>
          <w:b/>
        </w:rPr>
        <w:t xml:space="preserve">Reliability itself is 100% for every model at both scales, by diesel’s</w:t>
      </w:r>
      <w:r>
        <w:rPr>
          <w:bCs/>
          <w:b/>
        </w:rPr>
        <w:t xml:space="preserve"> </w:t>
      </w:r>
      <w:r>
        <w:rPr>
          <w:bCs/>
          <w:b/>
        </w:rPr>
        <w:t xml:space="preserve">construction (§8) – it is no longer the question that discriminates</w:t>
      </w:r>
      <w:r>
        <w:rPr>
          <w:bCs/>
          <w:b/>
        </w:rPr>
        <w:t xml:space="preserve"> </w:t>
      </w:r>
      <w:r>
        <w:rPr>
          <w:bCs/>
          <w:b/>
        </w:rPr>
        <w:t xml:space="preserve">between models the way it did under the pre-diesel design.</w:t>
      </w:r>
      <w:r>
        <w:t xml:space="preserve"> </w:t>
      </w:r>
      <w:r>
        <w:t xml:space="preserve">The question</w:t>
      </w:r>
      <w:r>
        <w:t xml:space="preserve"> </w:t>
      </w:r>
      <w:r>
        <w:t xml:space="preserve">this project’s own goal actually asks – how much extra it costs to trust</w:t>
      </w:r>
      <w:r>
        <w:t xml:space="preserve"> </w:t>
      </w:r>
      <w:r>
        <w:t xml:space="preserve">a given model’s prediction –</w:t>
      </w:r>
      <w:r>
        <w:t xml:space="preserve"> </w:t>
      </w:r>
      <w:r>
        <w:rPr>
          <w:bCs/>
          <w:b/>
        </w:rPr>
        <w:t xml:space="preserve">is decisively no (too expensive) at pilot</w:t>
      </w:r>
      <w:r>
        <w:rPr>
          <w:bCs/>
          <w:b/>
        </w:rPr>
        <w:t xml:space="preserve"> </w:t>
      </w:r>
      <w:r>
        <w:rPr>
          <w:bCs/>
          <w:b/>
        </w:rPr>
        <w:t xml:space="preserve">scale and decisively yes (statistically free) at full scale, and the gap</w:t>
      </w:r>
      <w:r>
        <w:rPr>
          <w:bCs/>
          <w:b/>
        </w:rPr>
        <w:t xml:space="preserve"> </w:t>
      </w:r>
      <w:r>
        <w:rPr>
          <w:bCs/>
          <w:b/>
        </w:rPr>
        <w:t xml:space="preserve">between the two is the project’s clearest finding at this deployment</w:t>
      </w:r>
      <w:r>
        <w:rPr>
          <w:bCs/>
          <w:b/>
        </w:rPr>
        <w:t xml:space="preserve"> </w:t>
      </w:r>
      <w:r>
        <w:rPr>
          <w:bCs/>
          <w:b/>
        </w:rPr>
        <w:t xml:space="preserve">scale.</w:t>
      </w:r>
      <w:r>
        <w:t xml:space="preserve"> </w:t>
      </w:r>
      <w:r>
        <w:t xml:space="preserve">The pilot’s neural network failed both the accuracy test and the</w:t>
      </w:r>
      <w:r>
        <w:t xml:space="preserve"> </w:t>
      </w:r>
      <w:r>
        <w:t xml:space="preserve">mandatory physical-verification check (0.0361 EUR/kWh extra system LCOE,</w:t>
      </w:r>
      <w:r>
        <w:t xml:space="preserve"> </w:t>
      </w:r>
      <w:r>
        <w:t xml:space="preserve">worse than even the naive baseline’s 0.0217); at full scale, extra system</w:t>
      </w:r>
      <w:r>
        <w:t xml:space="preserve"> </w:t>
      </w:r>
      <w:r>
        <w:t xml:space="preserve">LCOE tracked accuracy exactly (naive 0.0145 &gt; Ridge 0.0008 &gt; Random Forest</w:t>
      </w:r>
      <w:r>
        <w:t xml:space="preserve"> </w:t>
      </w:r>
      <w:r>
        <w:t xml:space="preserve">≈ neural network ≈ 0.0003 EUR/kWh). A small, honestly-reported</w:t>
      </w:r>
      <w:r>
        <w:t xml:space="preserve"> </w:t>
      </w:r>
      <w:r>
        <w:t xml:space="preserve">negative result was directly retested at 47x the sample size, resolved in</w:t>
      </w:r>
      <w:r>
        <w:t xml:space="preserve"> </w:t>
      </w:r>
      <w:r>
        <w:t xml:space="preserve">the opposite direction, and the mandatory physical-verification step (§16)</w:t>
      </w:r>
      <w:r>
        <w:t xml:space="preserve"> </w:t>
      </w:r>
      <w:r>
        <w:t xml:space="preserve">confirmed the full-scale result on a fresh mechanistic-plus-diesel re-run</w:t>
      </w:r>
      <w:r>
        <w:t xml:space="preserve"> </w:t>
      </w:r>
      <w:r>
        <w:t xml:space="preserve">rather than on stored summary statistics. Even at full scale, the best</w:t>
      </w:r>
      <w:r>
        <w:t xml:space="preserve"> </w:t>
      </w:r>
      <w:r>
        <w:t xml:space="preserve">models’ predictions are not perfect (3.3-5.3% still undersize the</w:t>
      </w:r>
      <w:r>
        <w:t xml:space="preserve"> </w:t>
      </w:r>
      <w:r>
        <w:t xml:space="preserve">battery) –</w:t>
      </w:r>
      <w:r>
        <w:t xml:space="preserve"> </w:t>
      </w:r>
      <w:r>
        <w:t xml:space="preserve">“</w:t>
      </w:r>
      <w:r>
        <w:t xml:space="preserve">cheap to trust</w:t>
      </w:r>
      <w:r>
        <w:t xml:space="preserve">”</w:t>
      </w:r>
      <w:r>
        <w:t xml:space="preserve"> </w:t>
      </w:r>
      <w:r>
        <w:t xml:space="preserve">is a large improvement over the pilot, not a</w:t>
      </w:r>
      <w:r>
        <w:t xml:space="preserve"> </w:t>
      </w:r>
      <w:r>
        <w:t xml:space="preserve">claim that every prediction is exactly correct.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Generalization to unseen conditions:</w:t>
      </w:r>
      <w:r>
        <w:t xml:space="preserve"> </w:t>
      </w:r>
      <w:r>
        <w:t xml:space="preserve">Not tested (single location/year</w:t>
      </w:r>
      <w:r>
        <w:t xml:space="preserve"> </w:t>
      </w:r>
      <w:r>
        <w:t xml:space="preserve">at both pilot and full scale; §19). This remains the most significant</w:t>
      </w:r>
      <w:r>
        <w:t xml:space="preserve"> </w:t>
      </w:r>
      <w:r>
        <w:t xml:space="preserve">unaddressed research question, and applies identically across every</w:t>
      </w:r>
      <w:r>
        <w:t xml:space="preserve"> </w:t>
      </w:r>
      <w:r>
        <w:t xml:space="preserve">deployment-context pivot this project has made.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Practical trade-offs:</w:t>
      </w:r>
      <w:r>
        <w:t xml:space="preserve"> </w:t>
      </w:r>
      <w:r>
        <w:t xml:space="preserve">Mechanistic search is slow but self-verifying by</w:t>
      </w:r>
      <w:r>
        <w:t xml:space="preserve"> </w:t>
      </w:r>
      <w:r>
        <w:t xml:space="preserve">construction; AI is fast and, at sufficient training-set scale, accurate</w:t>
      </w:r>
      <w:r>
        <w:t xml:space="preserve"> </w:t>
      </w:r>
      <w:r>
        <w:t xml:space="preserve">and economically trustworthy by the mechanistic model’s own standard –</w:t>
      </w:r>
      <w:r>
        <w:t xml:space="preserve"> </w:t>
      </w:r>
      <w:r>
        <w:t xml:space="preserve">but only once verified against it (Stage 7/9), and only for the single</w:t>
      </w:r>
      <w:r>
        <w:t xml:space="preserve"> </w:t>
      </w:r>
      <w:r>
        <w:t xml:space="preserve">location/year, single load-profile shape, and single set of diesel/PV/</w:t>
      </w:r>
      <w:r>
        <w:t xml:space="preserve"> </w:t>
      </w:r>
      <w:r>
        <w:t xml:space="preserve">wind cost assumptions this project actually tested. Oversizing and</w:t>
      </w:r>
      <w:r>
        <w:t xml:space="preserve"> </w:t>
      </w:r>
      <w:r>
        <w:t xml:space="preserve">undersizing both remain non-trivial error modes for every model even at</w:t>
      </w:r>
      <w:r>
        <w:t xml:space="preserve"> </w:t>
      </w:r>
      <w:r>
        <w:t xml:space="preserve">full scale (§16.2, §18), but under the diesel-backed system-LCOE framing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consequence</w:t>
      </w:r>
      <w:r>
        <w:t xml:space="preserve"> </w:t>
      </w:r>
      <w:r>
        <w:t xml:space="preserve">of those errors is now measured in real, continuous</w:t>
      </w:r>
      <w:r>
        <w:t xml:space="preserve"> </w:t>
      </w:r>
      <w:r>
        <w:t xml:space="preserve">EUR/kWh terms rather than a binary pass/fail – and by that measure, the</w:t>
      </w:r>
      <w:r>
        <w:t xml:space="preserve"> </w:t>
      </w:r>
      <w:r>
        <w:t xml:space="preserve">best models’ errors are economically small even though they are not zero.</w:t>
      </w:r>
    </w:p>
    <w:p>
      <w:pPr>
        <w:pStyle w:val="FirstParagraph"/>
      </w:pPr>
      <w:r>
        <w:rPr>
          <w:bCs/>
          <w:b/>
        </w:rPr>
        <w:t xml:space="preserve">On the research hypothesis:</w:t>
      </w:r>
      <w:r>
        <w:t xml:space="preserve"> </w:t>
      </w:r>
      <w:r>
        <w:t xml:space="preserve">more clearly supported at full scale than the</w:t>
      </w:r>
      <w:r>
        <w:t xml:space="preserve"> </w:t>
      </w:r>
      <w:r>
        <w:t xml:space="preserve">pilot alone suggested – and the pilot alone would have actively pointed the</w:t>
      </w:r>
      <w:r>
        <w:t xml:space="preserve"> </w:t>
      </w:r>
      <w:r>
        <w:t xml:space="preserve">wrong direction on both halves of the hypothesis. The</w:t>
      </w:r>
      <w:r>
        <w:t xml:space="preserve"> </w:t>
      </w:r>
      <w:r>
        <w:t xml:space="preserve">“</w:t>
      </w:r>
      <w:r>
        <w:t xml:space="preserve">approximation with</w:t>
      </w:r>
      <w:r>
        <w:t xml:space="preserve"> </w:t>
      </w:r>
      <w:r>
        <w:t xml:space="preserve">lower inference time</w:t>
      </w:r>
      <w:r>
        <w:t xml:space="preserve">”</w:t>
      </w:r>
      <w:r>
        <w:t xml:space="preserve"> </w:t>
      </w:r>
      <w:r>
        <w:t xml:space="preserve">half is now well-supported (§15.2); the</w:t>
      </w:r>
      <w:r>
        <w:t xml:space="preserve"> </w:t>
      </w:r>
      <w:r>
        <w:t xml:space="preserve">“</w:t>
      </w:r>
      <w:r>
        <w:t xml:space="preserve">mechanistic</w:t>
      </w:r>
      <w:r>
        <w:t xml:space="preserve"> </w:t>
      </w:r>
      <w:r>
        <w:t xml:space="preserve">verification may remain necessary</w:t>
      </w:r>
      <w:r>
        <w:t xml:space="preserve">”</w:t>
      </w:r>
      <w:r>
        <w:t xml:space="preserve"> </w:t>
      </w:r>
      <w:r>
        <w:t xml:space="preserve">half is concretely demonstrated by the</w:t>
      </w:r>
      <w:r>
        <w:t xml:space="preserve"> </w:t>
      </w:r>
      <w:r>
        <w:t xml:space="preserve">fact that verification is what confirmed the full-scale result actually</w:t>
      </w:r>
      <w:r>
        <w:t xml:space="preserve"> </w:t>
      </w:r>
      <w:r>
        <w:t xml:space="preserve">holds up under a fresh mechanistic-plus-diesel re-run, and by the fact that</w:t>
      </w:r>
      <w:r>
        <w:t xml:space="preserve"> </w:t>
      </w:r>
      <w:r>
        <w:t xml:space="preserve">verification itself only remains informative because it was reframed</w:t>
      </w:r>
      <w:r>
        <w:t xml:space="preserve"> </w:t>
      </w:r>
      <w:r>
        <w:t xml:space="preserve">(Addendum 3) around a continuous economic measure once diesel made the old</w:t>
      </w:r>
      <w:r>
        <w:t xml:space="preserve"> </w:t>
      </w:r>
      <w:r>
        <w:t xml:space="preserve">binary reliability check trivially true. Reporting both the pilot’s negative</w:t>
      </w:r>
      <w:r>
        <w:t xml:space="preserve"> </w:t>
      </w:r>
      <w:r>
        <w:t xml:space="preserve">result and the full-scale reversal, rather than only the final favourable</w:t>
      </w:r>
      <w:r>
        <w:t xml:space="preserve"> </w:t>
      </w:r>
      <w:r>
        <w:t xml:space="preserve">numbers, is the intended outcome of the project’s honesty requirements – an</w:t>
      </w:r>
      <w:r>
        <w:t xml:space="preserve"> </w:t>
      </w:r>
      <w:r>
        <w:t xml:space="preserve">NN that</w:t>
      </w:r>
      <w:r>
        <w:t xml:space="preserve"> </w:t>
      </w:r>
      <w:r>
        <w:t xml:space="preserve">“</w:t>
      </w:r>
      <w:r>
        <w:t xml:space="preserve">wins</w:t>
      </w:r>
      <w:r>
        <w:t xml:space="preserve">”</w:t>
      </w:r>
      <w:r>
        <w:t xml:space="preserve"> </w:t>
      </w:r>
      <w:r>
        <w:t xml:space="preserve">only because a bad small-sample result was quietly dropped</w:t>
      </w:r>
      <w:r>
        <w:t xml:space="preserve"> </w:t>
      </w:r>
      <w:r>
        <w:t xml:space="preserve">would be a materially weaker piece of evidence than the same NN</w:t>
      </w:r>
      <w:r>
        <w:t xml:space="preserve"> </w:t>
      </w:r>
      <w:r>
        <w:t xml:space="preserve">“</w:t>
      </w:r>
      <w:r>
        <w:t xml:space="preserve">winning</w:t>
      </w:r>
      <w:r>
        <w:t xml:space="preserve">”</w:t>
      </w:r>
      <w:r>
        <w:t xml:space="preserve"> </w:t>
      </w:r>
      <w:r>
        <w:t xml:space="preserve">after that result was reported, explicitly retested, and explained. The</w:t>
      </w:r>
      <w:r>
        <w:t xml:space="preserve"> </w:t>
      </w:r>
      <w:r>
        <w:t xml:space="preserve">larger methodological lesson this diesel pivot adds to the project’s earlier</w:t>
      </w:r>
      <w:r>
        <w:t xml:space="preserve"> </w:t>
      </w:r>
      <w:r>
        <w:t xml:space="preserve">findings:</w:t>
      </w:r>
      <w:r>
        <w:t xml:space="preserve"> </w:t>
      </w:r>
      <w:r>
        <w:rPr>
          <w:bCs/>
          <w:b/>
        </w:rPr>
        <w:t xml:space="preserve">when a project’s own reframing removes the discriminating power</w:t>
      </w:r>
      <w:r>
        <w:rPr>
          <w:bCs/>
          <w:b/>
        </w:rPr>
        <w:t xml:space="preserve"> </w:t>
      </w:r>
      <w:r>
        <w:rPr>
          <w:bCs/>
          <w:b/>
        </w:rPr>
        <w:t xml:space="preserve">of its original mandatory-verification metric, the honest response is to</w:t>
      </w:r>
      <w:r>
        <w:rPr>
          <w:bCs/>
          <w:b/>
        </w:rPr>
        <w:t xml:space="preserve"> </w:t>
      </w:r>
      <w:r>
        <w:rPr>
          <w:bCs/>
          <w:b/>
        </w:rPr>
        <w:t xml:space="preserve">find a new metric that still discriminates (extra system LCOE), not to keep</w:t>
      </w:r>
      <w:r>
        <w:rPr>
          <w:bCs/>
          <w:b/>
        </w:rPr>
        <w:t xml:space="preserve"> </w:t>
      </w:r>
      <w:r>
        <w:rPr>
          <w:bCs/>
          <w:b/>
        </w:rPr>
        <w:t xml:space="preserve">reporting a metric that has become uninformative</w:t>
      </w:r>
      <w:r>
        <w:t xml:space="preserve"> </w:t>
      </w:r>
      <w:r>
        <w:t xml:space="preserve">– reliability pass rate</w:t>
      </w:r>
      <w:r>
        <w:t xml:space="preserve"> </w:t>
      </w:r>
      <w:r>
        <w:t xml:space="preserve">would have shown 100%/100%/100%/100% at both scales here and told the reader</w:t>
      </w:r>
      <w:r>
        <w:t xml:space="preserve"> </w:t>
      </w:r>
      <w:r>
        <w:t xml:space="preserve">nothing about which model was actually better to trust, which is exactly the</w:t>
      </w:r>
      <w:r>
        <w:t xml:space="preserve"> </w:t>
      </w:r>
      <w:r>
        <w:t xml:space="preserve">gap this report’s physical-verification reframing (§16) was written to</w:t>
      </w:r>
      <w:r>
        <w:t xml:space="preserve"> </w:t>
      </w:r>
      <w:r>
        <w:t xml:space="preserve">close.</w:t>
      </w:r>
    </w:p>
    <w:bookmarkEnd w:id="138"/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101" Target="media/rId101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0" Target="media/rId70.png" /><Relationship Type="http://schemas.openxmlformats.org/officeDocument/2006/relationships/image" Id="rId109" Target="media/rId109.png" /><Relationship Type="http://schemas.openxmlformats.org/officeDocument/2006/relationships/image" Id="rId119" Target="media/rId119.png" /><Relationship Type="http://schemas.openxmlformats.org/officeDocument/2006/relationships/image" Id="rId97" Target="media/rId97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12" Target="media/rId112.png" /><Relationship Type="http://schemas.openxmlformats.org/officeDocument/2006/relationships/image" Id="rId122" Target="media/rId122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106" Target="media/rId106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2026-07-22T02:47:04Z</dcterms:created>
  <dcterms:modified xsi:type="dcterms:W3CDTF">2026-07-22T02:47:04Z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