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pPr>
      <w:r>
        <w:rPr>
          <w:rFonts w:ascii="Aptos" w:hAnsi="Aptos"/>
          <w:b/>
          <w:color w:val="1FA6B8"/>
          <w:sz w:val="18"/>
        </w:rPr>
        <w:t>NAMA FOUNDATION</w:t>
      </w:r>
      <w:r>
        <w:rPr>
          <w:rFonts w:ascii="Aptos" w:hAnsi="Aptos"/>
          <w:b/>
          <w:color w:val="5F6F7A"/>
          <w:sz w:val="18"/>
        </w:rPr>
        <w:t xml:space="preserve">  |  PRIME PROJECT MANAGEMENT COURSE</w:t>
      </w:r>
    </w:p>
    <w:p>
      <w:pPr>
        <w:spacing w:before="0" w:after="40" w:line="240" w:lineRule="auto"/>
      </w:pPr>
      <w:r>
        <w:rPr>
          <w:rFonts w:ascii="Aptos Display" w:hAnsi="Aptos Display"/>
          <w:b/>
          <w:color w:val="18324A"/>
          <w:sz w:val="44"/>
        </w:rPr>
        <w:t>Project DPro Video Course Production Proposal</w:t>
      </w:r>
    </w:p>
    <w:p>
      <w:pPr>
        <w:spacing w:before="0" w:after="140" w:line="240" w:lineRule="auto"/>
      </w:pPr>
      <w:r>
        <w:rPr>
          <w:rFonts w:ascii="Aptos" w:hAnsi="Aptos"/>
          <w:b w:val="0"/>
          <w:color w:val="5F6F7A"/>
          <w:sz w:val="20"/>
        </w:rPr>
        <w:t>Updated proposal using Project DPro (PMD Pro 2nd Edition), while retaining the original 2017 course structure for management comparison.</w:t>
      </w:r>
    </w:p>
    <w:p>
      <w:pPr>
        <w:spacing w:before="100" w:after="100" w:line="240" w:lineRule="auto"/>
      </w:pPr>
      <w:r>
        <w:rPr>
          <w:rFonts w:ascii="Aptos" w:hAnsi="Aptos"/>
          <w:b/>
          <w:color w:val="1FA6B8"/>
          <w:sz w:val="23"/>
        </w:rPr>
        <w:t xml:space="preserve">01  </w:t>
      </w:r>
      <w:r>
        <w:rPr>
          <w:rFonts w:ascii="Aptos" w:hAnsi="Aptos"/>
          <w:b/>
          <w:color w:val="18324A"/>
          <w:sz w:val="26"/>
        </w:rPr>
        <w:t>Project Snapshot</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232"/>
            <w:shd w:fill="18324A"/>
            <w:vAlign w:val="center"/>
            <w:tcMar>
              <w:top w:w="55" w:type="dxa"/>
              <w:start w:w="70" w:type="dxa"/>
              <w:bottom w:w="55" w:type="dxa"/>
              <w:end w:w="70" w:type="dxa"/>
            </w:tcMar>
          </w:tcPr>
          <w:p>
            <w:pPr>
              <w:spacing w:before="0" w:after="0" w:line="240" w:lineRule="auto"/>
            </w:pPr>
            <w:r>
              <w:rPr>
                <w:rFonts w:ascii="Aptos" w:hAnsi="Aptos"/>
                <w:b/>
                <w:color w:val="FFFFFF"/>
                <w:sz w:val="16"/>
              </w:rPr>
              <w:t>Item</w:t>
            </w:r>
          </w:p>
        </w:tc>
        <w:tc>
          <w:tcPr>
            <w:tcW w:type="dxa" w:w="9144"/>
            <w:shd w:fill="18324A"/>
            <w:vAlign w:val="center"/>
            <w:tcMar>
              <w:top w:w="55" w:type="dxa"/>
              <w:start w:w="70" w:type="dxa"/>
              <w:bottom w:w="55" w:type="dxa"/>
              <w:end w:w="70" w:type="dxa"/>
            </w:tcMar>
          </w:tcPr>
          <w:p>
            <w:pPr>
              <w:spacing w:before="0" w:after="0" w:line="240" w:lineRule="auto"/>
            </w:pPr>
            <w:r>
              <w:rPr>
                <w:rFonts w:ascii="Aptos" w:hAnsi="Aptos"/>
                <w:b/>
                <w:color w:val="FFFFFF"/>
                <w:sz w:val="16"/>
              </w:rPr>
              <w:t>Proposal</w:t>
            </w:r>
          </w:p>
        </w:tc>
      </w:tr>
      <w:tr>
        <w:trPr>
          <w:cantSplit/>
        </w:trPr>
        <w:tc>
          <w:tcPr>
            <w:tcW w:type="dxa" w:w="2232"/>
            <w:vAlign w:val="center"/>
            <w:tcMar>
              <w:top w:w="55" w:type="dxa"/>
              <w:start w:w="70" w:type="dxa"/>
              <w:bottom w:w="55" w:type="dxa"/>
              <w:end w:w="70" w:type="dxa"/>
            </w:tcMar>
          </w:tcPr>
          <w:p>
            <w:pPr>
              <w:spacing w:before="0" w:after="0" w:line="240" w:lineRule="auto"/>
            </w:pPr>
            <w:r>
              <w:rPr>
                <w:rFonts w:ascii="Aptos" w:hAnsi="Aptos"/>
                <w:b/>
                <w:color w:val="18324A"/>
                <w:sz w:val="16"/>
              </w:rPr>
              <w:t>Project</w:t>
            </w:r>
          </w:p>
        </w:tc>
        <w:tc>
          <w:tcPr>
            <w:tcW w:type="dxa" w:w="9144"/>
            <w:vAlign w:val="center"/>
            <w:tcMar>
              <w:top w:w="55" w:type="dxa"/>
              <w:start w:w="70" w:type="dxa"/>
              <w:bottom w:w="55" w:type="dxa"/>
              <w:end w:w="70" w:type="dxa"/>
            </w:tcMar>
          </w:tcPr>
          <w:p>
            <w:pPr>
              <w:spacing w:before="0" w:after="0" w:line="240" w:lineRule="auto"/>
            </w:pPr>
            <w:r>
              <w:rPr>
                <w:rFonts w:ascii="Aptos" w:hAnsi="Aptos"/>
                <w:color w:val="23313D"/>
                <w:sz w:val="16"/>
              </w:rPr>
              <w:t>PRIME - Project DPro / PMD Pro Project Management Video Course</w:t>
            </w:r>
          </w:p>
        </w:tc>
      </w:tr>
      <w:tr>
        <w:trPr>
          <w:cantSplit/>
        </w:trPr>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18324A"/>
                <w:sz w:val="16"/>
              </w:rPr>
              <w:t>Organization</w:t>
            </w:r>
          </w:p>
        </w:tc>
        <w:tc>
          <w:tcPr>
            <w:tcW w:type="dxa" w:w="9144"/>
            <w:shd w:fill="F4F7F9"/>
            <w:vAlign w:val="center"/>
            <w:tcMar>
              <w:top w:w="55" w:type="dxa"/>
              <w:start w:w="70" w:type="dxa"/>
              <w:bottom w:w="55" w:type="dxa"/>
              <w:end w:w="70" w:type="dxa"/>
            </w:tcMar>
          </w:tcPr>
          <w:p>
            <w:pPr>
              <w:spacing w:before="0" w:after="0" w:line="240" w:lineRule="auto"/>
            </w:pPr>
            <w:r>
              <w:rPr>
                <w:rFonts w:ascii="Aptos" w:hAnsi="Aptos"/>
                <w:color w:val="23313D"/>
                <w:sz w:val="16"/>
              </w:rPr>
              <w:t>NAMA Foundation</w:t>
            </w:r>
          </w:p>
        </w:tc>
      </w:tr>
      <w:tr>
        <w:trPr>
          <w:cantSplit/>
        </w:trPr>
        <w:tc>
          <w:tcPr>
            <w:tcW w:type="dxa" w:w="2232"/>
            <w:vAlign w:val="center"/>
            <w:tcMar>
              <w:top w:w="55" w:type="dxa"/>
              <w:start w:w="70" w:type="dxa"/>
              <w:bottom w:w="55" w:type="dxa"/>
              <w:end w:w="70" w:type="dxa"/>
            </w:tcMar>
          </w:tcPr>
          <w:p>
            <w:pPr>
              <w:spacing w:before="0" w:after="0" w:line="240" w:lineRule="auto"/>
            </w:pPr>
            <w:r>
              <w:rPr>
                <w:rFonts w:ascii="Aptos" w:hAnsi="Aptos"/>
                <w:b/>
                <w:color w:val="18324A"/>
                <w:sz w:val="16"/>
              </w:rPr>
              <w:t>Purpose</w:t>
            </w:r>
          </w:p>
        </w:tc>
        <w:tc>
          <w:tcPr>
            <w:tcW w:type="dxa" w:w="9144"/>
            <w:vAlign w:val="center"/>
            <w:tcMar>
              <w:top w:w="55" w:type="dxa"/>
              <w:start w:w="70" w:type="dxa"/>
              <w:bottom w:w="55" w:type="dxa"/>
              <w:end w:w="70" w:type="dxa"/>
            </w:tcMar>
          </w:tcPr>
          <w:p>
            <w:pPr>
              <w:spacing w:before="0" w:after="0" w:line="240" w:lineRule="auto"/>
            </w:pPr>
            <w:r>
              <w:rPr>
                <w:rFonts w:ascii="Aptos" w:hAnsi="Aptos"/>
                <w:color w:val="23313D"/>
                <w:sz w:val="16"/>
              </w:rPr>
              <w:t>Create a clear, practical, connected AI-avatar course that teaches learners how to manage a development or humanitarian project from identification and definition through closure.</w:t>
            </w:r>
          </w:p>
        </w:tc>
      </w:tr>
      <w:tr>
        <w:trPr>
          <w:cantSplit/>
        </w:trPr>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18324A"/>
                <w:sz w:val="16"/>
              </w:rPr>
              <w:t>Recommended content basis</w:t>
            </w:r>
          </w:p>
        </w:tc>
        <w:tc>
          <w:tcPr>
            <w:tcW w:type="dxa" w:w="9144"/>
            <w:shd w:fill="F4F7F9"/>
            <w:vAlign w:val="center"/>
            <w:tcMar>
              <w:top w:w="55" w:type="dxa"/>
              <w:start w:w="70" w:type="dxa"/>
              <w:bottom w:w="55" w:type="dxa"/>
              <w:end w:w="70" w:type="dxa"/>
            </w:tcMar>
          </w:tcPr>
          <w:p>
            <w:pPr>
              <w:spacing w:before="0" w:after="0" w:line="240" w:lineRule="auto"/>
            </w:pPr>
            <w:r>
              <w:rPr>
                <w:rFonts w:ascii="Aptos" w:hAnsi="Aptos"/>
                <w:color w:val="23313D"/>
                <w:sz w:val="16"/>
              </w:rPr>
              <w:t>2020 Quick Guide to Project DPro as the course backbone; 2020 full Project DPro Guide (PMD Pro 2nd Edition) as the authoritative reference.</w:t>
            </w:r>
          </w:p>
        </w:tc>
      </w:tr>
      <w:tr>
        <w:trPr>
          <w:cantSplit/>
        </w:trPr>
        <w:tc>
          <w:tcPr>
            <w:tcW w:type="dxa" w:w="2232"/>
            <w:vAlign w:val="center"/>
            <w:tcMar>
              <w:top w:w="55" w:type="dxa"/>
              <w:start w:w="70" w:type="dxa"/>
              <w:bottom w:w="55" w:type="dxa"/>
              <w:end w:w="70" w:type="dxa"/>
            </w:tcMar>
          </w:tcPr>
          <w:p>
            <w:pPr>
              <w:spacing w:before="0" w:after="0" w:line="240" w:lineRule="auto"/>
            </w:pPr>
            <w:r>
              <w:rPr>
                <w:rFonts w:ascii="Aptos" w:hAnsi="Aptos"/>
                <w:b/>
                <w:color w:val="18324A"/>
                <w:sz w:val="16"/>
              </w:rPr>
              <w:t>Previous content basis</w:t>
            </w:r>
          </w:p>
        </w:tc>
        <w:tc>
          <w:tcPr>
            <w:tcW w:type="dxa" w:w="9144"/>
            <w:vAlign w:val="center"/>
            <w:tcMar>
              <w:top w:w="55" w:type="dxa"/>
              <w:start w:w="70" w:type="dxa"/>
              <w:bottom w:w="55" w:type="dxa"/>
              <w:end w:w="70" w:type="dxa"/>
            </w:tcMar>
          </w:tcPr>
          <w:p>
            <w:pPr>
              <w:spacing w:before="0" w:after="0" w:line="240" w:lineRule="auto"/>
            </w:pPr>
            <w:r>
              <w:rPr>
                <w:rFonts w:ascii="Aptos" w:hAnsi="Aptos"/>
                <w:color w:val="23313D"/>
                <w:sz w:val="16"/>
              </w:rPr>
              <w:t>2017 PMD Pro Guide + old PMD Pro Starter, retained in this proposal for comparison and historical reference.</w:t>
            </w:r>
          </w:p>
        </w:tc>
      </w:tr>
      <w:tr>
        <w:trPr>
          <w:cantSplit/>
        </w:trPr>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18324A"/>
                <w:sz w:val="16"/>
              </w:rPr>
              <w:t>Recommended course size</w:t>
            </w:r>
          </w:p>
        </w:tc>
        <w:tc>
          <w:tcPr>
            <w:tcW w:type="dxa" w:w="9144"/>
            <w:shd w:fill="F4F7F9"/>
            <w:vAlign w:val="center"/>
            <w:tcMar>
              <w:top w:w="55" w:type="dxa"/>
              <w:start w:w="70" w:type="dxa"/>
              <w:bottom w:w="55" w:type="dxa"/>
              <w:end w:w="70" w:type="dxa"/>
            </w:tcMar>
          </w:tcPr>
          <w:p>
            <w:pPr>
              <w:spacing w:before="0" w:after="0" w:line="240" w:lineRule="auto"/>
            </w:pPr>
            <w:r>
              <w:rPr>
                <w:rFonts w:ascii="Aptos" w:hAnsi="Aptos"/>
                <w:color w:val="23313D"/>
                <w:sz w:val="16"/>
              </w:rPr>
              <w:t>6 units, 14 lessons; each lesson 5-12 minutes; approximately 125-153 minutes total.</w:t>
            </w:r>
          </w:p>
        </w:tc>
      </w:tr>
      <w:tr>
        <w:trPr>
          <w:cantSplit/>
        </w:trPr>
        <w:tc>
          <w:tcPr>
            <w:tcW w:type="dxa" w:w="2232"/>
            <w:vAlign w:val="center"/>
            <w:tcMar>
              <w:top w:w="55" w:type="dxa"/>
              <w:start w:w="70" w:type="dxa"/>
              <w:bottom w:w="55" w:type="dxa"/>
              <w:end w:w="70" w:type="dxa"/>
            </w:tcMar>
          </w:tcPr>
          <w:p>
            <w:pPr>
              <w:spacing w:before="0" w:after="0" w:line="240" w:lineRule="auto"/>
            </w:pPr>
            <w:r>
              <w:rPr>
                <w:rFonts w:ascii="Aptos" w:hAnsi="Aptos"/>
                <w:b/>
                <w:color w:val="18324A"/>
                <w:sz w:val="16"/>
              </w:rPr>
              <w:t>Teaching method</w:t>
            </w:r>
          </w:p>
        </w:tc>
        <w:tc>
          <w:tcPr>
            <w:tcW w:type="dxa" w:w="9144"/>
            <w:vAlign w:val="center"/>
            <w:tcMar>
              <w:top w:w="55" w:type="dxa"/>
              <w:start w:w="70" w:type="dxa"/>
              <w:bottom w:w="55" w:type="dxa"/>
              <w:end w:w="70" w:type="dxa"/>
            </w:tcMar>
          </w:tcPr>
          <w:p>
            <w:pPr>
              <w:spacing w:before="0" w:after="0" w:line="240" w:lineRule="auto"/>
            </w:pPr>
            <w:r>
              <w:rPr>
                <w:rFonts w:ascii="Aptos" w:hAnsi="Aptos"/>
                <w:color w:val="23313D"/>
                <w:sz w:val="16"/>
              </w:rPr>
              <w:t>One continuous fictional NGO/development project is carried through the course so each tool and phase connects to the next.</w:t>
            </w:r>
          </w:p>
        </w:tc>
      </w:tr>
    </w:tbl>
    <w:p>
      <w:pPr>
        <w:spacing w:before="100" w:after="100" w:line="240" w:lineRule="auto"/>
      </w:pPr>
      <w:r>
        <w:rPr>
          <w:rFonts w:ascii="Aptos" w:hAnsi="Aptos"/>
          <w:b/>
          <w:color w:val="1FA6B8"/>
          <w:sz w:val="23"/>
        </w:rPr>
        <w:t xml:space="preserve">02  </w:t>
      </w:r>
      <w:r>
        <w:rPr>
          <w:rFonts w:ascii="Aptos" w:hAnsi="Aptos"/>
          <w:b/>
          <w:color w:val="18324A"/>
          <w:sz w:val="26"/>
        </w:rPr>
        <w:t>Learning &amp; Video Direction</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088"/>
            <w:shd w:fill="18324A"/>
            <w:vAlign w:val="center"/>
            <w:tcMar>
              <w:top w:w="55" w:type="dxa"/>
              <w:start w:w="70" w:type="dxa"/>
              <w:bottom w:w="55" w:type="dxa"/>
              <w:end w:w="70" w:type="dxa"/>
            </w:tcMar>
          </w:tcPr>
          <w:p>
            <w:pPr>
              <w:spacing w:before="0" w:after="0" w:line="240" w:lineRule="auto"/>
            </w:pPr>
            <w:r>
              <w:rPr>
                <w:rFonts w:ascii="Aptos" w:hAnsi="Aptos"/>
                <w:b/>
                <w:color w:val="FFFFFF"/>
                <w:sz w:val="16"/>
              </w:rPr>
              <w:t>Element</w:t>
            </w:r>
          </w:p>
        </w:tc>
        <w:tc>
          <w:tcPr>
            <w:tcW w:type="dxa" w:w="9288"/>
            <w:shd w:fill="18324A"/>
            <w:vAlign w:val="center"/>
            <w:tcMar>
              <w:top w:w="55" w:type="dxa"/>
              <w:start w:w="70" w:type="dxa"/>
              <w:bottom w:w="55" w:type="dxa"/>
              <w:end w:w="70" w:type="dxa"/>
            </w:tcMar>
          </w:tcPr>
          <w:p>
            <w:pPr>
              <w:spacing w:before="0" w:after="0" w:line="240" w:lineRule="auto"/>
            </w:pPr>
            <w:r>
              <w:rPr>
                <w:rFonts w:ascii="Aptos" w:hAnsi="Aptos"/>
                <w:b/>
                <w:color w:val="FFFFFF"/>
                <w:sz w:val="16"/>
              </w:rPr>
              <w:t>Direction</w:t>
            </w:r>
          </w:p>
        </w:tc>
      </w:tr>
      <w:tr>
        <w:trPr>
          <w:cantSplit/>
        </w:trPr>
        <w:tc>
          <w:tcPr>
            <w:tcW w:type="dxa" w:w="2088"/>
            <w:vAlign w:val="center"/>
            <w:tcMar>
              <w:top w:w="55" w:type="dxa"/>
              <w:start w:w="70" w:type="dxa"/>
              <w:bottom w:w="55" w:type="dxa"/>
              <w:end w:w="70" w:type="dxa"/>
            </w:tcMar>
          </w:tcPr>
          <w:p>
            <w:pPr>
              <w:spacing w:before="0" w:after="0" w:line="240" w:lineRule="auto"/>
            </w:pPr>
            <w:r>
              <w:rPr>
                <w:rFonts w:ascii="Aptos" w:hAnsi="Aptos"/>
                <w:b/>
                <w:color w:val="18324A"/>
                <w:sz w:val="16"/>
              </w:rPr>
              <w:t>Target audience</w:t>
            </w:r>
          </w:p>
        </w:tc>
        <w:tc>
          <w:tcPr>
            <w:tcW w:type="dxa" w:w="9288"/>
            <w:vAlign w:val="center"/>
            <w:tcMar>
              <w:top w:w="55" w:type="dxa"/>
              <w:start w:w="70" w:type="dxa"/>
              <w:bottom w:w="55" w:type="dxa"/>
              <w:end w:w="70" w:type="dxa"/>
            </w:tcMar>
          </w:tcPr>
          <w:p>
            <w:pPr>
              <w:spacing w:before="0" w:after="0" w:line="240" w:lineRule="auto"/>
            </w:pPr>
            <w:r>
              <w:rPr>
                <w:rFonts w:ascii="Aptos" w:hAnsi="Aptos"/>
                <w:color w:val="23313D"/>
                <w:sz w:val="16"/>
              </w:rPr>
              <w:t>Young professionals, development/humanitarian staff, project officers, coordinators, local implementing partners, volunteers moving into project roles, and early-stage project managers.</w:t>
            </w:r>
          </w:p>
        </w:tc>
      </w:tr>
      <w:tr>
        <w:trPr>
          <w:cantSplit/>
        </w:trPr>
        <w:tc>
          <w:tcPr>
            <w:tcW w:type="dxa" w:w="2088"/>
            <w:shd w:fill="F4F7F9"/>
            <w:vAlign w:val="center"/>
            <w:tcMar>
              <w:top w:w="55" w:type="dxa"/>
              <w:start w:w="70" w:type="dxa"/>
              <w:bottom w:w="55" w:type="dxa"/>
              <w:end w:w="70" w:type="dxa"/>
            </w:tcMar>
          </w:tcPr>
          <w:p>
            <w:pPr>
              <w:spacing w:before="0" w:after="0" w:line="240" w:lineRule="auto"/>
            </w:pPr>
            <w:r>
              <w:rPr>
                <w:rFonts w:ascii="Aptos" w:hAnsi="Aptos"/>
                <w:b/>
                <w:color w:val="18324A"/>
                <w:sz w:val="16"/>
              </w:rPr>
              <w:t>Tone</w:t>
            </w:r>
          </w:p>
        </w:tc>
        <w:tc>
          <w:tcPr>
            <w:tcW w:type="dxa" w:w="9288"/>
            <w:shd w:fill="F4F7F9"/>
            <w:vAlign w:val="center"/>
            <w:tcMar>
              <w:top w:w="55" w:type="dxa"/>
              <w:start w:w="70" w:type="dxa"/>
              <w:bottom w:w="55" w:type="dxa"/>
              <w:end w:w="70" w:type="dxa"/>
            </w:tcMar>
          </w:tcPr>
          <w:p>
            <w:pPr>
              <w:spacing w:before="0" w:after="0" w:line="240" w:lineRule="auto"/>
            </w:pPr>
            <w:r>
              <w:rPr>
                <w:rFonts w:ascii="Aptos" w:hAnsi="Aptos"/>
                <w:color w:val="23313D"/>
                <w:sz w:val="16"/>
              </w:rPr>
              <w:t>Warm, professional, practical and conversational. The avatar sounds like an experienced project practitioner guiding one learner, not like a lecturer reading a manual.</w:t>
            </w:r>
          </w:p>
        </w:tc>
      </w:tr>
      <w:tr>
        <w:trPr>
          <w:cantSplit/>
        </w:trPr>
        <w:tc>
          <w:tcPr>
            <w:tcW w:type="dxa" w:w="2088"/>
            <w:vAlign w:val="center"/>
            <w:tcMar>
              <w:top w:w="55" w:type="dxa"/>
              <w:start w:w="70" w:type="dxa"/>
              <w:bottom w:w="55" w:type="dxa"/>
              <w:end w:w="70" w:type="dxa"/>
            </w:tcMar>
          </w:tcPr>
          <w:p>
            <w:pPr>
              <w:spacing w:before="0" w:after="0" w:line="240" w:lineRule="auto"/>
            </w:pPr>
            <w:r>
              <w:rPr>
                <w:rFonts w:ascii="Aptos" w:hAnsi="Aptos"/>
                <w:b/>
                <w:color w:val="18324A"/>
                <w:sz w:val="16"/>
              </w:rPr>
              <w:t>Language</w:t>
            </w:r>
          </w:p>
        </w:tc>
        <w:tc>
          <w:tcPr>
            <w:tcW w:type="dxa" w:w="9288"/>
            <w:vAlign w:val="center"/>
            <w:tcMar>
              <w:top w:w="55" w:type="dxa"/>
              <w:start w:w="70" w:type="dxa"/>
              <w:bottom w:w="55" w:type="dxa"/>
              <w:end w:w="70" w:type="dxa"/>
            </w:tcMar>
          </w:tcPr>
          <w:p>
            <w:pPr>
              <w:spacing w:before="0" w:after="0" w:line="240" w:lineRule="auto"/>
            </w:pPr>
            <w:r>
              <w:rPr>
                <w:rFonts w:ascii="Aptos" w:hAnsi="Aptos"/>
                <w:color w:val="23313D"/>
                <w:sz w:val="16"/>
              </w:rPr>
              <w:t>Simple professional English. Project DPro terms are used when needed and explained in normal language.</w:t>
            </w:r>
          </w:p>
        </w:tc>
      </w:tr>
      <w:tr>
        <w:trPr>
          <w:cantSplit/>
        </w:trPr>
        <w:tc>
          <w:tcPr>
            <w:tcW w:type="dxa" w:w="2088"/>
            <w:shd w:fill="F4F7F9"/>
            <w:vAlign w:val="center"/>
            <w:tcMar>
              <w:top w:w="55" w:type="dxa"/>
              <w:start w:w="70" w:type="dxa"/>
              <w:bottom w:w="55" w:type="dxa"/>
              <w:end w:w="70" w:type="dxa"/>
            </w:tcMar>
          </w:tcPr>
          <w:p>
            <w:pPr>
              <w:spacing w:before="0" w:after="0" w:line="240" w:lineRule="auto"/>
            </w:pPr>
            <w:r>
              <w:rPr>
                <w:rFonts w:ascii="Aptos" w:hAnsi="Aptos"/>
                <w:b/>
                <w:color w:val="18324A"/>
                <w:sz w:val="16"/>
              </w:rPr>
              <w:t>Scene length</w:t>
            </w:r>
          </w:p>
        </w:tc>
        <w:tc>
          <w:tcPr>
            <w:tcW w:type="dxa" w:w="9288"/>
            <w:shd w:fill="F4F7F9"/>
            <w:vAlign w:val="center"/>
            <w:tcMar>
              <w:top w:w="55" w:type="dxa"/>
              <w:start w:w="70" w:type="dxa"/>
              <w:bottom w:w="55" w:type="dxa"/>
              <w:end w:w="70" w:type="dxa"/>
            </w:tcMar>
          </w:tcPr>
          <w:p>
            <w:pPr>
              <w:spacing w:before="0" w:after="0" w:line="240" w:lineRule="auto"/>
            </w:pPr>
            <w:r>
              <w:rPr>
                <w:rFonts w:ascii="Aptos" w:hAnsi="Aptos"/>
                <w:color w:val="23313D"/>
                <w:sz w:val="16"/>
              </w:rPr>
              <w:t>30-45 seconds per scene.</w:t>
            </w:r>
          </w:p>
        </w:tc>
      </w:tr>
      <w:tr>
        <w:trPr>
          <w:cantSplit/>
        </w:trPr>
        <w:tc>
          <w:tcPr>
            <w:tcW w:type="dxa" w:w="2088"/>
            <w:vAlign w:val="center"/>
            <w:tcMar>
              <w:top w:w="55" w:type="dxa"/>
              <w:start w:w="70" w:type="dxa"/>
              <w:bottom w:w="55" w:type="dxa"/>
              <w:end w:w="70" w:type="dxa"/>
            </w:tcMar>
          </w:tcPr>
          <w:p>
            <w:pPr>
              <w:spacing w:before="0" w:after="0" w:line="240" w:lineRule="auto"/>
            </w:pPr>
            <w:r>
              <w:rPr>
                <w:rFonts w:ascii="Aptos" w:hAnsi="Aptos"/>
                <w:b/>
                <w:color w:val="18324A"/>
                <w:sz w:val="16"/>
              </w:rPr>
              <w:t>Scene script</w:t>
            </w:r>
          </w:p>
        </w:tc>
        <w:tc>
          <w:tcPr>
            <w:tcW w:type="dxa" w:w="9288"/>
            <w:vAlign w:val="center"/>
            <w:tcMar>
              <w:top w:w="55" w:type="dxa"/>
              <w:start w:w="70" w:type="dxa"/>
              <w:bottom w:w="55" w:type="dxa"/>
              <w:end w:w="70" w:type="dxa"/>
            </w:tcMar>
          </w:tcPr>
          <w:p>
            <w:pPr>
              <w:spacing w:before="0" w:after="0" w:line="240" w:lineRule="auto"/>
            </w:pPr>
            <w:r>
              <w:rPr>
                <w:rFonts w:ascii="Aptos" w:hAnsi="Aptos"/>
                <w:color w:val="23313D"/>
                <w:sz w:val="16"/>
              </w:rPr>
              <w:t>600-800 characters including audio tags. Each scene completes one clear learning point before the transition.</w:t>
            </w:r>
          </w:p>
        </w:tc>
      </w:tr>
      <w:tr>
        <w:trPr>
          <w:cantSplit/>
        </w:trPr>
        <w:tc>
          <w:tcPr>
            <w:tcW w:type="dxa" w:w="2088"/>
            <w:shd w:fill="F4F7F9"/>
            <w:vAlign w:val="center"/>
            <w:tcMar>
              <w:top w:w="55" w:type="dxa"/>
              <w:start w:w="70" w:type="dxa"/>
              <w:bottom w:w="55" w:type="dxa"/>
              <w:end w:w="70" w:type="dxa"/>
            </w:tcMar>
          </w:tcPr>
          <w:p>
            <w:pPr>
              <w:spacing w:before="0" w:after="0" w:line="240" w:lineRule="auto"/>
            </w:pPr>
            <w:r>
              <w:rPr>
                <w:rFonts w:ascii="Aptos" w:hAnsi="Aptos"/>
                <w:b/>
                <w:color w:val="18324A"/>
                <w:sz w:val="16"/>
              </w:rPr>
              <w:t>Lesson flow</w:t>
            </w:r>
          </w:p>
        </w:tc>
        <w:tc>
          <w:tcPr>
            <w:tcW w:type="dxa" w:w="9288"/>
            <w:shd w:fill="F4F7F9"/>
            <w:vAlign w:val="center"/>
            <w:tcMar>
              <w:top w:w="55" w:type="dxa"/>
              <w:start w:w="70" w:type="dxa"/>
              <w:bottom w:w="55" w:type="dxa"/>
              <w:end w:w="70" w:type="dxa"/>
            </w:tcMar>
          </w:tcPr>
          <w:p>
            <w:pPr>
              <w:spacing w:before="0" w:after="0" w:line="240" w:lineRule="auto"/>
            </w:pPr>
            <w:r>
              <w:rPr>
                <w:rFonts w:ascii="Aptos" w:hAnsi="Aptos"/>
                <w:color w:val="23313D"/>
                <w:sz w:val="16"/>
              </w:rPr>
              <w:t>Where are we? -&gt; Why is this needed? -&gt; Explain the concept -&gt; Show how it works -&gt; Apply it to the same project -&gt; Show the output -&gt; Connect to the next lesson.</w:t>
            </w:r>
          </w:p>
        </w:tc>
      </w:tr>
      <w:tr>
        <w:trPr>
          <w:cantSplit/>
        </w:trPr>
        <w:tc>
          <w:tcPr>
            <w:tcW w:type="dxa" w:w="2088"/>
            <w:vAlign w:val="center"/>
            <w:tcMar>
              <w:top w:w="55" w:type="dxa"/>
              <w:start w:w="70" w:type="dxa"/>
              <w:bottom w:w="55" w:type="dxa"/>
              <w:end w:w="70" w:type="dxa"/>
            </w:tcMar>
          </w:tcPr>
          <w:p>
            <w:pPr>
              <w:spacing w:before="0" w:after="0" w:line="240" w:lineRule="auto"/>
            </w:pPr>
            <w:r>
              <w:rPr>
                <w:rFonts w:ascii="Aptos" w:hAnsi="Aptos"/>
                <w:b/>
                <w:color w:val="18324A"/>
                <w:sz w:val="16"/>
              </w:rPr>
              <w:t>Visual theme</w:t>
            </w:r>
          </w:p>
        </w:tc>
        <w:tc>
          <w:tcPr>
            <w:tcW w:type="dxa" w:w="9288"/>
            <w:vAlign w:val="center"/>
            <w:tcMar>
              <w:top w:w="55" w:type="dxa"/>
              <w:start w:w="70" w:type="dxa"/>
              <w:bottom w:w="55" w:type="dxa"/>
              <w:end w:w="70" w:type="dxa"/>
            </w:tcMar>
          </w:tcPr>
          <w:p>
            <w:pPr>
              <w:spacing w:before="0" w:after="0" w:line="240" w:lineRule="auto"/>
            </w:pPr>
            <w:r>
              <w:rPr>
                <w:rFonts w:ascii="Aptos" w:hAnsi="Aptos"/>
                <w:color w:val="23313D"/>
                <w:sz w:val="16"/>
              </w:rPr>
              <w:t>Modern Project Workflow: deep navy/indigo, white text, teal/warm accent, clean cards, diagrams, timelines and project-management visuals.</w:t>
            </w:r>
          </w:p>
        </w:tc>
      </w:tr>
      <w:tr>
        <w:trPr>
          <w:cantSplit/>
        </w:trPr>
        <w:tc>
          <w:tcPr>
            <w:tcW w:type="dxa" w:w="2088"/>
            <w:shd w:fill="F4F7F9"/>
            <w:vAlign w:val="center"/>
            <w:tcMar>
              <w:top w:w="55" w:type="dxa"/>
              <w:start w:w="70" w:type="dxa"/>
              <w:bottom w:w="55" w:type="dxa"/>
              <w:end w:w="70" w:type="dxa"/>
            </w:tcMar>
          </w:tcPr>
          <w:p>
            <w:pPr>
              <w:spacing w:before="0" w:after="0" w:line="240" w:lineRule="auto"/>
            </w:pPr>
            <w:r>
              <w:rPr>
                <w:rFonts w:ascii="Aptos" w:hAnsi="Aptos"/>
                <w:b/>
                <w:color w:val="18324A"/>
                <w:sz w:val="16"/>
              </w:rPr>
              <w:t>Recurring layouts</w:t>
            </w:r>
          </w:p>
        </w:tc>
        <w:tc>
          <w:tcPr>
            <w:tcW w:type="dxa" w:w="9288"/>
            <w:shd w:fill="F4F7F9"/>
            <w:vAlign w:val="center"/>
            <w:tcMar>
              <w:top w:w="55" w:type="dxa"/>
              <w:start w:w="70" w:type="dxa"/>
              <w:bottom w:w="55" w:type="dxa"/>
              <w:end w:w="70" w:type="dxa"/>
            </w:tcMar>
          </w:tcPr>
          <w:p>
            <w:pPr>
              <w:spacing w:before="0" w:after="0" w:line="240" w:lineRule="auto"/>
            </w:pPr>
            <w:r>
              <w:rPr>
                <w:rFonts w:ascii="Aptos" w:hAnsi="Aptos"/>
                <w:color w:val="23313D"/>
                <w:sz w:val="16"/>
              </w:rPr>
              <w:t>Presenter full-screen; presenter + visual; full-screen visual takeover; key-message card.</w:t>
            </w:r>
          </w:p>
        </w:tc>
      </w:tr>
    </w:tbl>
    <w:p>
      <w:pPr>
        <w:spacing w:before="100" w:after="100" w:line="240" w:lineRule="auto"/>
      </w:pPr>
      <w:r>
        <w:rPr>
          <w:rFonts w:ascii="Aptos" w:hAnsi="Aptos"/>
          <w:b/>
          <w:color w:val="1FA6B8"/>
          <w:sz w:val="23"/>
        </w:rPr>
        <w:t xml:space="preserve">03  </w:t>
      </w:r>
      <w:r>
        <w:rPr>
          <w:rFonts w:ascii="Aptos" w:hAnsi="Aptos"/>
          <w:b/>
          <w:color w:val="18324A"/>
          <w:sz w:val="26"/>
        </w:rPr>
        <w:t>Tools &amp; Content Sources</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880"/>
            <w:shd w:fill="18324A"/>
            <w:vAlign w:val="center"/>
            <w:tcMar>
              <w:top w:w="55" w:type="dxa"/>
              <w:start w:w="70" w:type="dxa"/>
              <w:bottom w:w="55" w:type="dxa"/>
              <w:end w:w="70" w:type="dxa"/>
            </w:tcMar>
          </w:tcPr>
          <w:p>
            <w:pPr>
              <w:spacing w:before="0" w:after="0" w:line="240" w:lineRule="auto"/>
            </w:pPr>
            <w:r>
              <w:rPr>
                <w:rFonts w:ascii="Aptos" w:hAnsi="Aptos"/>
                <w:b/>
                <w:color w:val="FFFFFF"/>
                <w:sz w:val="16"/>
              </w:rPr>
              <w:t>Tool / Source</w:t>
            </w:r>
          </w:p>
        </w:tc>
        <w:tc>
          <w:tcPr>
            <w:tcW w:type="dxa" w:w="8496"/>
            <w:shd w:fill="18324A"/>
            <w:vAlign w:val="center"/>
            <w:tcMar>
              <w:top w:w="55" w:type="dxa"/>
              <w:start w:w="70" w:type="dxa"/>
              <w:bottom w:w="55" w:type="dxa"/>
              <w:end w:w="70" w:type="dxa"/>
            </w:tcMar>
          </w:tcPr>
          <w:p>
            <w:pPr>
              <w:spacing w:before="0" w:after="0" w:line="240" w:lineRule="auto"/>
            </w:pPr>
            <w:r>
              <w:rPr>
                <w:rFonts w:ascii="Aptos" w:hAnsi="Aptos"/>
                <w:b/>
                <w:color w:val="FFFFFF"/>
                <w:sz w:val="16"/>
              </w:rPr>
              <w:t>Role in the workflow</w:t>
            </w:r>
          </w:p>
        </w:tc>
      </w:tr>
      <w:tr>
        <w:trPr>
          <w:cantSplit/>
        </w:trPr>
        <w:tc>
          <w:tcPr>
            <w:tcW w:type="dxa" w:w="2880"/>
            <w:vAlign w:val="center"/>
            <w:tcMar>
              <w:top w:w="55" w:type="dxa"/>
              <w:start w:w="70" w:type="dxa"/>
              <w:bottom w:w="55" w:type="dxa"/>
              <w:end w:w="70" w:type="dxa"/>
            </w:tcMar>
          </w:tcPr>
          <w:p>
            <w:pPr>
              <w:spacing w:before="0" w:after="0" w:line="240" w:lineRule="auto"/>
            </w:pPr>
            <w:r>
              <w:rPr>
                <w:rFonts w:ascii="Aptos" w:hAnsi="Aptos"/>
                <w:b/>
                <w:color w:val="18324A"/>
                <w:sz w:val="16"/>
              </w:rPr>
              <w:t>Claude</w:t>
            </w:r>
          </w:p>
        </w:tc>
        <w:tc>
          <w:tcPr>
            <w:tcW w:type="dxa" w:w="8496"/>
            <w:vAlign w:val="center"/>
            <w:tcMar>
              <w:top w:w="55" w:type="dxa"/>
              <w:start w:w="70" w:type="dxa"/>
              <w:bottom w:w="55" w:type="dxa"/>
              <w:end w:w="70" w:type="dxa"/>
            </w:tcMar>
          </w:tcPr>
          <w:p>
            <w:pPr>
              <w:spacing w:before="0" w:after="0" w:line="240" w:lineRule="auto"/>
            </w:pPr>
            <w:r>
              <w:rPr>
                <w:rFonts w:ascii="Aptos" w:hAnsi="Aptos"/>
                <w:color w:val="23313D"/>
                <w:sz w:val="16"/>
              </w:rPr>
              <w:t>Content mapping, lesson structure, script drafting, scene logic, continuity, visual planning, and final video editing: assembling avatar clips, diagrams/cards, subtitles, transitions and timing.</w:t>
            </w:r>
          </w:p>
        </w:tc>
      </w:tr>
      <w:tr>
        <w:trPr>
          <w:cantSplit/>
        </w:trPr>
        <w:tc>
          <w:tcPr>
            <w:tcW w:type="dxa" w:w="2880"/>
            <w:shd w:fill="F4F7F9"/>
            <w:vAlign w:val="center"/>
            <w:tcMar>
              <w:top w:w="55" w:type="dxa"/>
              <w:start w:w="70" w:type="dxa"/>
              <w:bottom w:w="55" w:type="dxa"/>
              <w:end w:w="70" w:type="dxa"/>
            </w:tcMar>
          </w:tcPr>
          <w:p>
            <w:pPr>
              <w:spacing w:before="0" w:after="0" w:line="240" w:lineRule="auto"/>
            </w:pPr>
            <w:r>
              <w:rPr>
                <w:rFonts w:ascii="Aptos" w:hAnsi="Aptos"/>
                <w:b/>
                <w:color w:val="18324A"/>
                <w:sz w:val="16"/>
              </w:rPr>
              <w:t>Google Vids</w:t>
            </w:r>
          </w:p>
        </w:tc>
        <w:tc>
          <w:tcPr>
            <w:tcW w:type="dxa" w:w="8496"/>
            <w:shd w:fill="F4F7F9"/>
            <w:vAlign w:val="center"/>
            <w:tcMar>
              <w:top w:w="55" w:type="dxa"/>
              <w:start w:w="70" w:type="dxa"/>
              <w:bottom w:w="55" w:type="dxa"/>
              <w:end w:w="70" w:type="dxa"/>
            </w:tcMar>
          </w:tcPr>
          <w:p>
            <w:pPr>
              <w:spacing w:before="0" w:after="0" w:line="240" w:lineRule="auto"/>
            </w:pPr>
            <w:r>
              <w:rPr>
                <w:rFonts w:ascii="Aptos" w:hAnsi="Aptos"/>
                <w:color w:val="23313D"/>
                <w:sz w:val="16"/>
              </w:rPr>
              <w:t>AI-avatar generation only. Locked scene scripts are turned into presenter/avatar clips; the final lesson is edited outside Google Vids through Claude.</w:t>
            </w:r>
          </w:p>
        </w:tc>
      </w:tr>
      <w:tr>
        <w:trPr>
          <w:cantSplit/>
        </w:trPr>
        <w:tc>
          <w:tcPr>
            <w:tcW w:type="dxa" w:w="2880"/>
            <w:vAlign w:val="center"/>
            <w:tcMar>
              <w:top w:w="55" w:type="dxa"/>
              <w:start w:w="70" w:type="dxa"/>
              <w:bottom w:w="55" w:type="dxa"/>
              <w:end w:w="70" w:type="dxa"/>
            </w:tcMar>
          </w:tcPr>
          <w:p>
            <w:pPr>
              <w:spacing w:before="0" w:after="0" w:line="240" w:lineRule="auto"/>
            </w:pPr>
            <w:r>
              <w:rPr>
                <w:rFonts w:ascii="Aptos" w:hAnsi="Aptos"/>
                <w:b/>
                <w:color w:val="18324A"/>
                <w:sz w:val="16"/>
              </w:rPr>
              <w:t>2020 Quick Guide to Project DPro</w:t>
            </w:r>
          </w:p>
        </w:tc>
        <w:tc>
          <w:tcPr>
            <w:tcW w:type="dxa" w:w="8496"/>
            <w:vAlign w:val="center"/>
            <w:tcMar>
              <w:top w:w="55" w:type="dxa"/>
              <w:start w:w="70" w:type="dxa"/>
              <w:bottom w:w="55" w:type="dxa"/>
              <w:end w:w="70" w:type="dxa"/>
            </w:tcMar>
          </w:tcPr>
          <w:p>
            <w:pPr>
              <w:spacing w:before="0" w:after="0" w:line="240" w:lineRule="auto"/>
            </w:pPr>
            <w:r>
              <w:rPr>
                <w:rFonts w:ascii="Aptos" w:hAnsi="Aptos"/>
                <w:color w:val="23313D"/>
                <w:sz w:val="16"/>
              </w:rPr>
              <w:t>Recommended course backbone. It provides the concise updated lifecycle, core tools, principles and learning flow.</w:t>
            </w:r>
          </w:p>
        </w:tc>
      </w:tr>
      <w:tr>
        <w:trPr>
          <w:cantSplit/>
        </w:trPr>
        <w:tc>
          <w:tcPr>
            <w:tcW w:type="dxa" w:w="2880"/>
            <w:shd w:fill="F4F7F9"/>
            <w:vAlign w:val="center"/>
            <w:tcMar>
              <w:top w:w="55" w:type="dxa"/>
              <w:start w:w="70" w:type="dxa"/>
              <w:bottom w:w="55" w:type="dxa"/>
              <w:end w:w="70" w:type="dxa"/>
            </w:tcMar>
          </w:tcPr>
          <w:p>
            <w:pPr>
              <w:spacing w:before="0" w:after="0" w:line="240" w:lineRule="auto"/>
            </w:pPr>
            <w:r>
              <w:rPr>
                <w:rFonts w:ascii="Aptos" w:hAnsi="Aptos"/>
                <w:b/>
                <w:color w:val="18324A"/>
                <w:sz w:val="16"/>
              </w:rPr>
              <w:t>2020 Full Project DPro Guide</w:t>
            </w:r>
          </w:p>
        </w:tc>
        <w:tc>
          <w:tcPr>
            <w:tcW w:type="dxa" w:w="8496"/>
            <w:shd w:fill="F4F7F9"/>
            <w:vAlign w:val="center"/>
            <w:tcMar>
              <w:top w:w="55" w:type="dxa"/>
              <w:start w:w="70" w:type="dxa"/>
              <w:bottom w:w="55" w:type="dxa"/>
              <w:end w:w="70" w:type="dxa"/>
            </w:tcMar>
          </w:tcPr>
          <w:p>
            <w:pPr>
              <w:spacing w:before="0" w:after="0" w:line="240" w:lineRule="auto"/>
            </w:pPr>
            <w:r>
              <w:rPr>
                <w:rFonts w:ascii="Aptos" w:hAnsi="Aptos"/>
                <w:color w:val="23313D"/>
                <w:sz w:val="16"/>
              </w:rPr>
              <w:t>Authoritative reference for accuracy, deeper explanation, examples and correct application of the methodology.</w:t>
            </w:r>
          </w:p>
        </w:tc>
      </w:tr>
      <w:tr>
        <w:trPr>
          <w:cantSplit/>
        </w:trPr>
        <w:tc>
          <w:tcPr>
            <w:tcW w:type="dxa" w:w="2880"/>
            <w:vAlign w:val="center"/>
            <w:tcMar>
              <w:top w:w="55" w:type="dxa"/>
              <w:start w:w="70" w:type="dxa"/>
              <w:bottom w:w="55" w:type="dxa"/>
              <w:end w:w="70" w:type="dxa"/>
            </w:tcMar>
          </w:tcPr>
          <w:p>
            <w:pPr>
              <w:spacing w:before="0" w:after="0" w:line="240" w:lineRule="auto"/>
            </w:pPr>
            <w:r>
              <w:rPr>
                <w:rFonts w:ascii="Aptos" w:hAnsi="Aptos"/>
                <w:b/>
                <w:color w:val="18324A"/>
                <w:sz w:val="16"/>
              </w:rPr>
              <w:t>2017 PMD Pro Guide + Starter</w:t>
            </w:r>
          </w:p>
        </w:tc>
        <w:tc>
          <w:tcPr>
            <w:tcW w:type="dxa" w:w="8496"/>
            <w:vAlign w:val="center"/>
            <w:tcMar>
              <w:top w:w="55" w:type="dxa"/>
              <w:start w:w="70" w:type="dxa"/>
              <w:bottom w:w="55" w:type="dxa"/>
              <w:end w:w="70" w:type="dxa"/>
            </w:tcMar>
          </w:tcPr>
          <w:p>
            <w:pPr>
              <w:spacing w:before="0" w:after="0" w:line="240" w:lineRule="auto"/>
            </w:pPr>
            <w:r>
              <w:rPr>
                <w:rFonts w:ascii="Aptos" w:hAnsi="Aptos"/>
                <w:color w:val="23313D"/>
                <w:sz w:val="16"/>
              </w:rPr>
              <w:t>Retained only for comparison/reference so management can see what changed from the original proposal.</w:t>
            </w:r>
          </w:p>
        </w:tc>
      </w:tr>
    </w:tbl>
    <w:p>
      <w:pPr>
        <w:spacing w:before="100" w:after="100" w:line="240" w:lineRule="auto"/>
      </w:pPr>
      <w:r>
        <w:rPr>
          <w:rFonts w:ascii="Aptos" w:hAnsi="Aptos"/>
          <w:b/>
          <w:color w:val="1FA6B8"/>
          <w:sz w:val="23"/>
        </w:rPr>
        <w:t xml:space="preserve">04  </w:t>
      </w:r>
      <w:r>
        <w:rPr>
          <w:rFonts w:ascii="Aptos" w:hAnsi="Aptos"/>
          <w:b/>
          <w:color w:val="18324A"/>
          <w:sz w:val="26"/>
        </w:rPr>
        <w:t>What Changed from the 2017 Version</w:t>
      </w:r>
    </w:p>
    <w:p>
      <w:pPr>
        <w:spacing w:before="40" w:after="20" w:line="240" w:lineRule="auto"/>
      </w:pPr>
      <w:r>
        <w:rPr>
          <w:rFonts w:ascii="Aptos" w:hAnsi="Aptos"/>
          <w:b/>
          <w:color w:val="1FA6B8"/>
          <w:sz w:val="18"/>
        </w:rPr>
        <w:t>MANAGEMENT COMPARISON</w:t>
      </w:r>
    </w:p>
    <w:p>
      <w:pPr>
        <w:spacing w:before="0" w:after="80" w:line="240" w:lineRule="auto"/>
      </w:pPr>
      <w:r>
        <w:rPr>
          <w:rFonts w:ascii="Aptos Display" w:hAnsi="Aptos Display"/>
          <w:b/>
          <w:color w:val="18324A"/>
          <w:sz w:val="34"/>
        </w:rPr>
        <w:t>2017 PMD Pro vs 2020 Project DPro</w:t>
      </w:r>
    </w:p>
    <w:p>
      <w:pPr>
        <w:spacing w:before="0" w:after="120" w:line="240" w:lineRule="auto"/>
      </w:pPr>
      <w:r>
        <w:t>The 2020 edition keeps most of the core project-management concepts, but reorganizes the methodology and strengthens governance, MEAL, accountability and adaptive management. The course structures below are proposed video-learning designs based on the two source sets; they are not official PM4NGOs lesson structures.</w:t>
      </w:r>
    </w:p>
    <w:tbl>
      <w:tblPr>
        <w:tblStyle w:val="TableGrid"/>
        <w:tblW w:type="auto" w:w="0"/>
        <w:jc w:val="center"/>
        <w:tblLayout w:type="fixed"/>
        <w:tblLook w:firstColumn="1" w:firstRow="1" w:lastColumn="0" w:lastRow="0" w:noHBand="0" w:noVBand="1" w:val="04A0"/>
      </w:tblPr>
      <w:tblGrid>
        <w:gridCol w:w="2685"/>
        <w:gridCol w:w="2685"/>
        <w:gridCol w:w="2685"/>
        <w:gridCol w:w="2685"/>
      </w:tblGrid>
      <w:tr>
        <w:trPr>
          <w:tblHeader w:val="true"/>
        </w:trPr>
        <w:tc>
          <w:tcPr>
            <w:tcW w:type="dxa" w:w="1728"/>
            <w:shd w:fill="18324A"/>
            <w:vAlign w:val="center"/>
            <w:tcMar>
              <w:top w:w="55" w:type="dxa"/>
              <w:start w:w="70" w:type="dxa"/>
              <w:bottom w:w="55" w:type="dxa"/>
              <w:end w:w="70" w:type="dxa"/>
            </w:tcMar>
          </w:tcPr>
          <w:p>
            <w:pPr>
              <w:spacing w:before="0" w:after="0" w:line="240" w:lineRule="auto"/>
            </w:pPr>
            <w:r>
              <w:rPr>
                <w:rFonts w:ascii="Aptos" w:hAnsi="Aptos"/>
                <w:b/>
                <w:color w:val="FFFFFF"/>
                <w:sz w:val="13"/>
              </w:rPr>
              <w:t>Area</w:t>
            </w:r>
          </w:p>
        </w:tc>
        <w:tc>
          <w:tcPr>
            <w:tcW w:type="dxa" w:w="2951"/>
            <w:shd w:fill="18324A"/>
            <w:vAlign w:val="center"/>
            <w:tcMar>
              <w:top w:w="55" w:type="dxa"/>
              <w:start w:w="70" w:type="dxa"/>
              <w:bottom w:w="55" w:type="dxa"/>
              <w:end w:w="70" w:type="dxa"/>
            </w:tcMar>
          </w:tcPr>
          <w:p>
            <w:pPr>
              <w:spacing w:before="0" w:after="0" w:line="240" w:lineRule="auto"/>
            </w:pPr>
            <w:r>
              <w:rPr>
                <w:rFonts w:ascii="Aptos" w:hAnsi="Aptos"/>
                <w:b/>
                <w:color w:val="FFFFFF"/>
                <w:sz w:val="13"/>
              </w:rPr>
              <w:t>2017 PMD Pro</w:t>
              <w:br/>
              <w:t>Full Guide + Starter</w:t>
            </w:r>
          </w:p>
        </w:tc>
        <w:tc>
          <w:tcPr>
            <w:tcW w:type="dxa" w:w="3384"/>
            <w:shd w:fill="18324A"/>
            <w:vAlign w:val="center"/>
            <w:tcMar>
              <w:top w:w="55" w:type="dxa"/>
              <w:start w:w="70" w:type="dxa"/>
              <w:bottom w:w="55" w:type="dxa"/>
              <w:end w:w="70" w:type="dxa"/>
            </w:tcMar>
          </w:tcPr>
          <w:p>
            <w:pPr>
              <w:spacing w:before="0" w:after="0" w:line="240" w:lineRule="auto"/>
            </w:pPr>
            <w:r>
              <w:rPr>
                <w:rFonts w:ascii="Aptos" w:hAnsi="Aptos"/>
                <w:b/>
                <w:color w:val="FFFFFF"/>
                <w:sz w:val="13"/>
              </w:rPr>
              <w:t>2020 Project DPro</w:t>
              <w:br/>
              <w:t>Full Guide + Quick Guide</w:t>
            </w:r>
          </w:p>
        </w:tc>
        <w:tc>
          <w:tcPr>
            <w:tcW w:type="dxa" w:w="3311"/>
            <w:shd w:fill="18324A"/>
            <w:vAlign w:val="center"/>
            <w:tcMar>
              <w:top w:w="55" w:type="dxa"/>
              <w:start w:w="70" w:type="dxa"/>
              <w:bottom w:w="55" w:type="dxa"/>
              <w:end w:w="70" w:type="dxa"/>
            </w:tcMar>
          </w:tcPr>
          <w:p>
            <w:pPr>
              <w:spacing w:before="0" w:after="0" w:line="240" w:lineRule="auto"/>
            </w:pPr>
            <w:r>
              <w:rPr>
                <w:rFonts w:ascii="Aptos" w:hAnsi="Aptos"/>
                <w:b/>
                <w:color w:val="FFFFFF"/>
                <w:sz w:val="13"/>
              </w:rPr>
              <w:t>What changed</w:t>
            </w:r>
          </w:p>
        </w:tc>
      </w:tr>
      <w:tr>
        <w:trPr>
          <w:cantSplit/>
        </w:trPr>
        <w:tc>
          <w:tcPr>
            <w:tcW w:type="dxa" w:w="1728"/>
            <w:vAlign w:val="center"/>
            <w:tcMar>
              <w:top w:w="55" w:type="dxa"/>
              <w:start w:w="70" w:type="dxa"/>
              <w:bottom w:w="55" w:type="dxa"/>
              <w:end w:w="70" w:type="dxa"/>
            </w:tcMar>
          </w:tcPr>
          <w:p>
            <w:pPr>
              <w:spacing w:before="0" w:after="0" w:line="240" w:lineRule="auto"/>
            </w:pPr>
            <w:r>
              <w:rPr>
                <w:rFonts w:ascii="Aptos" w:hAnsi="Aptos"/>
                <w:b/>
                <w:color w:val="18324A"/>
                <w:sz w:val="13"/>
              </w:rPr>
              <w:t>Official framework</w:t>
            </w:r>
          </w:p>
        </w:tc>
        <w:tc>
          <w:tcPr>
            <w:tcW w:type="dxa" w:w="2951"/>
            <w:vAlign w:val="center"/>
            <w:tcMar>
              <w:top w:w="55" w:type="dxa"/>
              <w:start w:w="70" w:type="dxa"/>
              <w:bottom w:w="55" w:type="dxa"/>
              <w:end w:w="70" w:type="dxa"/>
            </w:tcMar>
          </w:tcPr>
          <w:p>
            <w:pPr>
              <w:spacing w:before="0" w:after="0" w:line="240" w:lineRule="auto"/>
            </w:pPr>
            <w:r>
              <w:rPr>
                <w:rFonts w:ascii="Aptos" w:hAnsi="Aptos"/>
                <w:color w:val="23313D"/>
                <w:sz w:val="13"/>
              </w:rPr>
              <w:t>PMD Pro Full Guide, Version 1.9 (2017). The Starter is a simplified practical resource based on the same first-edition methodology.</w:t>
            </w:r>
          </w:p>
        </w:tc>
        <w:tc>
          <w:tcPr>
            <w:tcW w:type="dxa" w:w="3384"/>
            <w:vAlign w:val="center"/>
            <w:tcMar>
              <w:top w:w="55" w:type="dxa"/>
              <w:start w:w="70" w:type="dxa"/>
              <w:bottom w:w="55" w:type="dxa"/>
              <w:end w:w="70" w:type="dxa"/>
            </w:tcMar>
          </w:tcPr>
          <w:p>
            <w:pPr>
              <w:spacing w:before="0" w:after="0" w:line="240" w:lineRule="auto"/>
            </w:pPr>
            <w:r>
              <w:rPr>
                <w:rFonts w:ascii="Aptos" w:hAnsi="Aptos"/>
                <w:color w:val="23313D"/>
                <w:sz w:val="13"/>
              </w:rPr>
              <w:t>Project DPro / PMD Pro 2nd Edition (2020). The Quick Guide summarizes the Second Edition.</w:t>
            </w:r>
          </w:p>
        </w:tc>
        <w:tc>
          <w:tcPr>
            <w:tcW w:type="dxa" w:w="3311"/>
            <w:vAlign w:val="center"/>
            <w:tcMar>
              <w:top w:w="55" w:type="dxa"/>
              <w:start w:w="70" w:type="dxa"/>
              <w:bottom w:w="55" w:type="dxa"/>
              <w:end w:w="70" w:type="dxa"/>
            </w:tcMar>
          </w:tcPr>
          <w:p>
            <w:pPr>
              <w:spacing w:before="0" w:after="0" w:line="240" w:lineRule="auto"/>
            </w:pPr>
            <w:r>
              <w:rPr>
                <w:rFonts w:ascii="Aptos" w:hAnsi="Aptos"/>
                <w:color w:val="23313D"/>
                <w:sz w:val="13"/>
              </w:rPr>
              <w:t>PMD Pro was updated and rebranded as Project DPro. The core methodology remains, but its structure and presentation were revised.</w:t>
            </w:r>
          </w:p>
        </w:tc>
      </w:tr>
      <w:tr>
        <w:trPr>
          <w:cantSplit/>
        </w:trPr>
        <w:tc>
          <w:tcPr>
            <w:tcW w:type="dxa" w:w="1728"/>
            <w:shd w:fill="F4F7F9"/>
            <w:vAlign w:val="center"/>
            <w:tcMar>
              <w:top w:w="55" w:type="dxa"/>
              <w:start w:w="70" w:type="dxa"/>
              <w:bottom w:w="55" w:type="dxa"/>
              <w:end w:w="70" w:type="dxa"/>
            </w:tcMar>
          </w:tcPr>
          <w:p>
            <w:pPr>
              <w:spacing w:before="0" w:after="0" w:line="240" w:lineRule="auto"/>
            </w:pPr>
            <w:r>
              <w:rPr>
                <w:rFonts w:ascii="Aptos" w:hAnsi="Aptos"/>
                <w:b/>
                <w:color w:val="18324A"/>
                <w:sz w:val="13"/>
              </w:rPr>
              <w:t>Project lifecycle</w:t>
            </w:r>
          </w:p>
        </w:tc>
        <w:tc>
          <w:tcPr>
            <w:tcW w:type="dxa" w:w="2951"/>
            <w:shd w:fill="F4F7F9"/>
            <w:vAlign w:val="center"/>
            <w:tcMar>
              <w:top w:w="55" w:type="dxa"/>
              <w:start w:w="70" w:type="dxa"/>
              <w:bottom w:w="55" w:type="dxa"/>
              <w:end w:w="70" w:type="dxa"/>
            </w:tcMar>
          </w:tcPr>
          <w:p>
            <w:pPr>
              <w:spacing w:before="0" w:after="0" w:line="240" w:lineRule="auto"/>
            </w:pPr>
            <w:r>
              <w:rPr>
                <w:rFonts w:ascii="Aptos" w:hAnsi="Aptos"/>
                <w:color w:val="23313D"/>
                <w:sz w:val="13"/>
              </w:rPr>
              <w:t>6 phases: Identification &amp; Design; Setup; Planning; Implementation; Monitoring, Evaluation &amp; Control; End-of-Project Transition.</w:t>
            </w:r>
          </w:p>
        </w:tc>
        <w:tc>
          <w:tcPr>
            <w:tcW w:type="dxa" w:w="3384"/>
            <w:shd w:fill="F4F7F9"/>
            <w:vAlign w:val="center"/>
            <w:tcMar>
              <w:top w:w="55" w:type="dxa"/>
              <w:start w:w="70" w:type="dxa"/>
              <w:bottom w:w="55" w:type="dxa"/>
              <w:end w:w="70" w:type="dxa"/>
            </w:tcMar>
          </w:tcPr>
          <w:p>
            <w:pPr>
              <w:spacing w:before="0" w:after="0" w:line="240" w:lineRule="auto"/>
            </w:pPr>
            <w:r>
              <w:rPr>
                <w:rFonts w:ascii="Aptos" w:hAnsi="Aptos"/>
                <w:color w:val="23313D"/>
                <w:sz w:val="13"/>
              </w:rPr>
              <w:t>5 phases: Identification &amp; Definition; Setup; Planning; Implementation; Closure.</w:t>
            </w:r>
          </w:p>
        </w:tc>
        <w:tc>
          <w:tcPr>
            <w:tcW w:type="dxa" w:w="3311"/>
            <w:shd w:fill="F4F7F9"/>
            <w:vAlign w:val="center"/>
            <w:tcMar>
              <w:top w:w="55" w:type="dxa"/>
              <w:start w:w="70" w:type="dxa"/>
              <w:bottom w:w="55" w:type="dxa"/>
              <w:end w:w="70" w:type="dxa"/>
            </w:tcMar>
          </w:tcPr>
          <w:p>
            <w:pPr>
              <w:spacing w:before="0" w:after="0" w:line="240" w:lineRule="auto"/>
            </w:pPr>
            <w:r>
              <w:rPr>
                <w:rFonts w:ascii="Aptos" w:hAnsi="Aptos"/>
                <w:color w:val="23313D"/>
                <w:sz w:val="13"/>
              </w:rPr>
              <w:t>The lifecycle was simplified and reorganized from six phases to five.</w:t>
            </w:r>
          </w:p>
        </w:tc>
      </w:tr>
      <w:tr>
        <w:trPr>
          <w:cantSplit/>
        </w:trPr>
        <w:tc>
          <w:tcPr>
            <w:tcW w:type="dxa" w:w="1728"/>
            <w:vAlign w:val="center"/>
            <w:tcMar>
              <w:top w:w="55" w:type="dxa"/>
              <w:start w:w="70" w:type="dxa"/>
              <w:bottom w:w="55" w:type="dxa"/>
              <w:end w:w="70" w:type="dxa"/>
            </w:tcMar>
          </w:tcPr>
          <w:p>
            <w:pPr>
              <w:spacing w:before="0" w:after="0" w:line="240" w:lineRule="auto"/>
            </w:pPr>
            <w:r>
              <w:rPr>
                <w:rFonts w:ascii="Aptos" w:hAnsi="Aptos"/>
                <w:b/>
                <w:color w:val="18324A"/>
                <w:sz w:val="13"/>
              </w:rPr>
              <w:t>Monitoring, evaluation &amp; learning</w:t>
            </w:r>
          </w:p>
        </w:tc>
        <w:tc>
          <w:tcPr>
            <w:tcW w:type="dxa" w:w="2951"/>
            <w:vAlign w:val="center"/>
            <w:tcMar>
              <w:top w:w="55" w:type="dxa"/>
              <w:start w:w="70" w:type="dxa"/>
              <w:bottom w:w="55" w:type="dxa"/>
              <w:end w:w="70" w:type="dxa"/>
            </w:tcMar>
          </w:tcPr>
          <w:p>
            <w:pPr>
              <w:spacing w:before="0" w:after="0" w:line="240" w:lineRule="auto"/>
            </w:pPr>
            <w:r>
              <w:rPr>
                <w:rFonts w:ascii="Aptos" w:hAnsi="Aptos"/>
                <w:color w:val="23313D"/>
                <w:sz w:val="13"/>
              </w:rPr>
              <w:t>Monitoring, Evaluation &amp; Control (MEC) is formally one of the six phases, although MEC activities continue throughout the project.</w:t>
            </w:r>
          </w:p>
        </w:tc>
        <w:tc>
          <w:tcPr>
            <w:tcW w:type="dxa" w:w="3384"/>
            <w:vAlign w:val="center"/>
            <w:tcMar>
              <w:top w:w="55" w:type="dxa"/>
              <w:start w:w="70" w:type="dxa"/>
              <w:bottom w:w="55" w:type="dxa"/>
              <w:end w:w="70" w:type="dxa"/>
            </w:tcMar>
          </w:tcPr>
          <w:p>
            <w:pPr>
              <w:spacing w:before="0" w:after="0" w:line="240" w:lineRule="auto"/>
            </w:pPr>
            <w:r>
              <w:rPr>
                <w:rFonts w:ascii="Aptos" w:hAnsi="Aptos"/>
                <w:color w:val="23313D"/>
                <w:sz w:val="13"/>
              </w:rPr>
              <w:t>MEAL: Monitoring, Evaluation, Accountability &amp; Learning is explicitly cross-cutting and incorporated into every phase.</w:t>
            </w:r>
          </w:p>
        </w:tc>
        <w:tc>
          <w:tcPr>
            <w:tcW w:type="dxa" w:w="3311"/>
            <w:vAlign w:val="center"/>
            <w:tcMar>
              <w:top w:w="55" w:type="dxa"/>
              <w:start w:w="70" w:type="dxa"/>
              <w:bottom w:w="55" w:type="dxa"/>
              <w:end w:w="70" w:type="dxa"/>
            </w:tcMar>
          </w:tcPr>
          <w:p>
            <w:pPr>
              <w:spacing w:before="0" w:after="0" w:line="240" w:lineRule="auto"/>
            </w:pPr>
            <w:r>
              <w:rPr>
                <w:rFonts w:ascii="Aptos" w:hAnsi="Aptos"/>
                <w:color w:val="23313D"/>
                <w:sz w:val="13"/>
              </w:rPr>
              <w:t>Accountability and Learning were added, and MEAL is no longer presented as a separate phase.</w:t>
            </w:r>
          </w:p>
        </w:tc>
      </w:tr>
      <w:tr>
        <w:trPr>
          <w:cantSplit/>
        </w:trPr>
        <w:tc>
          <w:tcPr>
            <w:tcW w:type="dxa" w:w="1728"/>
            <w:shd w:fill="F4F7F9"/>
            <w:vAlign w:val="center"/>
            <w:tcMar>
              <w:top w:w="55" w:type="dxa"/>
              <w:start w:w="70" w:type="dxa"/>
              <w:bottom w:w="55" w:type="dxa"/>
              <w:end w:w="70" w:type="dxa"/>
            </w:tcMar>
          </w:tcPr>
          <w:p>
            <w:pPr>
              <w:spacing w:before="0" w:after="0" w:line="240" w:lineRule="auto"/>
            </w:pPr>
            <w:r>
              <w:rPr>
                <w:rFonts w:ascii="Aptos" w:hAnsi="Aptos"/>
                <w:b/>
                <w:color w:val="18324A"/>
                <w:sz w:val="13"/>
              </w:rPr>
              <w:t>Principles</w:t>
            </w:r>
          </w:p>
        </w:tc>
        <w:tc>
          <w:tcPr>
            <w:tcW w:type="dxa" w:w="2951"/>
            <w:shd w:fill="F4F7F9"/>
            <w:vAlign w:val="center"/>
            <w:tcMar>
              <w:top w:w="55" w:type="dxa"/>
              <w:start w:w="70" w:type="dxa"/>
              <w:bottom w:w="55" w:type="dxa"/>
              <w:end w:w="70" w:type="dxa"/>
            </w:tcMar>
          </w:tcPr>
          <w:p>
            <w:pPr>
              <w:spacing w:before="0" w:after="0" w:line="240" w:lineRule="auto"/>
            </w:pPr>
            <w:r>
              <w:rPr>
                <w:rFonts w:ascii="Aptos" w:hAnsi="Aptos"/>
                <w:color w:val="23313D"/>
                <w:sz w:val="13"/>
              </w:rPr>
              <w:t>Balanced, Comprehensive, Integrated, Participatory, Iterative.</w:t>
            </w:r>
          </w:p>
        </w:tc>
        <w:tc>
          <w:tcPr>
            <w:tcW w:type="dxa" w:w="3384"/>
            <w:shd w:fill="F4F7F9"/>
            <w:vAlign w:val="center"/>
            <w:tcMar>
              <w:top w:w="55" w:type="dxa"/>
              <w:start w:w="70" w:type="dxa"/>
              <w:bottom w:w="55" w:type="dxa"/>
              <w:end w:w="70" w:type="dxa"/>
            </w:tcMar>
          </w:tcPr>
          <w:p>
            <w:pPr>
              <w:spacing w:before="0" w:after="0" w:line="240" w:lineRule="auto"/>
            </w:pPr>
            <w:r>
              <w:rPr>
                <w:rFonts w:ascii="Aptos" w:hAnsi="Aptos"/>
                <w:color w:val="23313D"/>
                <w:sz w:val="13"/>
              </w:rPr>
              <w:t>Well-Governed, Participatory, Comprehensive, Integrated, Adaptive.</w:t>
            </w:r>
          </w:p>
        </w:tc>
        <w:tc>
          <w:tcPr>
            <w:tcW w:type="dxa" w:w="3311"/>
            <w:shd w:fill="F4F7F9"/>
            <w:vAlign w:val="center"/>
            <w:tcMar>
              <w:top w:w="55" w:type="dxa"/>
              <w:start w:w="70" w:type="dxa"/>
              <w:bottom w:w="55" w:type="dxa"/>
              <w:end w:w="70" w:type="dxa"/>
            </w:tcMar>
          </w:tcPr>
          <w:p>
            <w:pPr>
              <w:spacing w:before="0" w:after="0" w:line="240" w:lineRule="auto"/>
            </w:pPr>
            <w:r>
              <w:rPr>
                <w:rFonts w:ascii="Aptos" w:hAnsi="Aptos"/>
                <w:color w:val="23313D"/>
                <w:sz w:val="13"/>
              </w:rPr>
              <w:t>Balanced and Iterative were reframed through stronger emphasis on governance and adaptive management.</w:t>
            </w:r>
          </w:p>
        </w:tc>
      </w:tr>
      <w:tr>
        <w:trPr>
          <w:cantSplit/>
        </w:trPr>
        <w:tc>
          <w:tcPr>
            <w:tcW w:type="dxa" w:w="1728"/>
            <w:vAlign w:val="center"/>
            <w:tcMar>
              <w:top w:w="55" w:type="dxa"/>
              <w:start w:w="70" w:type="dxa"/>
              <w:bottom w:w="55" w:type="dxa"/>
              <w:end w:w="70" w:type="dxa"/>
            </w:tcMar>
          </w:tcPr>
          <w:p>
            <w:pPr>
              <w:spacing w:before="0" w:after="0" w:line="240" w:lineRule="auto"/>
            </w:pPr>
            <w:r>
              <w:rPr>
                <w:rFonts w:ascii="Aptos" w:hAnsi="Aptos"/>
                <w:b/>
                <w:color w:val="18324A"/>
                <w:sz w:val="13"/>
              </w:rPr>
              <w:t>Disciplines / tools</w:t>
            </w:r>
          </w:p>
        </w:tc>
        <w:tc>
          <w:tcPr>
            <w:tcW w:type="dxa" w:w="2951"/>
            <w:vAlign w:val="center"/>
            <w:tcMar>
              <w:top w:w="55" w:type="dxa"/>
              <w:start w:w="70" w:type="dxa"/>
              <w:bottom w:w="55" w:type="dxa"/>
              <w:end w:w="70" w:type="dxa"/>
            </w:tcMar>
          </w:tcPr>
          <w:p>
            <w:pPr>
              <w:spacing w:before="0" w:after="0" w:line="240" w:lineRule="auto"/>
            </w:pPr>
            <w:r>
              <w:rPr>
                <w:rFonts w:ascii="Aptos" w:hAnsi="Aptos"/>
                <w:color w:val="23313D"/>
                <w:sz w:val="13"/>
              </w:rPr>
              <w:t>Six disciplines are taught in a separate section: Scope, Time, Resources, Risk, Justification and Stakeholder Management.</w:t>
            </w:r>
          </w:p>
        </w:tc>
        <w:tc>
          <w:tcPr>
            <w:tcW w:type="dxa" w:w="3384"/>
            <w:vAlign w:val="center"/>
            <w:tcMar>
              <w:top w:w="55" w:type="dxa"/>
              <w:start w:w="70" w:type="dxa"/>
              <w:bottom w:w="55" w:type="dxa"/>
              <w:end w:w="70" w:type="dxa"/>
            </w:tcMar>
          </w:tcPr>
          <w:p>
            <w:pPr>
              <w:spacing w:before="0" w:after="0" w:line="240" w:lineRule="auto"/>
            </w:pPr>
            <w:r>
              <w:rPr>
                <w:rFonts w:ascii="Aptos" w:hAnsi="Aptos"/>
                <w:color w:val="23313D"/>
                <w:sz w:val="13"/>
              </w:rPr>
              <w:t>The disciplines and their tools are integrated into the phases where they are actually used.</w:t>
            </w:r>
          </w:p>
        </w:tc>
        <w:tc>
          <w:tcPr>
            <w:tcW w:type="dxa" w:w="3311"/>
            <w:vAlign w:val="center"/>
            <w:tcMar>
              <w:top w:w="55" w:type="dxa"/>
              <w:start w:w="70" w:type="dxa"/>
              <w:bottom w:w="55" w:type="dxa"/>
              <w:end w:w="70" w:type="dxa"/>
            </w:tcMar>
          </w:tcPr>
          <w:p>
            <w:pPr>
              <w:spacing w:before="0" w:after="0" w:line="240" w:lineRule="auto"/>
            </w:pPr>
            <w:r>
              <w:rPr>
                <w:rFonts w:ascii="Aptos" w:hAnsi="Aptos"/>
                <w:color w:val="23313D"/>
                <w:sz w:val="13"/>
              </w:rPr>
              <w:t>The updated structure creates a more lifecycle-based learning flow.</w:t>
            </w:r>
          </w:p>
        </w:tc>
      </w:tr>
      <w:tr>
        <w:trPr>
          <w:cantSplit/>
        </w:trPr>
        <w:tc>
          <w:tcPr>
            <w:tcW w:type="dxa" w:w="1728"/>
            <w:shd w:fill="F4F7F9"/>
            <w:vAlign w:val="center"/>
            <w:tcMar>
              <w:top w:w="55" w:type="dxa"/>
              <w:start w:w="70" w:type="dxa"/>
              <w:bottom w:w="55" w:type="dxa"/>
              <w:end w:w="70" w:type="dxa"/>
            </w:tcMar>
          </w:tcPr>
          <w:p>
            <w:pPr>
              <w:spacing w:before="0" w:after="0" w:line="240" w:lineRule="auto"/>
            </w:pPr>
            <w:r>
              <w:rPr>
                <w:rFonts w:ascii="Aptos" w:hAnsi="Aptos"/>
                <w:b/>
                <w:color w:val="18324A"/>
                <w:sz w:val="13"/>
              </w:rPr>
              <w:t>Governance &amp; decisions</w:t>
            </w:r>
          </w:p>
        </w:tc>
        <w:tc>
          <w:tcPr>
            <w:tcW w:type="dxa" w:w="2951"/>
            <w:shd w:fill="F4F7F9"/>
            <w:vAlign w:val="center"/>
            <w:tcMar>
              <w:top w:w="55" w:type="dxa"/>
              <w:start w:w="70" w:type="dxa"/>
              <w:bottom w:w="55" w:type="dxa"/>
              <w:end w:w="70" w:type="dxa"/>
            </w:tcMar>
          </w:tcPr>
          <w:p>
            <w:pPr>
              <w:spacing w:before="0" w:after="0" w:line="240" w:lineRule="auto"/>
            </w:pPr>
            <w:r>
              <w:rPr>
                <w:rFonts w:ascii="Aptos" w:hAnsi="Aptos"/>
                <w:color w:val="23313D"/>
                <w:sz w:val="13"/>
              </w:rPr>
              <w:t>Governance structures and Decision Gates already exist in the old guide.</w:t>
            </w:r>
          </w:p>
        </w:tc>
        <w:tc>
          <w:tcPr>
            <w:tcW w:type="dxa" w:w="3384"/>
            <w:shd w:fill="F4F7F9"/>
            <w:vAlign w:val="center"/>
            <w:tcMar>
              <w:top w:w="55" w:type="dxa"/>
              <w:start w:w="70" w:type="dxa"/>
              <w:bottom w:w="55" w:type="dxa"/>
              <w:end w:w="70" w:type="dxa"/>
            </w:tcMar>
          </w:tcPr>
          <w:p>
            <w:pPr>
              <w:spacing w:before="0" w:after="0" w:line="240" w:lineRule="auto"/>
            </w:pPr>
            <w:r>
              <w:rPr>
                <w:rFonts w:ascii="Aptos" w:hAnsi="Aptos"/>
                <w:color w:val="23313D"/>
                <w:sz w:val="13"/>
              </w:rPr>
              <w:t>Governance, authority, tolerances and Decision Gates receive more explicit and systematic emphasis across the lifecycle.</w:t>
            </w:r>
          </w:p>
        </w:tc>
        <w:tc>
          <w:tcPr>
            <w:tcW w:type="dxa" w:w="3311"/>
            <w:shd w:fill="F4F7F9"/>
            <w:vAlign w:val="center"/>
            <w:tcMar>
              <w:top w:w="55" w:type="dxa"/>
              <w:start w:w="70" w:type="dxa"/>
              <w:bottom w:w="55" w:type="dxa"/>
              <w:end w:w="70" w:type="dxa"/>
            </w:tcMar>
          </w:tcPr>
          <w:p>
            <w:pPr>
              <w:spacing w:before="0" w:after="0" w:line="240" w:lineRule="auto"/>
            </w:pPr>
            <w:r>
              <w:rPr>
                <w:rFonts w:ascii="Aptos" w:hAnsi="Aptos"/>
                <w:color w:val="23313D"/>
                <w:sz w:val="13"/>
              </w:rPr>
              <w:t>Governance is not new; it is strengthened and more deeply integrated in the new edition.</w:t>
            </w:r>
          </w:p>
        </w:tc>
      </w:tr>
      <w:tr>
        <w:trPr>
          <w:cantSplit/>
        </w:trPr>
        <w:tc>
          <w:tcPr>
            <w:tcW w:type="dxa" w:w="1728"/>
            <w:vAlign w:val="center"/>
            <w:tcMar>
              <w:top w:w="55" w:type="dxa"/>
              <w:start w:w="70" w:type="dxa"/>
              <w:bottom w:w="55" w:type="dxa"/>
              <w:end w:w="70" w:type="dxa"/>
            </w:tcMar>
          </w:tcPr>
          <w:p>
            <w:pPr>
              <w:spacing w:before="0" w:after="0" w:line="240" w:lineRule="auto"/>
            </w:pPr>
            <w:r>
              <w:rPr>
                <w:rFonts w:ascii="Aptos" w:hAnsi="Aptos"/>
                <w:b/>
                <w:color w:val="18324A"/>
                <w:sz w:val="13"/>
              </w:rPr>
              <w:t>Accountability &amp; learning</w:t>
            </w:r>
          </w:p>
        </w:tc>
        <w:tc>
          <w:tcPr>
            <w:tcW w:type="dxa" w:w="2951"/>
            <w:vAlign w:val="center"/>
            <w:tcMar>
              <w:top w:w="55" w:type="dxa"/>
              <w:start w:w="70" w:type="dxa"/>
              <w:bottom w:w="55" w:type="dxa"/>
              <w:end w:w="70" w:type="dxa"/>
            </w:tcMar>
          </w:tcPr>
          <w:p>
            <w:pPr>
              <w:spacing w:before="0" w:after="0" w:line="240" w:lineRule="auto"/>
            </w:pPr>
            <w:r>
              <w:rPr>
                <w:rFonts w:ascii="Aptos" w:hAnsi="Aptos"/>
                <w:color w:val="23313D"/>
                <w:sz w:val="13"/>
              </w:rPr>
              <w:t>Learning exists through monitoring/evaluation and end-of-project learning, but accountability and learning are less explicit as one cross-cutting framework.</w:t>
            </w:r>
          </w:p>
        </w:tc>
        <w:tc>
          <w:tcPr>
            <w:tcW w:type="dxa" w:w="3384"/>
            <w:vAlign w:val="center"/>
            <w:tcMar>
              <w:top w:w="55" w:type="dxa"/>
              <w:start w:w="70" w:type="dxa"/>
              <w:bottom w:w="55" w:type="dxa"/>
              <w:end w:w="70" w:type="dxa"/>
            </w:tcMar>
          </w:tcPr>
          <w:p>
            <w:pPr>
              <w:spacing w:before="0" w:after="0" w:line="240" w:lineRule="auto"/>
            </w:pPr>
            <w:r>
              <w:rPr>
                <w:rFonts w:ascii="Aptos" w:hAnsi="Aptos"/>
                <w:color w:val="23313D"/>
                <w:sz w:val="13"/>
              </w:rPr>
              <w:t>Accountability and Learning are formally incorporated into MEAL and project decision-making.</w:t>
            </w:r>
          </w:p>
        </w:tc>
        <w:tc>
          <w:tcPr>
            <w:tcW w:type="dxa" w:w="3311"/>
            <w:vAlign w:val="center"/>
            <w:tcMar>
              <w:top w:w="55" w:type="dxa"/>
              <w:start w:w="70" w:type="dxa"/>
              <w:bottom w:w="55" w:type="dxa"/>
              <w:end w:w="70" w:type="dxa"/>
            </w:tcMar>
          </w:tcPr>
          <w:p>
            <w:pPr>
              <w:spacing w:before="0" w:after="0" w:line="240" w:lineRule="auto"/>
            </w:pPr>
            <w:r>
              <w:rPr>
                <w:rFonts w:ascii="Aptos" w:hAnsi="Aptos"/>
                <w:color w:val="23313D"/>
                <w:sz w:val="13"/>
              </w:rPr>
              <w:t>They become more visible and systematic throughout the lifecycle.</w:t>
            </w:r>
          </w:p>
        </w:tc>
      </w:tr>
      <w:tr>
        <w:trPr>
          <w:cantSplit/>
        </w:trPr>
        <w:tc>
          <w:tcPr>
            <w:tcW w:type="dxa" w:w="1728"/>
            <w:shd w:fill="F4F7F9"/>
            <w:vAlign w:val="center"/>
            <w:tcMar>
              <w:top w:w="55" w:type="dxa"/>
              <w:start w:w="70" w:type="dxa"/>
              <w:bottom w:w="55" w:type="dxa"/>
              <w:end w:w="70" w:type="dxa"/>
            </w:tcMar>
          </w:tcPr>
          <w:p>
            <w:pPr>
              <w:spacing w:before="0" w:after="0" w:line="240" w:lineRule="auto"/>
            </w:pPr>
            <w:r>
              <w:rPr>
                <w:rFonts w:ascii="Aptos" w:hAnsi="Aptos"/>
                <w:b/>
                <w:color w:val="18324A"/>
                <w:sz w:val="13"/>
              </w:rPr>
              <w:t>Planning &amp; adaptation</w:t>
            </w:r>
          </w:p>
        </w:tc>
        <w:tc>
          <w:tcPr>
            <w:tcW w:type="dxa" w:w="2951"/>
            <w:shd w:fill="F4F7F9"/>
            <w:vAlign w:val="center"/>
            <w:tcMar>
              <w:top w:w="55" w:type="dxa"/>
              <w:start w:w="70" w:type="dxa"/>
              <w:bottom w:w="55" w:type="dxa"/>
              <w:end w:w="70" w:type="dxa"/>
            </w:tcMar>
          </w:tcPr>
          <w:p>
            <w:pPr>
              <w:spacing w:before="0" w:after="0" w:line="240" w:lineRule="auto"/>
            </w:pPr>
            <w:r>
              <w:rPr>
                <w:rFonts w:ascii="Aptos" w:hAnsi="Aptos"/>
                <w:color w:val="23313D"/>
                <w:sz w:val="13"/>
              </w:rPr>
              <w:t>Iterative and rolling-wave planning are already included in the old methodology.</w:t>
            </w:r>
          </w:p>
        </w:tc>
        <w:tc>
          <w:tcPr>
            <w:tcW w:type="dxa" w:w="3384"/>
            <w:shd w:fill="F4F7F9"/>
            <w:vAlign w:val="center"/>
            <w:tcMar>
              <w:top w:w="55" w:type="dxa"/>
              <w:start w:w="70" w:type="dxa"/>
              <w:bottom w:w="55" w:type="dxa"/>
              <w:end w:w="70" w:type="dxa"/>
            </w:tcMar>
          </w:tcPr>
          <w:p>
            <w:pPr>
              <w:spacing w:before="0" w:after="0" w:line="240" w:lineRule="auto"/>
            </w:pPr>
            <w:r>
              <w:rPr>
                <w:rFonts w:ascii="Aptos" w:hAnsi="Aptos"/>
                <w:color w:val="23313D"/>
                <w:sz w:val="13"/>
              </w:rPr>
              <w:t>Rolling-wave planning, stage plans, the Adaptive principle, Decision Gates and controlled change receive stronger emphasis.</w:t>
            </w:r>
          </w:p>
        </w:tc>
        <w:tc>
          <w:tcPr>
            <w:tcW w:type="dxa" w:w="3311"/>
            <w:shd w:fill="F4F7F9"/>
            <w:vAlign w:val="center"/>
            <w:tcMar>
              <w:top w:w="55" w:type="dxa"/>
              <w:start w:w="70" w:type="dxa"/>
              <w:bottom w:w="55" w:type="dxa"/>
              <w:end w:w="70" w:type="dxa"/>
            </w:tcMar>
          </w:tcPr>
          <w:p>
            <w:pPr>
              <w:spacing w:before="0" w:after="0" w:line="240" w:lineRule="auto"/>
            </w:pPr>
            <w:r>
              <w:rPr>
                <w:rFonts w:ascii="Aptos" w:hAnsi="Aptos"/>
                <w:color w:val="23313D"/>
                <w:sz w:val="13"/>
              </w:rPr>
              <w:t>The change is mainly stronger integration and emphasis, rather than these concepts being completely new.</w:t>
            </w:r>
          </w:p>
        </w:tc>
      </w:tr>
      <w:tr>
        <w:trPr>
          <w:cantSplit/>
        </w:trPr>
        <w:tc>
          <w:tcPr>
            <w:tcW w:type="dxa" w:w="1728"/>
            <w:vAlign w:val="center"/>
            <w:tcMar>
              <w:top w:w="55" w:type="dxa"/>
              <w:start w:w="70" w:type="dxa"/>
              <w:bottom w:w="55" w:type="dxa"/>
              <w:end w:w="70" w:type="dxa"/>
            </w:tcMar>
          </w:tcPr>
          <w:p>
            <w:pPr>
              <w:spacing w:before="0" w:after="0" w:line="240" w:lineRule="auto"/>
            </w:pPr>
            <w:r>
              <w:rPr>
                <w:rFonts w:ascii="Aptos" w:hAnsi="Aptos"/>
                <w:b/>
                <w:color w:val="18324A"/>
                <w:sz w:val="13"/>
              </w:rPr>
              <w:t>Sustainability &amp; closure</w:t>
            </w:r>
          </w:p>
        </w:tc>
        <w:tc>
          <w:tcPr>
            <w:tcW w:type="dxa" w:w="2951"/>
            <w:vAlign w:val="center"/>
            <w:tcMar>
              <w:top w:w="55" w:type="dxa"/>
              <w:start w:w="70" w:type="dxa"/>
              <w:bottom w:w="55" w:type="dxa"/>
              <w:end w:w="70" w:type="dxa"/>
            </w:tcMar>
          </w:tcPr>
          <w:p>
            <w:pPr>
              <w:spacing w:before="0" w:after="0" w:line="240" w:lineRule="auto"/>
            </w:pPr>
            <w:r>
              <w:rPr>
                <w:rFonts w:ascii="Aptos" w:hAnsi="Aptos"/>
                <w:color w:val="23313D"/>
                <w:sz w:val="13"/>
              </w:rPr>
              <w:t>The final phase is End-of-Project Transition, covering deliverables, learning and administrative, financial and contractual closure.</w:t>
            </w:r>
          </w:p>
        </w:tc>
        <w:tc>
          <w:tcPr>
            <w:tcW w:type="dxa" w:w="3384"/>
            <w:vAlign w:val="center"/>
            <w:tcMar>
              <w:top w:w="55" w:type="dxa"/>
              <w:start w:w="70" w:type="dxa"/>
              <w:bottom w:w="55" w:type="dxa"/>
              <w:end w:w="70" w:type="dxa"/>
            </w:tcMar>
          </w:tcPr>
          <w:p>
            <w:pPr>
              <w:spacing w:before="0" w:after="0" w:line="240" w:lineRule="auto"/>
            </w:pPr>
            <w:r>
              <w:rPr>
                <w:rFonts w:ascii="Aptos" w:hAnsi="Aptos"/>
                <w:color w:val="23313D"/>
                <w:sz w:val="13"/>
              </w:rPr>
              <w:t>Sustainability and closure are considered from earlier phases, with sustainability planning, handover, reporting, evaluation and formal closure.</w:t>
            </w:r>
          </w:p>
        </w:tc>
        <w:tc>
          <w:tcPr>
            <w:tcW w:type="dxa" w:w="3311"/>
            <w:vAlign w:val="center"/>
            <w:tcMar>
              <w:top w:w="55" w:type="dxa"/>
              <w:start w:w="70" w:type="dxa"/>
              <w:bottom w:w="55" w:type="dxa"/>
              <w:end w:w="70" w:type="dxa"/>
            </w:tcMar>
          </w:tcPr>
          <w:p>
            <w:pPr>
              <w:spacing w:before="0" w:after="0" w:line="240" w:lineRule="auto"/>
            </w:pPr>
            <w:r>
              <w:rPr>
                <w:rFonts w:ascii="Aptos" w:hAnsi="Aptos"/>
                <w:color w:val="23313D"/>
                <w:sz w:val="13"/>
              </w:rPr>
              <w:t>Closure is planned earlier and treated as part of the whole lifecycle rather than only an end activity.</w:t>
            </w:r>
          </w:p>
        </w:tc>
      </w:tr>
      <w:tr>
        <w:trPr>
          <w:cantSplit/>
        </w:trPr>
        <w:tc>
          <w:tcPr>
            <w:tcW w:type="dxa" w:w="1728"/>
            <w:shd w:fill="F4F7F9"/>
            <w:vAlign w:val="center"/>
            <w:tcMar>
              <w:top w:w="55" w:type="dxa"/>
              <w:start w:w="70" w:type="dxa"/>
              <w:bottom w:w="55" w:type="dxa"/>
              <w:end w:w="70" w:type="dxa"/>
            </w:tcMar>
          </w:tcPr>
          <w:p>
            <w:pPr>
              <w:spacing w:before="0" w:after="0" w:line="240" w:lineRule="auto"/>
            </w:pPr>
            <w:r>
              <w:rPr>
                <w:rFonts w:ascii="Aptos" w:hAnsi="Aptos"/>
                <w:b/>
                <w:color w:val="18324A"/>
                <w:sz w:val="13"/>
              </w:rPr>
              <w:t>Course structure</w:t>
            </w:r>
          </w:p>
        </w:tc>
        <w:tc>
          <w:tcPr>
            <w:tcW w:type="dxa" w:w="2951"/>
            <w:shd w:fill="F4F7F9"/>
            <w:vAlign w:val="center"/>
            <w:tcMar>
              <w:top w:w="55" w:type="dxa"/>
              <w:start w:w="70" w:type="dxa"/>
              <w:bottom w:w="55" w:type="dxa"/>
              <w:end w:w="70" w:type="dxa"/>
            </w:tcMar>
          </w:tcPr>
          <w:p>
            <w:pPr>
              <w:spacing w:before="0" w:after="0" w:line="240" w:lineRule="auto"/>
            </w:pPr>
            <w:r>
              <w:rPr>
                <w:rFonts w:ascii="Aptos" w:hAnsi="Aptos"/>
                <w:color w:val="23313D"/>
                <w:sz w:val="13"/>
              </w:rPr>
              <w:t>Our original proposal used 5 units / 12 lessons, primarily structured around the older materials and Starter tools.</w:t>
            </w:r>
          </w:p>
        </w:tc>
        <w:tc>
          <w:tcPr>
            <w:tcW w:type="dxa" w:w="3384"/>
            <w:shd w:fill="F4F7F9"/>
            <w:vAlign w:val="center"/>
            <w:tcMar>
              <w:top w:w="55" w:type="dxa"/>
              <w:start w:w="70" w:type="dxa"/>
              <w:bottom w:w="55" w:type="dxa"/>
              <w:end w:w="70" w:type="dxa"/>
            </w:tcMar>
          </w:tcPr>
          <w:p>
            <w:pPr>
              <w:spacing w:before="0" w:after="0" w:line="240" w:lineRule="auto"/>
            </w:pPr>
            <w:r>
              <w:rPr>
                <w:rFonts w:ascii="Aptos" w:hAnsi="Aptos"/>
                <w:color w:val="23313D"/>
                <w:sz w:val="13"/>
              </w:rPr>
              <w:t>Our recommended update uses 6 units / 14 lessons, following the 2020 lifecycle and integrated methodology.</w:t>
            </w:r>
          </w:p>
        </w:tc>
        <w:tc>
          <w:tcPr>
            <w:tcW w:type="dxa" w:w="3311"/>
            <w:shd w:fill="F4F7F9"/>
            <w:vAlign w:val="center"/>
            <w:tcMar>
              <w:top w:w="55" w:type="dxa"/>
              <w:start w:w="70" w:type="dxa"/>
              <w:bottom w:w="55" w:type="dxa"/>
              <w:end w:w="70" w:type="dxa"/>
            </w:tcMar>
          </w:tcPr>
          <w:p>
            <w:pPr>
              <w:spacing w:before="0" w:after="0" w:line="240" w:lineRule="auto"/>
            </w:pPr>
            <w:r>
              <w:rPr>
                <w:rFonts w:ascii="Aptos" w:hAnsi="Aptos"/>
                <w:color w:val="23313D"/>
                <w:sz w:val="13"/>
              </w:rPr>
              <w:t>These are proposed course structures, not official PM4NGOs lesson structures; the 2017 plan is retained only for comparison.</w:t>
            </w:r>
          </w:p>
        </w:tc>
      </w:tr>
    </w:tbl>
    <w:tbl>
      <w:tblPr>
        <w:tblW w:type="auto" w:w="0"/>
        <w:jc w:val="center"/>
        <w:tblLayout w:type="fixed"/>
        <w:tblLook w:firstColumn="1" w:firstRow="1" w:lastColumn="0" w:lastRow="0" w:noHBand="0" w:noVBand="1" w:val="04A0"/>
      </w:tblPr>
      <w:tblGrid>
        <w:gridCol w:w="10742"/>
      </w:tblGrid>
      <w:tr>
        <w:tc>
          <w:tcPr>
            <w:tcW w:type="dxa" w:w="11376"/>
            <w:shd w:fill="E8F4F6"/>
            <w:tcMar>
              <w:top w:w="110" w:type="dxa"/>
              <w:start w:w="130" w:type="dxa"/>
              <w:bottom w:w="110" w:type="dxa"/>
              <w:end w:w="130" w:type="dxa"/>
            </w:tcMar>
          </w:tcPr>
          <w:p>
            <w:r>
              <w:t>Recommendation: Use the 2020 Quick Guide as the concise course backbone and the 2020 full Project DPro Guide as the authoritative reference for terminology, methodology and deeper explanations. Retain the 2017 course plan only for comparison.</w:t>
            </w:r>
          </w:p>
        </w:tc>
      </w:tr>
    </w:tbl>
    <w:p>
      <w:pPr>
        <w:spacing w:before="40" w:after="20" w:line="240" w:lineRule="auto"/>
      </w:pPr>
      <w:r>
        <w:rPr>
          <w:rFonts w:ascii="Aptos" w:hAnsi="Aptos"/>
          <w:b/>
          <w:color w:val="1FA6B8"/>
          <w:sz w:val="18"/>
        </w:rPr>
        <w:t>ORIGINAL 2017 COURSE STRUCTURE - RETAINED FOR COMPARISON</w:t>
      </w:r>
    </w:p>
    <w:p>
      <w:pPr>
        <w:spacing w:before="0" w:after="80" w:line="240" w:lineRule="auto"/>
      </w:pPr>
      <w:r>
        <w:rPr>
          <w:rFonts w:ascii="Aptos Display" w:hAnsi="Aptos Display"/>
          <w:b/>
          <w:color w:val="18324A"/>
          <w:sz w:val="36"/>
        </w:rPr>
        <w:t>Five Units, Twelve Connected Lessons</w:t>
      </w:r>
    </w:p>
    <w:p>
      <w:pPr>
        <w:spacing w:before="0" w:after="100" w:line="240" w:lineRule="auto"/>
      </w:pPr>
      <w:r>
        <w:rPr>
          <w:rFonts w:ascii="Aptos" w:hAnsi="Aptos"/>
          <w:b/>
          <w:color w:val="18324A"/>
          <w:sz w:val="18"/>
        </w:rPr>
        <w:t xml:space="preserve">Original learning journey: </w:t>
      </w:r>
      <w:r>
        <w:rPr>
          <w:rFonts w:ascii="Aptos" w:hAnsi="Aptos"/>
          <w:b w:val="0"/>
          <w:color w:val="23313D"/>
          <w:sz w:val="18"/>
        </w:rPr>
        <w:t>Understand the problem -&gt; design the solution -&gt; authorize it -&gt; plan the work -&gt; manage implementation -&gt; handle issues and change -&gt; learn -&gt; close.</w:t>
      </w:r>
    </w:p>
    <w:tbl>
      <w:tblPr>
        <w:tblStyle w:val="TableGrid"/>
        <w:tblW w:type="auto" w:w="0"/>
        <w:jc w:val="center"/>
        <w:tblLayout w:type="fixed"/>
        <w:tblLook w:firstColumn="1" w:firstRow="1" w:lastColumn="0" w:lastRow="0" w:noHBand="0" w:noVBand="1" w:val="04A0"/>
      </w:tblPr>
      <w:tblGrid>
        <w:gridCol w:w="2148"/>
        <w:gridCol w:w="2148"/>
        <w:gridCol w:w="2148"/>
        <w:gridCol w:w="2148"/>
        <w:gridCol w:w="2148"/>
      </w:tblGrid>
      <w:tr>
        <w:trPr>
          <w:tblHeader w:val="true"/>
        </w:trPr>
        <w:tc>
          <w:tcPr>
            <w:tcW w:type="dxa" w:w="1944"/>
            <w:shd w:fill="18324A"/>
            <w:vAlign w:val="center"/>
            <w:tcMar>
              <w:top w:w="55" w:type="dxa"/>
              <w:start w:w="70" w:type="dxa"/>
              <w:bottom w:w="55" w:type="dxa"/>
              <w:end w:w="70" w:type="dxa"/>
            </w:tcMar>
          </w:tcPr>
          <w:p>
            <w:pPr>
              <w:spacing w:before="0" w:after="0" w:line="240" w:lineRule="auto"/>
            </w:pPr>
            <w:r>
              <w:rPr>
                <w:rFonts w:ascii="Aptos" w:hAnsi="Aptos"/>
                <w:b/>
                <w:color w:val="FFFFFF"/>
                <w:sz w:val="13"/>
              </w:rPr>
              <w:t>Unit</w:t>
            </w:r>
          </w:p>
        </w:tc>
        <w:tc>
          <w:tcPr>
            <w:tcW w:type="dxa" w:w="604"/>
            <w:shd w:fill="18324A"/>
            <w:vAlign w:val="center"/>
            <w:tcMar>
              <w:top w:w="55" w:type="dxa"/>
              <w:start w:w="70" w:type="dxa"/>
              <w:bottom w:w="55" w:type="dxa"/>
              <w:end w:w="70" w:type="dxa"/>
            </w:tcMar>
          </w:tcPr>
          <w:p>
            <w:pPr>
              <w:spacing w:before="0" w:after="0" w:line="240" w:lineRule="auto"/>
            </w:pPr>
            <w:r>
              <w:rPr>
                <w:rFonts w:ascii="Aptos" w:hAnsi="Aptos"/>
                <w:b/>
                <w:color w:val="FFFFFF"/>
                <w:sz w:val="13"/>
              </w:rPr>
              <w:t>L#</w:t>
            </w:r>
          </w:p>
        </w:tc>
        <w:tc>
          <w:tcPr>
            <w:tcW w:type="dxa" w:w="2232"/>
            <w:shd w:fill="18324A"/>
            <w:vAlign w:val="center"/>
            <w:tcMar>
              <w:top w:w="55" w:type="dxa"/>
              <w:start w:w="70" w:type="dxa"/>
              <w:bottom w:w="55" w:type="dxa"/>
              <w:end w:w="70" w:type="dxa"/>
            </w:tcMar>
          </w:tcPr>
          <w:p>
            <w:pPr>
              <w:spacing w:before="0" w:after="0" w:line="240" w:lineRule="auto"/>
            </w:pPr>
            <w:r>
              <w:rPr>
                <w:rFonts w:ascii="Aptos" w:hAnsi="Aptos"/>
                <w:b/>
                <w:color w:val="FFFFFF"/>
                <w:sz w:val="13"/>
              </w:rPr>
              <w:t>Lesson</w:t>
            </w:r>
          </w:p>
        </w:tc>
        <w:tc>
          <w:tcPr>
            <w:tcW w:type="dxa" w:w="4320"/>
            <w:shd w:fill="18324A"/>
            <w:vAlign w:val="center"/>
            <w:tcMar>
              <w:top w:w="55" w:type="dxa"/>
              <w:start w:w="70" w:type="dxa"/>
              <w:bottom w:w="55" w:type="dxa"/>
              <w:end w:w="70" w:type="dxa"/>
            </w:tcMar>
          </w:tcPr>
          <w:p>
            <w:pPr>
              <w:spacing w:before="0" w:after="0" w:line="240" w:lineRule="auto"/>
            </w:pPr>
            <w:r>
              <w:rPr>
                <w:rFonts w:ascii="Aptos" w:hAnsi="Aptos"/>
                <w:b/>
                <w:color w:val="FFFFFF"/>
                <w:sz w:val="13"/>
              </w:rPr>
              <w:t>What it contains</w:t>
            </w:r>
          </w:p>
        </w:tc>
        <w:tc>
          <w:tcPr>
            <w:tcW w:type="dxa" w:w="1036"/>
            <w:shd w:fill="18324A"/>
            <w:vAlign w:val="center"/>
            <w:tcMar>
              <w:top w:w="55" w:type="dxa"/>
              <w:start w:w="70" w:type="dxa"/>
              <w:bottom w:w="55" w:type="dxa"/>
              <w:end w:w="70" w:type="dxa"/>
            </w:tcMar>
          </w:tcPr>
          <w:p>
            <w:pPr>
              <w:spacing w:before="0" w:after="0" w:line="240" w:lineRule="auto"/>
            </w:pPr>
            <w:r>
              <w:rPr>
                <w:rFonts w:ascii="Aptos" w:hAnsi="Aptos"/>
                <w:b/>
                <w:color w:val="FFFFFF"/>
                <w:sz w:val="13"/>
              </w:rPr>
              <w:t>Target</w:t>
            </w:r>
          </w:p>
        </w:tc>
      </w:tr>
      <w:tr>
        <w:trPr>
          <w:cantSplit/>
        </w:trPr>
        <w:tc>
          <w:tcPr>
            <w:tcW w:type="dxa" w:w="1944"/>
            <w:vAlign w:val="center"/>
            <w:tcMar>
              <w:top w:w="55" w:type="dxa"/>
              <w:start w:w="70" w:type="dxa"/>
              <w:bottom w:w="55" w:type="dxa"/>
              <w:end w:w="70" w:type="dxa"/>
            </w:tcMar>
            <w:shd w:fill="E8F4F6"/>
          </w:tcPr>
          <w:p>
            <w:pPr>
              <w:spacing w:before="0" w:after="0" w:line="240" w:lineRule="auto"/>
            </w:pPr>
            <w:r>
              <w:rPr>
                <w:rFonts w:ascii="Aptos" w:hAnsi="Aptos"/>
                <w:b/>
                <w:color w:val="18324A"/>
                <w:sz w:val="13"/>
              </w:rPr>
              <w:t>Unit 1 - Foundations</w:t>
            </w:r>
          </w:p>
        </w:tc>
        <w:tc>
          <w:tcPr>
            <w:tcW w:type="dxa" w:w="604"/>
            <w:vAlign w:val="center"/>
            <w:tcMar>
              <w:top w:w="55" w:type="dxa"/>
              <w:start w:w="70" w:type="dxa"/>
              <w:bottom w:w="55" w:type="dxa"/>
              <w:end w:w="70" w:type="dxa"/>
            </w:tcMar>
          </w:tcPr>
          <w:p>
            <w:pPr>
              <w:spacing w:before="0" w:after="0" w:line="240" w:lineRule="auto"/>
            </w:pPr>
            <w:r>
              <w:rPr>
                <w:rFonts w:ascii="Aptos" w:hAnsi="Aptos"/>
                <w:b/>
                <w:color w:val="1FA6B8"/>
                <w:sz w:val="13"/>
              </w:rPr>
              <w:t>1</w:t>
            </w:r>
          </w:p>
        </w:tc>
        <w:tc>
          <w:tcPr>
            <w:tcW w:type="dxa" w:w="2232"/>
            <w:vAlign w:val="center"/>
            <w:tcMar>
              <w:top w:w="55" w:type="dxa"/>
              <w:start w:w="70" w:type="dxa"/>
              <w:bottom w:w="55" w:type="dxa"/>
              <w:end w:w="70" w:type="dxa"/>
            </w:tcMar>
          </w:tcPr>
          <w:p>
            <w:pPr>
              <w:spacing w:before="0" w:after="0" w:line="240" w:lineRule="auto"/>
            </w:pPr>
            <w:r>
              <w:rPr>
                <w:rFonts w:ascii="Aptos" w:hAnsi="Aptos"/>
                <w:b/>
                <w:color w:val="23313D"/>
                <w:sz w:val="13"/>
              </w:rPr>
              <w:t>Project Management &amp; the PMD Pro Journey</w:t>
            </w:r>
          </w:p>
        </w:tc>
        <w:tc>
          <w:tcPr>
            <w:tcW w:type="dxa" w:w="4320"/>
            <w:vAlign w:val="center"/>
            <w:tcMar>
              <w:top w:w="55" w:type="dxa"/>
              <w:start w:w="70" w:type="dxa"/>
              <w:bottom w:w="55" w:type="dxa"/>
              <w:end w:w="70" w:type="dxa"/>
            </w:tcMar>
          </w:tcPr>
          <w:p>
            <w:pPr>
              <w:spacing w:before="0" w:after="0" w:line="240" w:lineRule="auto"/>
            </w:pPr>
            <w:r>
              <w:rPr>
                <w:rFonts w:ascii="Aptos" w:hAnsi="Aptos"/>
                <w:color w:val="23313D"/>
                <w:sz w:val="13"/>
              </w:rPr>
              <w:t>Project basics, PMD Pro model, phases, principles, disciplines and project constraints.</w:t>
            </w:r>
          </w:p>
        </w:tc>
        <w:tc>
          <w:tcPr>
            <w:tcW w:type="dxa" w:w="1036"/>
            <w:vAlign w:val="center"/>
            <w:tcMar>
              <w:top w:w="55" w:type="dxa"/>
              <w:start w:w="70" w:type="dxa"/>
              <w:bottom w:w="55" w:type="dxa"/>
              <w:end w:w="70" w:type="dxa"/>
            </w:tcMar>
          </w:tcPr>
          <w:p>
            <w:pPr>
              <w:spacing w:before="0" w:after="0" w:line="240" w:lineRule="auto"/>
            </w:pPr>
            <w:r>
              <w:rPr>
                <w:rFonts w:ascii="Aptos" w:hAnsi="Aptos"/>
                <w:color w:val="23313D"/>
                <w:sz w:val="13"/>
              </w:rPr>
              <w:t>7-8 min</w:t>
            </w:r>
          </w:p>
        </w:tc>
      </w:tr>
      <w:tr>
        <w:trPr>
          <w:cantSplit/>
        </w:trPr>
        <w:tc>
          <w:tcPr>
            <w:tcW w:type="dxa" w:w="1944"/>
            <w:shd w:fill="E8F4F6"/>
            <w:vAlign w:val="center"/>
            <w:tcMar>
              <w:top w:w="55" w:type="dxa"/>
              <w:start w:w="70" w:type="dxa"/>
              <w:bottom w:w="55" w:type="dxa"/>
              <w:end w:w="70" w:type="dxa"/>
            </w:tcMar>
          </w:tcPr>
          <w:p>
            <w:pPr>
              <w:spacing w:before="0" w:after="0" w:line="240" w:lineRule="auto"/>
            </w:pPr>
            <w:r>
              <w:rPr>
                <w:rFonts w:ascii="Aptos" w:hAnsi="Aptos"/>
                <w:b/>
                <w:color w:val="18324A"/>
                <w:sz w:val="13"/>
              </w:rPr>
              <w:t>Unit 2 - Design</w:t>
            </w:r>
          </w:p>
        </w:tc>
        <w:tc>
          <w:tcPr>
            <w:tcW w:type="dxa" w:w="604"/>
            <w:shd w:fill="F4F7F9"/>
            <w:vAlign w:val="center"/>
            <w:tcMar>
              <w:top w:w="55" w:type="dxa"/>
              <w:start w:w="70" w:type="dxa"/>
              <w:bottom w:w="55" w:type="dxa"/>
              <w:end w:w="70" w:type="dxa"/>
            </w:tcMar>
          </w:tcPr>
          <w:p>
            <w:pPr>
              <w:spacing w:before="0" w:after="0" w:line="240" w:lineRule="auto"/>
            </w:pPr>
            <w:r>
              <w:rPr>
                <w:rFonts w:ascii="Aptos" w:hAnsi="Aptos"/>
                <w:b/>
                <w:color w:val="1FA6B8"/>
                <w:sz w:val="13"/>
              </w:rPr>
              <w:t>2</w:t>
            </w:r>
          </w:p>
        </w:tc>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23313D"/>
                <w:sz w:val="13"/>
              </w:rPr>
              <w:t>From Problems to Solutions</w:t>
            </w:r>
          </w:p>
        </w:tc>
        <w:tc>
          <w:tcPr>
            <w:tcW w:type="dxa" w:w="4320"/>
            <w:shd w:fill="F4F7F9"/>
            <w:vAlign w:val="center"/>
            <w:tcMar>
              <w:top w:w="55" w:type="dxa"/>
              <w:start w:w="70" w:type="dxa"/>
              <w:bottom w:w="55" w:type="dxa"/>
              <w:end w:w="70" w:type="dxa"/>
            </w:tcMar>
          </w:tcPr>
          <w:p>
            <w:pPr>
              <w:spacing w:before="0" w:after="0" w:line="240" w:lineRule="auto"/>
            </w:pPr>
            <w:r>
              <w:rPr>
                <w:rFonts w:ascii="Aptos" w:hAnsi="Aptos"/>
                <w:color w:val="23313D"/>
                <w:sz w:val="13"/>
              </w:rPr>
              <w:t>Problem Tree + Objective Tree: identify causes/effects, then turn them into solutions and objectives.</w:t>
            </w:r>
          </w:p>
        </w:tc>
        <w:tc>
          <w:tcPr>
            <w:tcW w:type="dxa" w:w="1036"/>
            <w:shd w:fill="F4F7F9"/>
            <w:vAlign w:val="center"/>
            <w:tcMar>
              <w:top w:w="55" w:type="dxa"/>
              <w:start w:w="70" w:type="dxa"/>
              <w:bottom w:w="55" w:type="dxa"/>
              <w:end w:w="70" w:type="dxa"/>
            </w:tcMar>
          </w:tcPr>
          <w:p>
            <w:pPr>
              <w:spacing w:before="0" w:after="0" w:line="240" w:lineRule="auto"/>
            </w:pPr>
            <w:r>
              <w:rPr>
                <w:rFonts w:ascii="Aptos" w:hAnsi="Aptos"/>
                <w:color w:val="23313D"/>
                <w:sz w:val="13"/>
              </w:rPr>
              <w:t>9-10 min</w:t>
            </w:r>
          </w:p>
        </w:tc>
      </w:tr>
      <w:tr>
        <w:trPr>
          <w:cantSplit/>
        </w:trPr>
        <w:tc>
          <w:tcPr>
            <w:tcW w:type="dxa" w:w="1944"/>
            <w:vAlign w:val="center"/>
            <w:tcMar>
              <w:top w:w="55" w:type="dxa"/>
              <w:start w:w="70" w:type="dxa"/>
              <w:bottom w:w="55" w:type="dxa"/>
              <w:end w:w="70" w:type="dxa"/>
            </w:tcMar>
          </w:tcPr>
          <w:p>
            <w:pPr>
              <w:spacing w:before="0" w:after="0" w:line="240" w:lineRule="auto"/>
            </w:pPr>
            <w:r>
              <w:rPr>
                <w:rFonts w:ascii="Aptos" w:hAnsi="Aptos"/>
                <w:b/>
                <w:color w:val="18324A"/>
                <w:sz w:val="13"/>
              </w:rPr>
            </w:r>
          </w:p>
        </w:tc>
        <w:tc>
          <w:tcPr>
            <w:tcW w:type="dxa" w:w="604"/>
            <w:vAlign w:val="center"/>
            <w:tcMar>
              <w:top w:w="55" w:type="dxa"/>
              <w:start w:w="70" w:type="dxa"/>
              <w:bottom w:w="55" w:type="dxa"/>
              <w:end w:w="70" w:type="dxa"/>
            </w:tcMar>
          </w:tcPr>
          <w:p>
            <w:pPr>
              <w:spacing w:before="0" w:after="0" w:line="240" w:lineRule="auto"/>
            </w:pPr>
            <w:r>
              <w:rPr>
                <w:rFonts w:ascii="Aptos" w:hAnsi="Aptos"/>
                <w:b/>
                <w:color w:val="1FA6B8"/>
                <w:sz w:val="13"/>
              </w:rPr>
              <w:t>3</w:t>
            </w:r>
          </w:p>
        </w:tc>
        <w:tc>
          <w:tcPr>
            <w:tcW w:type="dxa" w:w="2232"/>
            <w:vAlign w:val="center"/>
            <w:tcMar>
              <w:top w:w="55" w:type="dxa"/>
              <w:start w:w="70" w:type="dxa"/>
              <w:bottom w:w="55" w:type="dxa"/>
              <w:end w:w="70" w:type="dxa"/>
            </w:tcMar>
          </w:tcPr>
          <w:p>
            <w:pPr>
              <w:spacing w:before="0" w:after="0" w:line="240" w:lineRule="auto"/>
            </w:pPr>
            <w:r>
              <w:rPr>
                <w:rFonts w:ascii="Aptos" w:hAnsi="Aptos"/>
                <w:b/>
                <w:color w:val="23313D"/>
                <w:sz w:val="13"/>
              </w:rPr>
              <w:t>Building the Project Logic</w:t>
            </w:r>
          </w:p>
        </w:tc>
        <w:tc>
          <w:tcPr>
            <w:tcW w:type="dxa" w:w="4320"/>
            <w:vAlign w:val="center"/>
            <w:tcMar>
              <w:top w:w="55" w:type="dxa"/>
              <w:start w:w="70" w:type="dxa"/>
              <w:bottom w:w="55" w:type="dxa"/>
              <w:end w:w="70" w:type="dxa"/>
            </w:tcMar>
          </w:tcPr>
          <w:p>
            <w:pPr>
              <w:spacing w:before="0" w:after="0" w:line="240" w:lineRule="auto"/>
            </w:pPr>
            <w:r>
              <w:rPr>
                <w:rFonts w:ascii="Aptos" w:hAnsi="Aptos"/>
                <w:color w:val="23313D"/>
                <w:sz w:val="13"/>
              </w:rPr>
              <w:t>Logical Framework: activities, outputs, outcomes, goal, indicators, verification and assumptions.</w:t>
            </w:r>
          </w:p>
        </w:tc>
        <w:tc>
          <w:tcPr>
            <w:tcW w:type="dxa" w:w="1036"/>
            <w:vAlign w:val="center"/>
            <w:tcMar>
              <w:top w:w="55" w:type="dxa"/>
              <w:start w:w="70" w:type="dxa"/>
              <w:bottom w:w="55" w:type="dxa"/>
              <w:end w:w="70" w:type="dxa"/>
            </w:tcMar>
          </w:tcPr>
          <w:p>
            <w:pPr>
              <w:spacing w:before="0" w:after="0" w:line="240" w:lineRule="auto"/>
            </w:pPr>
            <w:r>
              <w:rPr>
                <w:rFonts w:ascii="Aptos" w:hAnsi="Aptos"/>
                <w:color w:val="23313D"/>
                <w:sz w:val="13"/>
              </w:rPr>
              <w:t>10-12 min</w:t>
            </w:r>
          </w:p>
        </w:tc>
      </w:tr>
      <w:tr>
        <w:trPr>
          <w:cantSplit/>
        </w:trPr>
        <w:tc>
          <w:tcPr>
            <w:tcW w:type="dxa" w:w="1944"/>
            <w:shd w:fill="F4F7F9"/>
            <w:vAlign w:val="center"/>
            <w:tcMar>
              <w:top w:w="55" w:type="dxa"/>
              <w:start w:w="70" w:type="dxa"/>
              <w:bottom w:w="55" w:type="dxa"/>
              <w:end w:w="70" w:type="dxa"/>
            </w:tcMar>
          </w:tcPr>
          <w:p>
            <w:pPr>
              <w:spacing w:before="0" w:after="0" w:line="240" w:lineRule="auto"/>
            </w:pPr>
            <w:r>
              <w:rPr>
                <w:rFonts w:ascii="Aptos" w:hAnsi="Aptos"/>
                <w:b/>
                <w:color w:val="18324A"/>
                <w:sz w:val="13"/>
              </w:rPr>
            </w:r>
          </w:p>
        </w:tc>
        <w:tc>
          <w:tcPr>
            <w:tcW w:type="dxa" w:w="604"/>
            <w:shd w:fill="F4F7F9"/>
            <w:vAlign w:val="center"/>
            <w:tcMar>
              <w:top w:w="55" w:type="dxa"/>
              <w:start w:w="70" w:type="dxa"/>
              <w:bottom w:w="55" w:type="dxa"/>
              <w:end w:w="70" w:type="dxa"/>
            </w:tcMar>
          </w:tcPr>
          <w:p>
            <w:pPr>
              <w:spacing w:before="0" w:after="0" w:line="240" w:lineRule="auto"/>
            </w:pPr>
            <w:r>
              <w:rPr>
                <w:rFonts w:ascii="Aptos" w:hAnsi="Aptos"/>
                <w:b/>
                <w:color w:val="1FA6B8"/>
                <w:sz w:val="13"/>
              </w:rPr>
              <w:t>4</w:t>
            </w:r>
          </w:p>
        </w:tc>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23313D"/>
                <w:sz w:val="13"/>
              </w:rPr>
              <w:t>Authorizing the Project</w:t>
            </w:r>
          </w:p>
        </w:tc>
        <w:tc>
          <w:tcPr>
            <w:tcW w:type="dxa" w:w="4320"/>
            <w:shd w:fill="F4F7F9"/>
            <w:vAlign w:val="center"/>
            <w:tcMar>
              <w:top w:w="55" w:type="dxa"/>
              <w:start w:w="70" w:type="dxa"/>
              <w:bottom w:w="55" w:type="dxa"/>
              <w:end w:w="70" w:type="dxa"/>
            </w:tcMar>
          </w:tcPr>
          <w:p>
            <w:pPr>
              <w:spacing w:before="0" w:after="0" w:line="240" w:lineRule="auto"/>
            </w:pPr>
            <w:r>
              <w:rPr>
                <w:rFonts w:ascii="Aptos" w:hAnsi="Aptos"/>
                <w:color w:val="23313D"/>
                <w:sz w:val="13"/>
              </w:rPr>
              <w:t>Project Charter: purpose, scope, deliverables, high-level estimates, risks, tolerances and approval.</w:t>
            </w:r>
          </w:p>
        </w:tc>
        <w:tc>
          <w:tcPr>
            <w:tcW w:type="dxa" w:w="1036"/>
            <w:shd w:fill="F4F7F9"/>
            <w:vAlign w:val="center"/>
            <w:tcMar>
              <w:top w:w="55" w:type="dxa"/>
              <w:start w:w="70" w:type="dxa"/>
              <w:bottom w:w="55" w:type="dxa"/>
              <w:end w:w="70" w:type="dxa"/>
            </w:tcMar>
          </w:tcPr>
          <w:p>
            <w:pPr>
              <w:spacing w:before="0" w:after="0" w:line="240" w:lineRule="auto"/>
            </w:pPr>
            <w:r>
              <w:rPr>
                <w:rFonts w:ascii="Aptos" w:hAnsi="Aptos"/>
                <w:color w:val="23313D"/>
                <w:sz w:val="13"/>
              </w:rPr>
              <w:t>6-7 min</w:t>
            </w:r>
          </w:p>
        </w:tc>
      </w:tr>
      <w:tr>
        <w:trPr>
          <w:cantSplit/>
        </w:trPr>
        <w:tc>
          <w:tcPr>
            <w:tcW w:type="dxa" w:w="1944"/>
            <w:vAlign w:val="center"/>
            <w:tcMar>
              <w:top w:w="55" w:type="dxa"/>
              <w:start w:w="70" w:type="dxa"/>
              <w:bottom w:w="55" w:type="dxa"/>
              <w:end w:w="70" w:type="dxa"/>
            </w:tcMar>
            <w:shd w:fill="E8F4F6"/>
          </w:tcPr>
          <w:p>
            <w:pPr>
              <w:spacing w:before="0" w:after="0" w:line="240" w:lineRule="auto"/>
            </w:pPr>
            <w:r>
              <w:rPr>
                <w:rFonts w:ascii="Aptos" w:hAnsi="Aptos"/>
                <w:b/>
                <w:color w:val="18324A"/>
                <w:sz w:val="13"/>
              </w:rPr>
              <w:t>Unit 3 - Planning</w:t>
            </w:r>
          </w:p>
        </w:tc>
        <w:tc>
          <w:tcPr>
            <w:tcW w:type="dxa" w:w="604"/>
            <w:vAlign w:val="center"/>
            <w:tcMar>
              <w:top w:w="55" w:type="dxa"/>
              <w:start w:w="70" w:type="dxa"/>
              <w:bottom w:w="55" w:type="dxa"/>
              <w:end w:w="70" w:type="dxa"/>
            </w:tcMar>
          </w:tcPr>
          <w:p>
            <w:pPr>
              <w:spacing w:before="0" w:after="0" w:line="240" w:lineRule="auto"/>
            </w:pPr>
            <w:r>
              <w:rPr>
                <w:rFonts w:ascii="Aptos" w:hAnsi="Aptos"/>
                <w:b/>
                <w:color w:val="1FA6B8"/>
                <w:sz w:val="13"/>
              </w:rPr>
              <w:t>5</w:t>
            </w:r>
          </w:p>
        </w:tc>
        <w:tc>
          <w:tcPr>
            <w:tcW w:type="dxa" w:w="2232"/>
            <w:vAlign w:val="center"/>
            <w:tcMar>
              <w:top w:w="55" w:type="dxa"/>
              <w:start w:w="70" w:type="dxa"/>
              <w:bottom w:w="55" w:type="dxa"/>
              <w:end w:w="70" w:type="dxa"/>
            </w:tcMar>
          </w:tcPr>
          <w:p>
            <w:pPr>
              <w:spacing w:before="0" w:after="0" w:line="240" w:lineRule="auto"/>
            </w:pPr>
            <w:r>
              <w:rPr>
                <w:rFonts w:ascii="Aptos" w:hAnsi="Aptos"/>
                <w:b/>
                <w:color w:val="23313D"/>
                <w:sz w:val="13"/>
              </w:rPr>
              <w:t>Breaking Down &amp; Sequencing Work</w:t>
            </w:r>
          </w:p>
        </w:tc>
        <w:tc>
          <w:tcPr>
            <w:tcW w:type="dxa" w:w="4320"/>
            <w:vAlign w:val="center"/>
            <w:tcMar>
              <w:top w:w="55" w:type="dxa"/>
              <w:start w:w="70" w:type="dxa"/>
              <w:bottom w:w="55" w:type="dxa"/>
              <w:end w:w="70" w:type="dxa"/>
            </w:tcMar>
          </w:tcPr>
          <w:p>
            <w:pPr>
              <w:spacing w:before="0" w:after="0" w:line="240" w:lineRule="auto"/>
            </w:pPr>
            <w:r>
              <w:rPr>
                <w:rFonts w:ascii="Aptos" w:hAnsi="Aptos"/>
                <w:color w:val="23313D"/>
                <w:sz w:val="13"/>
              </w:rPr>
              <w:t>WBS + Network Diagram: define the work, dependencies, sequence and critical path.</w:t>
            </w:r>
          </w:p>
        </w:tc>
        <w:tc>
          <w:tcPr>
            <w:tcW w:type="dxa" w:w="1036"/>
            <w:vAlign w:val="center"/>
            <w:tcMar>
              <w:top w:w="55" w:type="dxa"/>
              <w:start w:w="70" w:type="dxa"/>
              <w:bottom w:w="55" w:type="dxa"/>
              <w:end w:w="70" w:type="dxa"/>
            </w:tcMar>
          </w:tcPr>
          <w:p>
            <w:pPr>
              <w:spacing w:before="0" w:after="0" w:line="240" w:lineRule="auto"/>
            </w:pPr>
            <w:r>
              <w:rPr>
                <w:rFonts w:ascii="Aptos" w:hAnsi="Aptos"/>
                <w:color w:val="23313D"/>
                <w:sz w:val="13"/>
              </w:rPr>
              <w:t>9-11 min</w:t>
            </w:r>
          </w:p>
        </w:tc>
      </w:tr>
      <w:tr>
        <w:trPr>
          <w:cantSplit/>
        </w:trPr>
        <w:tc>
          <w:tcPr>
            <w:tcW w:type="dxa" w:w="1944"/>
            <w:shd w:fill="F4F7F9"/>
            <w:vAlign w:val="center"/>
            <w:tcMar>
              <w:top w:w="55" w:type="dxa"/>
              <w:start w:w="70" w:type="dxa"/>
              <w:bottom w:w="55" w:type="dxa"/>
              <w:end w:w="70" w:type="dxa"/>
            </w:tcMar>
          </w:tcPr>
          <w:p>
            <w:pPr>
              <w:spacing w:before="0" w:after="0" w:line="240" w:lineRule="auto"/>
            </w:pPr>
            <w:r>
              <w:rPr>
                <w:rFonts w:ascii="Aptos" w:hAnsi="Aptos"/>
                <w:b/>
                <w:color w:val="18324A"/>
                <w:sz w:val="13"/>
              </w:rPr>
            </w:r>
          </w:p>
        </w:tc>
        <w:tc>
          <w:tcPr>
            <w:tcW w:type="dxa" w:w="604"/>
            <w:shd w:fill="F4F7F9"/>
            <w:vAlign w:val="center"/>
            <w:tcMar>
              <w:top w:w="55" w:type="dxa"/>
              <w:start w:w="70" w:type="dxa"/>
              <w:bottom w:w="55" w:type="dxa"/>
              <w:end w:w="70" w:type="dxa"/>
            </w:tcMar>
          </w:tcPr>
          <w:p>
            <w:pPr>
              <w:spacing w:before="0" w:after="0" w:line="240" w:lineRule="auto"/>
            </w:pPr>
            <w:r>
              <w:rPr>
                <w:rFonts w:ascii="Aptos" w:hAnsi="Aptos"/>
                <w:b/>
                <w:color w:val="1FA6B8"/>
                <w:sz w:val="13"/>
              </w:rPr>
              <w:t>6</w:t>
            </w:r>
          </w:p>
        </w:tc>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23313D"/>
                <w:sz w:val="13"/>
              </w:rPr>
              <w:t>Project Cost &amp; Budget</w:t>
            </w:r>
          </w:p>
        </w:tc>
        <w:tc>
          <w:tcPr>
            <w:tcW w:type="dxa" w:w="4320"/>
            <w:shd w:fill="F4F7F9"/>
            <w:vAlign w:val="center"/>
            <w:tcMar>
              <w:top w:w="55" w:type="dxa"/>
              <w:start w:w="70" w:type="dxa"/>
              <w:bottom w:w="55" w:type="dxa"/>
              <w:end w:w="70" w:type="dxa"/>
            </w:tcMar>
          </w:tcPr>
          <w:p>
            <w:pPr>
              <w:spacing w:before="0" w:after="0" w:line="240" w:lineRule="auto"/>
            </w:pPr>
            <w:r>
              <w:rPr>
                <w:rFonts w:ascii="Aptos" w:hAnsi="Aptos"/>
                <w:color w:val="23313D"/>
                <w:sz w:val="13"/>
              </w:rPr>
              <w:t>Estimate costs, identify resources, build the budget and understand budget monitoring.</w:t>
            </w:r>
          </w:p>
        </w:tc>
        <w:tc>
          <w:tcPr>
            <w:tcW w:type="dxa" w:w="1036"/>
            <w:shd w:fill="F4F7F9"/>
            <w:vAlign w:val="center"/>
            <w:tcMar>
              <w:top w:w="55" w:type="dxa"/>
              <w:start w:w="70" w:type="dxa"/>
              <w:bottom w:w="55" w:type="dxa"/>
              <w:end w:w="70" w:type="dxa"/>
            </w:tcMar>
          </w:tcPr>
          <w:p>
            <w:pPr>
              <w:spacing w:before="0" w:after="0" w:line="240" w:lineRule="auto"/>
            </w:pPr>
            <w:r>
              <w:rPr>
                <w:rFonts w:ascii="Aptos" w:hAnsi="Aptos"/>
                <w:color w:val="23313D"/>
                <w:sz w:val="13"/>
              </w:rPr>
              <w:t>7-8 min</w:t>
            </w:r>
          </w:p>
        </w:tc>
      </w:tr>
      <w:tr>
        <w:trPr>
          <w:cantSplit/>
        </w:trPr>
        <w:tc>
          <w:tcPr>
            <w:tcW w:type="dxa" w:w="1944"/>
            <w:vAlign w:val="center"/>
            <w:tcMar>
              <w:top w:w="55" w:type="dxa"/>
              <w:start w:w="70" w:type="dxa"/>
              <w:bottom w:w="55" w:type="dxa"/>
              <w:end w:w="70" w:type="dxa"/>
            </w:tcMar>
          </w:tcPr>
          <w:p>
            <w:pPr>
              <w:spacing w:before="0" w:after="0" w:line="240" w:lineRule="auto"/>
            </w:pPr>
            <w:r>
              <w:rPr>
                <w:rFonts w:ascii="Aptos" w:hAnsi="Aptos"/>
                <w:b/>
                <w:color w:val="18324A"/>
                <w:sz w:val="13"/>
              </w:rPr>
            </w:r>
          </w:p>
        </w:tc>
        <w:tc>
          <w:tcPr>
            <w:tcW w:type="dxa" w:w="604"/>
            <w:vAlign w:val="center"/>
            <w:tcMar>
              <w:top w:w="55" w:type="dxa"/>
              <w:start w:w="70" w:type="dxa"/>
              <w:bottom w:w="55" w:type="dxa"/>
              <w:end w:w="70" w:type="dxa"/>
            </w:tcMar>
          </w:tcPr>
          <w:p>
            <w:pPr>
              <w:spacing w:before="0" w:after="0" w:line="240" w:lineRule="auto"/>
            </w:pPr>
            <w:r>
              <w:rPr>
                <w:rFonts w:ascii="Aptos" w:hAnsi="Aptos"/>
                <w:b/>
                <w:color w:val="1FA6B8"/>
                <w:sz w:val="13"/>
              </w:rPr>
              <w:t>7</w:t>
            </w:r>
          </w:p>
        </w:tc>
        <w:tc>
          <w:tcPr>
            <w:tcW w:type="dxa" w:w="2232"/>
            <w:vAlign w:val="center"/>
            <w:tcMar>
              <w:top w:w="55" w:type="dxa"/>
              <w:start w:w="70" w:type="dxa"/>
              <w:bottom w:w="55" w:type="dxa"/>
              <w:end w:w="70" w:type="dxa"/>
            </w:tcMar>
          </w:tcPr>
          <w:p>
            <w:pPr>
              <w:spacing w:before="0" w:after="0" w:line="240" w:lineRule="auto"/>
            </w:pPr>
            <w:r>
              <w:rPr>
                <w:rFonts w:ascii="Aptos" w:hAnsi="Aptos"/>
                <w:b/>
                <w:color w:val="23313D"/>
                <w:sz w:val="13"/>
              </w:rPr>
              <w:t>Risk Management</w:t>
            </w:r>
          </w:p>
        </w:tc>
        <w:tc>
          <w:tcPr>
            <w:tcW w:type="dxa" w:w="4320"/>
            <w:vAlign w:val="center"/>
            <w:tcMar>
              <w:top w:w="55" w:type="dxa"/>
              <w:start w:w="70" w:type="dxa"/>
              <w:bottom w:w="55" w:type="dxa"/>
              <w:end w:w="70" w:type="dxa"/>
            </w:tcMar>
          </w:tcPr>
          <w:p>
            <w:pPr>
              <w:spacing w:before="0" w:after="0" w:line="240" w:lineRule="auto"/>
            </w:pPr>
            <w:r>
              <w:rPr>
                <w:rFonts w:ascii="Aptos" w:hAnsi="Aptos"/>
                <w:color w:val="23313D"/>
                <w:sz w:val="13"/>
              </w:rPr>
              <w:t>Risk Register: identify, score, respond to and assign ownership for project risks.</w:t>
            </w:r>
          </w:p>
        </w:tc>
        <w:tc>
          <w:tcPr>
            <w:tcW w:type="dxa" w:w="1036"/>
            <w:vAlign w:val="center"/>
            <w:tcMar>
              <w:top w:w="55" w:type="dxa"/>
              <w:start w:w="70" w:type="dxa"/>
              <w:bottom w:w="55" w:type="dxa"/>
              <w:end w:w="70" w:type="dxa"/>
            </w:tcMar>
          </w:tcPr>
          <w:p>
            <w:pPr>
              <w:spacing w:before="0" w:after="0" w:line="240" w:lineRule="auto"/>
            </w:pPr>
            <w:r>
              <w:rPr>
                <w:rFonts w:ascii="Aptos" w:hAnsi="Aptos"/>
                <w:color w:val="23313D"/>
                <w:sz w:val="13"/>
              </w:rPr>
              <w:t>8-9 min</w:t>
            </w:r>
          </w:p>
        </w:tc>
      </w:tr>
      <w:tr>
        <w:trPr>
          <w:cantSplit/>
        </w:trPr>
        <w:tc>
          <w:tcPr>
            <w:tcW w:type="dxa" w:w="1944"/>
            <w:shd w:fill="F4F7F9"/>
            <w:vAlign w:val="center"/>
            <w:tcMar>
              <w:top w:w="55" w:type="dxa"/>
              <w:start w:w="70" w:type="dxa"/>
              <w:bottom w:w="55" w:type="dxa"/>
              <w:end w:w="70" w:type="dxa"/>
            </w:tcMar>
          </w:tcPr>
          <w:p>
            <w:pPr>
              <w:spacing w:before="0" w:after="0" w:line="240" w:lineRule="auto"/>
            </w:pPr>
            <w:r>
              <w:rPr>
                <w:rFonts w:ascii="Aptos" w:hAnsi="Aptos"/>
                <w:b/>
                <w:color w:val="18324A"/>
                <w:sz w:val="13"/>
              </w:rPr>
            </w:r>
          </w:p>
        </w:tc>
        <w:tc>
          <w:tcPr>
            <w:tcW w:type="dxa" w:w="604"/>
            <w:shd w:fill="F4F7F9"/>
            <w:vAlign w:val="center"/>
            <w:tcMar>
              <w:top w:w="55" w:type="dxa"/>
              <w:start w:w="70" w:type="dxa"/>
              <w:bottom w:w="55" w:type="dxa"/>
              <w:end w:w="70" w:type="dxa"/>
            </w:tcMar>
          </w:tcPr>
          <w:p>
            <w:pPr>
              <w:spacing w:before="0" w:after="0" w:line="240" w:lineRule="auto"/>
            </w:pPr>
            <w:r>
              <w:rPr>
                <w:rFonts w:ascii="Aptos" w:hAnsi="Aptos"/>
                <w:b/>
                <w:color w:val="1FA6B8"/>
                <w:sz w:val="13"/>
              </w:rPr>
              <w:t>8</w:t>
            </w:r>
          </w:p>
        </w:tc>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23313D"/>
                <w:sz w:val="13"/>
              </w:rPr>
              <w:t>Project Scheduling</w:t>
            </w:r>
          </w:p>
        </w:tc>
        <w:tc>
          <w:tcPr>
            <w:tcW w:type="dxa" w:w="4320"/>
            <w:shd w:fill="F4F7F9"/>
            <w:vAlign w:val="center"/>
            <w:tcMar>
              <w:top w:w="55" w:type="dxa"/>
              <w:start w:w="70" w:type="dxa"/>
              <w:bottom w:w="55" w:type="dxa"/>
              <w:end w:w="70" w:type="dxa"/>
            </w:tcMar>
          </w:tcPr>
          <w:p>
            <w:pPr>
              <w:spacing w:before="0" w:after="0" w:line="240" w:lineRule="auto"/>
            </w:pPr>
            <w:r>
              <w:rPr>
                <w:rFonts w:ascii="Aptos" w:hAnsi="Aptos"/>
                <w:color w:val="23313D"/>
                <w:sz w:val="13"/>
              </w:rPr>
              <w:t>Gantt Chart: convert activities and dependencies into a usable project timeline.</w:t>
            </w:r>
          </w:p>
        </w:tc>
        <w:tc>
          <w:tcPr>
            <w:tcW w:type="dxa" w:w="1036"/>
            <w:shd w:fill="F4F7F9"/>
            <w:vAlign w:val="center"/>
            <w:tcMar>
              <w:top w:w="55" w:type="dxa"/>
              <w:start w:w="70" w:type="dxa"/>
              <w:bottom w:w="55" w:type="dxa"/>
              <w:end w:w="70" w:type="dxa"/>
            </w:tcMar>
          </w:tcPr>
          <w:p>
            <w:pPr>
              <w:spacing w:before="0" w:after="0" w:line="240" w:lineRule="auto"/>
            </w:pPr>
            <w:r>
              <w:rPr>
                <w:rFonts w:ascii="Aptos" w:hAnsi="Aptos"/>
                <w:color w:val="23313D"/>
                <w:sz w:val="13"/>
              </w:rPr>
              <w:t>7-8 min</w:t>
            </w:r>
          </w:p>
        </w:tc>
      </w:tr>
      <w:tr>
        <w:trPr>
          <w:cantSplit/>
        </w:trPr>
        <w:tc>
          <w:tcPr>
            <w:tcW w:type="dxa" w:w="1944"/>
            <w:vAlign w:val="center"/>
            <w:tcMar>
              <w:top w:w="55" w:type="dxa"/>
              <w:start w:w="70" w:type="dxa"/>
              <w:bottom w:w="55" w:type="dxa"/>
              <w:end w:w="70" w:type="dxa"/>
            </w:tcMar>
            <w:shd w:fill="E8F4F6"/>
          </w:tcPr>
          <w:p>
            <w:pPr>
              <w:spacing w:before="0" w:after="0" w:line="240" w:lineRule="auto"/>
            </w:pPr>
            <w:r>
              <w:rPr>
                <w:rFonts w:ascii="Aptos" w:hAnsi="Aptos"/>
                <w:b/>
                <w:color w:val="18324A"/>
                <w:sz w:val="13"/>
              </w:rPr>
              <w:t>Unit 4 - Implementation &amp; Control</w:t>
            </w:r>
          </w:p>
        </w:tc>
        <w:tc>
          <w:tcPr>
            <w:tcW w:type="dxa" w:w="604"/>
            <w:vAlign w:val="center"/>
            <w:tcMar>
              <w:top w:w="55" w:type="dxa"/>
              <w:start w:w="70" w:type="dxa"/>
              <w:bottom w:w="55" w:type="dxa"/>
              <w:end w:w="70" w:type="dxa"/>
            </w:tcMar>
          </w:tcPr>
          <w:p>
            <w:pPr>
              <w:spacing w:before="0" w:after="0" w:line="240" w:lineRule="auto"/>
            </w:pPr>
            <w:r>
              <w:rPr>
                <w:rFonts w:ascii="Aptos" w:hAnsi="Aptos"/>
                <w:b/>
                <w:color w:val="1FA6B8"/>
                <w:sz w:val="13"/>
              </w:rPr>
              <w:t>9</w:t>
            </w:r>
          </w:p>
        </w:tc>
        <w:tc>
          <w:tcPr>
            <w:tcW w:type="dxa" w:w="2232"/>
            <w:vAlign w:val="center"/>
            <w:tcMar>
              <w:top w:w="55" w:type="dxa"/>
              <w:start w:w="70" w:type="dxa"/>
              <w:bottom w:w="55" w:type="dxa"/>
              <w:end w:w="70" w:type="dxa"/>
            </w:tcMar>
          </w:tcPr>
          <w:p>
            <w:pPr>
              <w:spacing w:before="0" w:after="0" w:line="240" w:lineRule="auto"/>
            </w:pPr>
            <w:r>
              <w:rPr>
                <w:rFonts w:ascii="Aptos" w:hAnsi="Aptos"/>
                <w:b/>
                <w:color w:val="23313D"/>
                <w:sz w:val="13"/>
              </w:rPr>
              <w:t>Putting the Plan Together</w:t>
            </w:r>
          </w:p>
        </w:tc>
        <w:tc>
          <w:tcPr>
            <w:tcW w:type="dxa" w:w="4320"/>
            <w:vAlign w:val="center"/>
            <w:tcMar>
              <w:top w:w="55" w:type="dxa"/>
              <w:start w:w="70" w:type="dxa"/>
              <w:bottom w:w="55" w:type="dxa"/>
              <w:end w:w="70" w:type="dxa"/>
            </w:tcMar>
          </w:tcPr>
          <w:p>
            <w:pPr>
              <w:spacing w:before="0" w:after="0" w:line="240" w:lineRule="auto"/>
            </w:pPr>
            <w:r>
              <w:rPr>
                <w:rFonts w:ascii="Aptos" w:hAnsi="Aptos"/>
                <w:color w:val="23313D"/>
                <w:sz w:val="13"/>
              </w:rPr>
              <w:t>Implementation Plan + RACI: combine the plan and clarify who is responsible, accountable, consulted and informed.</w:t>
            </w:r>
          </w:p>
        </w:tc>
        <w:tc>
          <w:tcPr>
            <w:tcW w:type="dxa" w:w="1036"/>
            <w:vAlign w:val="center"/>
            <w:tcMar>
              <w:top w:w="55" w:type="dxa"/>
              <w:start w:w="70" w:type="dxa"/>
              <w:bottom w:w="55" w:type="dxa"/>
              <w:end w:w="70" w:type="dxa"/>
            </w:tcMar>
          </w:tcPr>
          <w:p>
            <w:pPr>
              <w:spacing w:before="0" w:after="0" w:line="240" w:lineRule="auto"/>
            </w:pPr>
            <w:r>
              <w:rPr>
                <w:rFonts w:ascii="Aptos" w:hAnsi="Aptos"/>
                <w:color w:val="23313D"/>
                <w:sz w:val="13"/>
              </w:rPr>
              <w:t>9-10 min</w:t>
            </w:r>
          </w:p>
        </w:tc>
      </w:tr>
      <w:tr>
        <w:trPr>
          <w:cantSplit/>
        </w:trPr>
        <w:tc>
          <w:tcPr>
            <w:tcW w:type="dxa" w:w="1944"/>
            <w:shd w:fill="F4F7F9"/>
            <w:vAlign w:val="center"/>
            <w:tcMar>
              <w:top w:w="55" w:type="dxa"/>
              <w:start w:w="70" w:type="dxa"/>
              <w:bottom w:w="55" w:type="dxa"/>
              <w:end w:w="70" w:type="dxa"/>
            </w:tcMar>
          </w:tcPr>
          <w:p>
            <w:pPr>
              <w:spacing w:before="0" w:after="0" w:line="240" w:lineRule="auto"/>
            </w:pPr>
            <w:r>
              <w:rPr>
                <w:rFonts w:ascii="Aptos" w:hAnsi="Aptos"/>
                <w:b/>
                <w:color w:val="18324A"/>
                <w:sz w:val="13"/>
              </w:rPr>
            </w:r>
          </w:p>
        </w:tc>
        <w:tc>
          <w:tcPr>
            <w:tcW w:type="dxa" w:w="604"/>
            <w:shd w:fill="F4F7F9"/>
            <w:vAlign w:val="center"/>
            <w:tcMar>
              <w:top w:w="55" w:type="dxa"/>
              <w:start w:w="70" w:type="dxa"/>
              <w:bottom w:w="55" w:type="dxa"/>
              <w:end w:w="70" w:type="dxa"/>
            </w:tcMar>
          </w:tcPr>
          <w:p>
            <w:pPr>
              <w:spacing w:before="0" w:after="0" w:line="240" w:lineRule="auto"/>
            </w:pPr>
            <w:r>
              <w:rPr>
                <w:rFonts w:ascii="Aptos" w:hAnsi="Aptos"/>
                <w:b/>
                <w:color w:val="1FA6B8"/>
                <w:sz w:val="13"/>
              </w:rPr>
              <w:t>10</w:t>
            </w:r>
          </w:p>
        </w:tc>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23313D"/>
                <w:sz w:val="13"/>
              </w:rPr>
              <w:t>Managing Problems &amp; Changes</w:t>
            </w:r>
          </w:p>
        </w:tc>
        <w:tc>
          <w:tcPr>
            <w:tcW w:type="dxa" w:w="4320"/>
            <w:shd w:fill="F4F7F9"/>
            <w:vAlign w:val="center"/>
            <w:tcMar>
              <w:top w:w="55" w:type="dxa"/>
              <w:start w:w="70" w:type="dxa"/>
              <w:bottom w:w="55" w:type="dxa"/>
              <w:end w:w="70" w:type="dxa"/>
            </w:tcMar>
          </w:tcPr>
          <w:p>
            <w:pPr>
              <w:spacing w:before="0" w:after="0" w:line="240" w:lineRule="auto"/>
            </w:pPr>
            <w:r>
              <w:rPr>
                <w:rFonts w:ascii="Aptos" w:hAnsi="Aptos"/>
                <w:color w:val="23313D"/>
                <w:sz w:val="13"/>
              </w:rPr>
              <w:t>Issue Log + Change Control: record issues, resolve/escalate them and control changes to the approved plan.</w:t>
            </w:r>
          </w:p>
        </w:tc>
        <w:tc>
          <w:tcPr>
            <w:tcW w:type="dxa" w:w="1036"/>
            <w:shd w:fill="F4F7F9"/>
            <w:vAlign w:val="center"/>
            <w:tcMar>
              <w:top w:w="55" w:type="dxa"/>
              <w:start w:w="70" w:type="dxa"/>
              <w:bottom w:w="55" w:type="dxa"/>
              <w:end w:w="70" w:type="dxa"/>
            </w:tcMar>
          </w:tcPr>
          <w:p>
            <w:pPr>
              <w:spacing w:before="0" w:after="0" w:line="240" w:lineRule="auto"/>
            </w:pPr>
            <w:r>
              <w:rPr>
                <w:rFonts w:ascii="Aptos" w:hAnsi="Aptos"/>
                <w:color w:val="23313D"/>
                <w:sz w:val="13"/>
              </w:rPr>
              <w:t>8-9 min</w:t>
            </w:r>
          </w:p>
        </w:tc>
      </w:tr>
      <w:tr>
        <w:trPr>
          <w:cantSplit/>
        </w:trPr>
        <w:tc>
          <w:tcPr>
            <w:tcW w:type="dxa" w:w="1944"/>
            <w:vAlign w:val="center"/>
            <w:tcMar>
              <w:top w:w="55" w:type="dxa"/>
              <w:start w:w="70" w:type="dxa"/>
              <w:bottom w:w="55" w:type="dxa"/>
              <w:end w:w="70" w:type="dxa"/>
            </w:tcMar>
            <w:shd w:fill="E8F4F6"/>
          </w:tcPr>
          <w:p>
            <w:pPr>
              <w:spacing w:before="0" w:after="0" w:line="240" w:lineRule="auto"/>
            </w:pPr>
            <w:r>
              <w:rPr>
                <w:rFonts w:ascii="Aptos" w:hAnsi="Aptos"/>
                <w:b/>
                <w:color w:val="18324A"/>
                <w:sz w:val="13"/>
              </w:rPr>
              <w:t>Unit 5 - Learn &amp; Close</w:t>
            </w:r>
          </w:p>
        </w:tc>
        <w:tc>
          <w:tcPr>
            <w:tcW w:type="dxa" w:w="604"/>
            <w:vAlign w:val="center"/>
            <w:tcMar>
              <w:top w:w="55" w:type="dxa"/>
              <w:start w:w="70" w:type="dxa"/>
              <w:bottom w:w="55" w:type="dxa"/>
              <w:end w:w="70" w:type="dxa"/>
            </w:tcMar>
          </w:tcPr>
          <w:p>
            <w:pPr>
              <w:spacing w:before="0" w:after="0" w:line="240" w:lineRule="auto"/>
            </w:pPr>
            <w:r>
              <w:rPr>
                <w:rFonts w:ascii="Aptos" w:hAnsi="Aptos"/>
                <w:b/>
                <w:color w:val="1FA6B8"/>
                <w:sz w:val="13"/>
              </w:rPr>
              <w:t>11</w:t>
            </w:r>
          </w:p>
        </w:tc>
        <w:tc>
          <w:tcPr>
            <w:tcW w:type="dxa" w:w="2232"/>
            <w:vAlign w:val="center"/>
            <w:tcMar>
              <w:top w:w="55" w:type="dxa"/>
              <w:start w:w="70" w:type="dxa"/>
              <w:bottom w:w="55" w:type="dxa"/>
              <w:end w:w="70" w:type="dxa"/>
            </w:tcMar>
          </w:tcPr>
          <w:p>
            <w:pPr>
              <w:spacing w:before="0" w:after="0" w:line="240" w:lineRule="auto"/>
            </w:pPr>
            <w:r>
              <w:rPr>
                <w:rFonts w:ascii="Aptos" w:hAnsi="Aptos"/>
                <w:b/>
                <w:color w:val="23313D"/>
                <w:sz w:val="13"/>
              </w:rPr>
              <w:t>Learning from the Project</w:t>
            </w:r>
          </w:p>
        </w:tc>
        <w:tc>
          <w:tcPr>
            <w:tcW w:type="dxa" w:w="4320"/>
            <w:vAlign w:val="center"/>
            <w:tcMar>
              <w:top w:w="55" w:type="dxa"/>
              <w:start w:w="70" w:type="dxa"/>
              <w:bottom w:w="55" w:type="dxa"/>
              <w:end w:w="70" w:type="dxa"/>
            </w:tcMar>
          </w:tcPr>
          <w:p>
            <w:pPr>
              <w:spacing w:before="0" w:after="0" w:line="240" w:lineRule="auto"/>
            </w:pPr>
            <w:r>
              <w:rPr>
                <w:rFonts w:ascii="Aptos" w:hAnsi="Aptos"/>
                <w:color w:val="23313D"/>
                <w:sz w:val="13"/>
              </w:rPr>
              <w:t>After Action Review: compare plan with reality, identify what worked, what did not and lessons for the future.</w:t>
            </w:r>
          </w:p>
        </w:tc>
        <w:tc>
          <w:tcPr>
            <w:tcW w:type="dxa" w:w="1036"/>
            <w:vAlign w:val="center"/>
            <w:tcMar>
              <w:top w:w="55" w:type="dxa"/>
              <w:start w:w="70" w:type="dxa"/>
              <w:bottom w:w="55" w:type="dxa"/>
              <w:end w:w="70" w:type="dxa"/>
            </w:tcMar>
          </w:tcPr>
          <w:p>
            <w:pPr>
              <w:spacing w:before="0" w:after="0" w:line="240" w:lineRule="auto"/>
            </w:pPr>
            <w:r>
              <w:rPr>
                <w:rFonts w:ascii="Aptos" w:hAnsi="Aptos"/>
                <w:color w:val="23313D"/>
                <w:sz w:val="13"/>
              </w:rPr>
              <w:t>6-7 min</w:t>
            </w:r>
          </w:p>
        </w:tc>
      </w:tr>
      <w:tr>
        <w:trPr>
          <w:cantSplit/>
        </w:trPr>
        <w:tc>
          <w:tcPr>
            <w:tcW w:type="dxa" w:w="1944"/>
            <w:shd w:fill="F4F7F9"/>
            <w:vAlign w:val="center"/>
            <w:tcMar>
              <w:top w:w="55" w:type="dxa"/>
              <w:start w:w="70" w:type="dxa"/>
              <w:bottom w:w="55" w:type="dxa"/>
              <w:end w:w="70" w:type="dxa"/>
            </w:tcMar>
          </w:tcPr>
          <w:p>
            <w:pPr>
              <w:spacing w:before="0" w:after="0" w:line="240" w:lineRule="auto"/>
            </w:pPr>
            <w:r>
              <w:rPr>
                <w:rFonts w:ascii="Aptos" w:hAnsi="Aptos"/>
                <w:b/>
                <w:color w:val="18324A"/>
                <w:sz w:val="13"/>
              </w:rPr>
            </w:r>
          </w:p>
        </w:tc>
        <w:tc>
          <w:tcPr>
            <w:tcW w:type="dxa" w:w="604"/>
            <w:shd w:fill="F4F7F9"/>
            <w:vAlign w:val="center"/>
            <w:tcMar>
              <w:top w:w="55" w:type="dxa"/>
              <w:start w:w="70" w:type="dxa"/>
              <w:bottom w:w="55" w:type="dxa"/>
              <w:end w:w="70" w:type="dxa"/>
            </w:tcMar>
          </w:tcPr>
          <w:p>
            <w:pPr>
              <w:spacing w:before="0" w:after="0" w:line="240" w:lineRule="auto"/>
            </w:pPr>
            <w:r>
              <w:rPr>
                <w:rFonts w:ascii="Aptos" w:hAnsi="Aptos"/>
                <w:b/>
                <w:color w:val="1FA6B8"/>
                <w:sz w:val="13"/>
              </w:rPr>
              <w:t>12</w:t>
            </w:r>
          </w:p>
        </w:tc>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23313D"/>
                <w:sz w:val="13"/>
              </w:rPr>
              <w:t>Closing the Project</w:t>
            </w:r>
          </w:p>
        </w:tc>
        <w:tc>
          <w:tcPr>
            <w:tcW w:type="dxa" w:w="4320"/>
            <w:shd w:fill="F4F7F9"/>
            <w:vAlign w:val="center"/>
            <w:tcMar>
              <w:top w:w="55" w:type="dxa"/>
              <w:start w:w="70" w:type="dxa"/>
              <w:bottom w:w="55" w:type="dxa"/>
              <w:end w:w="70" w:type="dxa"/>
            </w:tcMar>
          </w:tcPr>
          <w:p>
            <w:pPr>
              <w:spacing w:before="0" w:after="0" w:line="240" w:lineRule="auto"/>
            </w:pPr>
            <w:r>
              <w:rPr>
                <w:rFonts w:ascii="Aptos" w:hAnsi="Aptos"/>
                <w:color w:val="23313D"/>
                <w:sz w:val="13"/>
              </w:rPr>
              <w:t>Deliverable acceptance plus contract, financial and administrative closure, records and handover.</w:t>
            </w:r>
          </w:p>
        </w:tc>
        <w:tc>
          <w:tcPr>
            <w:tcW w:type="dxa" w:w="1036"/>
            <w:shd w:fill="F4F7F9"/>
            <w:vAlign w:val="center"/>
            <w:tcMar>
              <w:top w:w="55" w:type="dxa"/>
              <w:start w:w="70" w:type="dxa"/>
              <w:bottom w:w="55" w:type="dxa"/>
              <w:end w:w="70" w:type="dxa"/>
            </w:tcMar>
          </w:tcPr>
          <w:p>
            <w:pPr>
              <w:spacing w:before="0" w:after="0" w:line="240" w:lineRule="auto"/>
            </w:pPr>
            <w:r>
              <w:rPr>
                <w:rFonts w:ascii="Aptos" w:hAnsi="Aptos"/>
                <w:color w:val="23313D"/>
                <w:sz w:val="13"/>
              </w:rPr>
              <w:t>6-7 min</w:t>
            </w:r>
          </w:p>
        </w:tc>
      </w:tr>
    </w:tbl>
    <w:tbl>
      <w:tblPr>
        <w:tblW w:type="auto" w:w="0"/>
        <w:jc w:val="center"/>
        <w:tblLayout w:type="fixed"/>
        <w:tblLook w:firstColumn="1" w:firstRow="1" w:lastColumn="0" w:lastRow="0" w:noHBand="0" w:noVBand="1" w:val="04A0"/>
      </w:tblPr>
      <w:tblGrid>
        <w:gridCol w:w="10742"/>
      </w:tblGrid>
      <w:tr>
        <w:tc>
          <w:tcPr>
            <w:tcW w:type="dxa" w:w="11376"/>
            <w:shd w:fill="E8F4F6"/>
            <w:tcMar>
              <w:top w:w="110" w:type="dxa"/>
              <w:start w:w="130" w:type="dxa"/>
              <w:bottom w:w="110" w:type="dxa"/>
              <w:end w:w="130" w:type="dxa"/>
            </w:tcMar>
          </w:tcPr>
          <w:p>
            <w:pPr>
              <w:spacing w:before="0" w:after="0" w:line="252" w:lineRule="auto"/>
            </w:pPr>
            <w:r>
              <w:rPr>
                <w:rFonts w:ascii="Aptos" w:hAnsi="Aptos"/>
                <w:b/>
                <w:color w:val="18324A"/>
                <w:sz w:val="17"/>
              </w:rPr>
              <w:t xml:space="preserve">Original-plan note: </w:t>
            </w:r>
            <w:r>
              <w:rPr>
                <w:rFonts w:ascii="Aptos" w:hAnsi="Aptos"/>
                <w:b w:val="0"/>
                <w:color w:val="23313D"/>
                <w:sz w:val="17"/>
              </w:rPr>
              <w:t>This structure reflects the 2017 PMD Pro/Starter logic. It is kept here for comparison and should not be treated as the preferred structure for new production.</w:t>
            </w:r>
          </w:p>
        </w:tc>
      </w:tr>
    </w:tbl>
    <w:p>
      <w:r>
        <w:br w:type="page"/>
      </w:r>
    </w:p>
    <w:p>
      <w:pPr>
        <w:spacing w:before="40" w:after="20" w:line="240" w:lineRule="auto"/>
      </w:pPr>
      <w:r>
        <w:rPr>
          <w:rFonts w:ascii="Aptos" w:hAnsi="Aptos"/>
          <w:b/>
          <w:color w:val="1FA6B8"/>
          <w:sz w:val="18"/>
        </w:rPr>
        <w:t>RECOMMENDED 2020 COURSE STRUCTURE</w:t>
      </w:r>
    </w:p>
    <w:p>
      <w:pPr>
        <w:spacing w:before="0" w:after="80" w:line="240" w:lineRule="auto"/>
      </w:pPr>
      <w:r>
        <w:rPr>
          <w:rFonts w:ascii="Aptos Display" w:hAnsi="Aptos Display"/>
          <w:b/>
          <w:color w:val="18324A"/>
          <w:sz w:val="36"/>
        </w:rPr>
        <w:t>Six Units, Fourteen Connected Lessons</w:t>
      </w:r>
    </w:p>
    <w:p>
      <w:pPr>
        <w:spacing w:before="0" w:after="60" w:line="240" w:lineRule="auto"/>
      </w:pPr>
      <w:r>
        <w:rPr>
          <w:rFonts w:ascii="Aptos" w:hAnsi="Aptos"/>
          <w:b/>
          <w:color w:val="18324A"/>
          <w:sz w:val="18"/>
        </w:rPr>
        <w:t xml:space="preserve">Recommended learning journey: </w:t>
      </w:r>
      <w:r>
        <w:rPr>
          <w:rFonts w:ascii="Aptos" w:hAnsi="Aptos"/>
          <w:b w:val="0"/>
          <w:color w:val="23313D"/>
          <w:sz w:val="18"/>
        </w:rPr>
        <w:t>Understand Project DPro -&gt; Identify &amp; Define -&gt; Set Up -&gt; Plan -&gt; Implement &amp; Adapt -&gt; Close &amp; Learn.</w:t>
      </w:r>
    </w:p>
    <w:p>
      <w:pPr>
        <w:spacing w:before="0" w:after="120" w:line="240" w:lineRule="auto"/>
      </w:pPr>
      <w:r>
        <w:rPr>
          <w:rFonts w:ascii="Aptos" w:hAnsi="Aptos"/>
          <w:b/>
          <w:color w:val="18324A"/>
          <w:sz w:val="17"/>
        </w:rPr>
        <w:t xml:space="preserve">Estimated total: </w:t>
      </w:r>
      <w:r>
        <w:rPr>
          <w:rFonts w:ascii="Aptos" w:hAnsi="Aptos"/>
          <w:b w:val="0"/>
          <w:color w:val="23313D"/>
          <w:sz w:val="17"/>
        </w:rPr>
        <w:t>approximately 125-153 minutes across 14 lessons, while keeping each lesson within the 5-12 minute target.</w:t>
      </w:r>
    </w:p>
    <w:tbl>
      <w:tblPr>
        <w:tblStyle w:val="TableGrid"/>
        <w:tblW w:type="auto" w:w="0"/>
        <w:jc w:val="center"/>
        <w:tblLayout w:type="fixed"/>
        <w:tblLook w:firstColumn="1" w:firstRow="1" w:lastColumn="0" w:lastRow="0" w:noHBand="0" w:noVBand="1" w:val="04A0"/>
      </w:tblPr>
      <w:tblGrid>
        <w:gridCol w:w="2148"/>
        <w:gridCol w:w="2148"/>
        <w:gridCol w:w="2148"/>
        <w:gridCol w:w="2148"/>
        <w:gridCol w:w="2148"/>
      </w:tblGrid>
      <w:tr>
        <w:trPr>
          <w:tblHeader w:val="true"/>
        </w:trPr>
        <w:tc>
          <w:tcPr>
            <w:tcW w:type="dxa" w:w="1944"/>
            <w:shd w:fill="18324A"/>
            <w:vAlign w:val="center"/>
            <w:tcMar>
              <w:top w:w="55" w:type="dxa"/>
              <w:start w:w="70" w:type="dxa"/>
              <w:bottom w:w="55" w:type="dxa"/>
              <w:end w:w="70" w:type="dxa"/>
            </w:tcMar>
          </w:tcPr>
          <w:p>
            <w:pPr>
              <w:spacing w:before="0" w:after="0" w:line="240" w:lineRule="auto"/>
            </w:pPr>
            <w:r>
              <w:rPr>
                <w:rFonts w:ascii="Aptos" w:hAnsi="Aptos"/>
                <w:b/>
                <w:color w:val="FFFFFF"/>
                <w:sz w:val="13"/>
              </w:rPr>
              <w:t>Unit</w:t>
            </w:r>
          </w:p>
        </w:tc>
        <w:tc>
          <w:tcPr>
            <w:tcW w:type="dxa" w:w="604"/>
            <w:shd w:fill="18324A"/>
            <w:vAlign w:val="center"/>
            <w:tcMar>
              <w:top w:w="55" w:type="dxa"/>
              <w:start w:w="70" w:type="dxa"/>
              <w:bottom w:w="55" w:type="dxa"/>
              <w:end w:w="70" w:type="dxa"/>
            </w:tcMar>
          </w:tcPr>
          <w:p>
            <w:pPr>
              <w:spacing w:before="0" w:after="0" w:line="240" w:lineRule="auto"/>
            </w:pPr>
            <w:r>
              <w:rPr>
                <w:rFonts w:ascii="Aptos" w:hAnsi="Aptos"/>
                <w:b/>
                <w:color w:val="FFFFFF"/>
                <w:sz w:val="13"/>
              </w:rPr>
              <w:t>L#</w:t>
            </w:r>
          </w:p>
        </w:tc>
        <w:tc>
          <w:tcPr>
            <w:tcW w:type="dxa" w:w="2232"/>
            <w:shd w:fill="18324A"/>
            <w:vAlign w:val="center"/>
            <w:tcMar>
              <w:top w:w="55" w:type="dxa"/>
              <w:start w:w="70" w:type="dxa"/>
              <w:bottom w:w="55" w:type="dxa"/>
              <w:end w:w="70" w:type="dxa"/>
            </w:tcMar>
          </w:tcPr>
          <w:p>
            <w:pPr>
              <w:spacing w:before="0" w:after="0" w:line="240" w:lineRule="auto"/>
            </w:pPr>
            <w:r>
              <w:rPr>
                <w:rFonts w:ascii="Aptos" w:hAnsi="Aptos"/>
                <w:b/>
                <w:color w:val="FFFFFF"/>
                <w:sz w:val="13"/>
              </w:rPr>
              <w:t>Lesson</w:t>
            </w:r>
          </w:p>
        </w:tc>
        <w:tc>
          <w:tcPr>
            <w:tcW w:type="dxa" w:w="4320"/>
            <w:shd w:fill="18324A"/>
            <w:vAlign w:val="center"/>
            <w:tcMar>
              <w:top w:w="55" w:type="dxa"/>
              <w:start w:w="70" w:type="dxa"/>
              <w:bottom w:w="55" w:type="dxa"/>
              <w:end w:w="70" w:type="dxa"/>
            </w:tcMar>
          </w:tcPr>
          <w:p>
            <w:pPr>
              <w:spacing w:before="0" w:after="0" w:line="240" w:lineRule="auto"/>
            </w:pPr>
            <w:r>
              <w:rPr>
                <w:rFonts w:ascii="Aptos" w:hAnsi="Aptos"/>
                <w:b/>
                <w:color w:val="FFFFFF"/>
                <w:sz w:val="13"/>
              </w:rPr>
              <w:t>What it contains</w:t>
            </w:r>
          </w:p>
        </w:tc>
        <w:tc>
          <w:tcPr>
            <w:tcW w:type="dxa" w:w="1036"/>
            <w:shd w:fill="18324A"/>
            <w:vAlign w:val="center"/>
            <w:tcMar>
              <w:top w:w="55" w:type="dxa"/>
              <w:start w:w="70" w:type="dxa"/>
              <w:bottom w:w="55" w:type="dxa"/>
              <w:end w:w="70" w:type="dxa"/>
            </w:tcMar>
          </w:tcPr>
          <w:p>
            <w:pPr>
              <w:spacing w:before="0" w:after="0" w:line="240" w:lineRule="auto"/>
            </w:pPr>
            <w:r>
              <w:rPr>
                <w:rFonts w:ascii="Aptos" w:hAnsi="Aptos"/>
                <w:b/>
                <w:color w:val="FFFFFF"/>
                <w:sz w:val="13"/>
              </w:rPr>
              <w:t>Target</w:t>
            </w:r>
          </w:p>
        </w:tc>
      </w:tr>
      <w:tr>
        <w:trPr>
          <w:cantSplit/>
        </w:trPr>
        <w:tc>
          <w:tcPr>
            <w:tcW w:type="dxa" w:w="1944"/>
            <w:vAlign w:val="center"/>
            <w:tcMar>
              <w:top w:w="55" w:type="dxa"/>
              <w:start w:w="70" w:type="dxa"/>
              <w:bottom w:w="55" w:type="dxa"/>
              <w:end w:w="70" w:type="dxa"/>
            </w:tcMar>
            <w:shd w:fill="E8F4F6"/>
          </w:tcPr>
          <w:p>
            <w:pPr>
              <w:spacing w:before="0" w:after="0" w:line="240" w:lineRule="auto"/>
            </w:pPr>
            <w:r>
              <w:rPr>
                <w:rFonts w:ascii="Aptos" w:hAnsi="Aptos"/>
                <w:b/>
                <w:color w:val="18324A"/>
                <w:sz w:val="13"/>
              </w:rPr>
              <w:t>Unit 1 - Foundations</w:t>
            </w:r>
          </w:p>
        </w:tc>
        <w:tc>
          <w:tcPr>
            <w:tcW w:type="dxa" w:w="604"/>
            <w:vAlign w:val="center"/>
            <w:tcMar>
              <w:top w:w="55" w:type="dxa"/>
              <w:start w:w="70" w:type="dxa"/>
              <w:bottom w:w="55" w:type="dxa"/>
              <w:end w:w="70" w:type="dxa"/>
            </w:tcMar>
          </w:tcPr>
          <w:p>
            <w:pPr>
              <w:spacing w:before="0" w:after="0" w:line="240" w:lineRule="auto"/>
            </w:pPr>
            <w:r>
              <w:rPr>
                <w:rFonts w:ascii="Aptos" w:hAnsi="Aptos"/>
                <w:b/>
                <w:color w:val="1FA6B8"/>
                <w:sz w:val="13"/>
              </w:rPr>
              <w:t>1</w:t>
            </w:r>
          </w:p>
        </w:tc>
        <w:tc>
          <w:tcPr>
            <w:tcW w:type="dxa" w:w="2232"/>
            <w:vAlign w:val="center"/>
            <w:tcMar>
              <w:top w:w="55" w:type="dxa"/>
              <w:start w:w="70" w:type="dxa"/>
              <w:bottom w:w="55" w:type="dxa"/>
              <w:end w:w="70" w:type="dxa"/>
            </w:tcMar>
          </w:tcPr>
          <w:p>
            <w:pPr>
              <w:spacing w:before="0" w:after="0" w:line="240" w:lineRule="auto"/>
            </w:pPr>
            <w:r>
              <w:rPr>
                <w:rFonts w:ascii="Aptos" w:hAnsi="Aptos"/>
                <w:b/>
                <w:color w:val="23313D"/>
                <w:sz w:val="13"/>
              </w:rPr>
              <w:t>Understanding Project DPro</w:t>
            </w:r>
          </w:p>
        </w:tc>
        <w:tc>
          <w:tcPr>
            <w:tcW w:type="dxa" w:w="4320"/>
            <w:vAlign w:val="center"/>
            <w:tcMar>
              <w:top w:w="55" w:type="dxa"/>
              <w:start w:w="70" w:type="dxa"/>
              <w:bottom w:w="55" w:type="dxa"/>
              <w:end w:w="70" w:type="dxa"/>
            </w:tcMar>
          </w:tcPr>
          <w:p>
            <w:pPr>
              <w:spacing w:before="0" w:after="0" w:line="240" w:lineRule="auto"/>
            </w:pPr>
            <w:r>
              <w:rPr>
                <w:rFonts w:ascii="Aptos" w:hAnsi="Aptos"/>
                <w:color w:val="23313D"/>
                <w:sz w:val="13"/>
              </w:rPr>
              <w:t>Project basics, development/humanitarian context, project vs program vs portfolio, Triple Constraint, 5 phases and the project manager role.</w:t>
            </w:r>
          </w:p>
        </w:tc>
        <w:tc>
          <w:tcPr>
            <w:tcW w:type="dxa" w:w="1036"/>
            <w:vAlign w:val="center"/>
            <w:tcMar>
              <w:top w:w="55" w:type="dxa"/>
              <w:start w:w="70" w:type="dxa"/>
              <w:bottom w:w="55" w:type="dxa"/>
              <w:end w:w="70" w:type="dxa"/>
            </w:tcMar>
          </w:tcPr>
          <w:p>
            <w:pPr>
              <w:spacing w:before="0" w:after="0" w:line="240" w:lineRule="auto"/>
            </w:pPr>
            <w:r>
              <w:rPr>
                <w:rFonts w:ascii="Aptos" w:hAnsi="Aptos"/>
                <w:color w:val="23313D"/>
                <w:sz w:val="13"/>
              </w:rPr>
              <w:t>8-10 min</w:t>
            </w:r>
          </w:p>
        </w:tc>
      </w:tr>
      <w:tr>
        <w:trPr>
          <w:cantSplit/>
        </w:trPr>
        <w:tc>
          <w:tcPr>
            <w:tcW w:type="dxa" w:w="1944"/>
            <w:shd w:fill="F4F7F9"/>
            <w:vAlign w:val="center"/>
            <w:tcMar>
              <w:top w:w="55" w:type="dxa"/>
              <w:start w:w="70" w:type="dxa"/>
              <w:bottom w:w="55" w:type="dxa"/>
              <w:end w:w="70" w:type="dxa"/>
            </w:tcMar>
          </w:tcPr>
          <w:p>
            <w:pPr>
              <w:spacing w:before="0" w:after="0" w:line="240" w:lineRule="auto"/>
            </w:pPr>
            <w:r>
              <w:rPr>
                <w:rFonts w:ascii="Aptos" w:hAnsi="Aptos"/>
                <w:b/>
                <w:color w:val="18324A"/>
                <w:sz w:val="13"/>
              </w:rPr>
            </w:r>
          </w:p>
        </w:tc>
        <w:tc>
          <w:tcPr>
            <w:tcW w:type="dxa" w:w="604"/>
            <w:shd w:fill="F4F7F9"/>
            <w:vAlign w:val="center"/>
            <w:tcMar>
              <w:top w:w="55" w:type="dxa"/>
              <w:start w:w="70" w:type="dxa"/>
              <w:bottom w:w="55" w:type="dxa"/>
              <w:end w:w="70" w:type="dxa"/>
            </w:tcMar>
          </w:tcPr>
          <w:p>
            <w:pPr>
              <w:spacing w:before="0" w:after="0" w:line="240" w:lineRule="auto"/>
            </w:pPr>
            <w:r>
              <w:rPr>
                <w:rFonts w:ascii="Aptos" w:hAnsi="Aptos"/>
                <w:b/>
                <w:color w:val="1FA6B8"/>
                <w:sz w:val="13"/>
              </w:rPr>
              <w:t>2</w:t>
            </w:r>
          </w:p>
        </w:tc>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23313D"/>
                <w:sz w:val="13"/>
              </w:rPr>
              <w:t>How Project DPro Works Across the Lifecycle</w:t>
            </w:r>
          </w:p>
        </w:tc>
        <w:tc>
          <w:tcPr>
            <w:tcW w:type="dxa" w:w="4320"/>
            <w:shd w:fill="F4F7F9"/>
            <w:vAlign w:val="center"/>
            <w:tcMar>
              <w:top w:w="55" w:type="dxa"/>
              <w:start w:w="70" w:type="dxa"/>
              <w:bottom w:w="55" w:type="dxa"/>
              <w:end w:w="70" w:type="dxa"/>
            </w:tcMar>
          </w:tcPr>
          <w:p>
            <w:pPr>
              <w:spacing w:before="0" w:after="0" w:line="240" w:lineRule="auto"/>
            </w:pPr>
            <w:r>
              <w:rPr>
                <w:rFonts w:ascii="Aptos" w:hAnsi="Aptos"/>
                <w:color w:val="23313D"/>
                <w:sz w:val="13"/>
              </w:rPr>
              <w:t>Five principles, decision gates, overlapping phases and MEAL as a cross-cutting function.</w:t>
            </w:r>
          </w:p>
        </w:tc>
        <w:tc>
          <w:tcPr>
            <w:tcW w:type="dxa" w:w="1036"/>
            <w:shd w:fill="F4F7F9"/>
            <w:vAlign w:val="center"/>
            <w:tcMar>
              <w:top w:w="55" w:type="dxa"/>
              <w:start w:w="70" w:type="dxa"/>
              <w:bottom w:w="55" w:type="dxa"/>
              <w:end w:w="70" w:type="dxa"/>
            </w:tcMar>
          </w:tcPr>
          <w:p>
            <w:pPr>
              <w:spacing w:before="0" w:after="0" w:line="240" w:lineRule="auto"/>
            </w:pPr>
            <w:r>
              <w:rPr>
                <w:rFonts w:ascii="Aptos" w:hAnsi="Aptos"/>
                <w:color w:val="23313D"/>
                <w:sz w:val="13"/>
              </w:rPr>
              <w:t>8-10 min</w:t>
            </w:r>
          </w:p>
        </w:tc>
      </w:tr>
      <w:tr>
        <w:trPr>
          <w:cantSplit/>
        </w:trPr>
        <w:tc>
          <w:tcPr>
            <w:tcW w:type="dxa" w:w="1944"/>
            <w:vAlign w:val="center"/>
            <w:tcMar>
              <w:top w:w="55" w:type="dxa"/>
              <w:start w:w="70" w:type="dxa"/>
              <w:bottom w:w="55" w:type="dxa"/>
              <w:end w:w="70" w:type="dxa"/>
            </w:tcMar>
            <w:shd w:fill="E8F4F6"/>
          </w:tcPr>
          <w:p>
            <w:pPr>
              <w:spacing w:before="0" w:after="0" w:line="240" w:lineRule="auto"/>
            </w:pPr>
            <w:r>
              <w:rPr>
                <w:rFonts w:ascii="Aptos" w:hAnsi="Aptos"/>
                <w:b/>
                <w:color w:val="18324A"/>
                <w:sz w:val="13"/>
              </w:rPr>
              <w:t>Unit 2 - Identification &amp; Definition</w:t>
            </w:r>
          </w:p>
        </w:tc>
        <w:tc>
          <w:tcPr>
            <w:tcW w:type="dxa" w:w="604"/>
            <w:vAlign w:val="center"/>
            <w:tcMar>
              <w:top w:w="55" w:type="dxa"/>
              <w:start w:w="70" w:type="dxa"/>
              <w:bottom w:w="55" w:type="dxa"/>
              <w:end w:w="70" w:type="dxa"/>
            </w:tcMar>
          </w:tcPr>
          <w:p>
            <w:pPr>
              <w:spacing w:before="0" w:after="0" w:line="240" w:lineRule="auto"/>
            </w:pPr>
            <w:r>
              <w:rPr>
                <w:rFonts w:ascii="Aptos" w:hAnsi="Aptos"/>
                <w:b/>
                <w:color w:val="1FA6B8"/>
                <w:sz w:val="13"/>
              </w:rPr>
              <w:t>3</w:t>
            </w:r>
          </w:p>
        </w:tc>
        <w:tc>
          <w:tcPr>
            <w:tcW w:type="dxa" w:w="2232"/>
            <w:vAlign w:val="center"/>
            <w:tcMar>
              <w:top w:w="55" w:type="dxa"/>
              <w:start w:w="70" w:type="dxa"/>
              <w:bottom w:w="55" w:type="dxa"/>
              <w:end w:w="70" w:type="dxa"/>
            </w:tcMar>
          </w:tcPr>
          <w:p>
            <w:pPr>
              <w:spacing w:before="0" w:after="0" w:line="240" w:lineRule="auto"/>
            </w:pPr>
            <w:r>
              <w:rPr>
                <w:rFonts w:ascii="Aptos" w:hAnsi="Aptos"/>
                <w:b/>
                <w:color w:val="23313D"/>
                <w:sz w:val="13"/>
              </w:rPr>
              <w:t>Understanding the Need and the Context</w:t>
            </w:r>
          </w:p>
        </w:tc>
        <w:tc>
          <w:tcPr>
            <w:tcW w:type="dxa" w:w="4320"/>
            <w:vAlign w:val="center"/>
            <w:tcMar>
              <w:top w:w="55" w:type="dxa"/>
              <w:start w:w="70" w:type="dxa"/>
              <w:bottom w:w="55" w:type="dxa"/>
              <w:end w:w="70" w:type="dxa"/>
            </w:tcMar>
          </w:tcPr>
          <w:p>
            <w:pPr>
              <w:spacing w:before="0" w:after="0" w:line="240" w:lineRule="auto"/>
            </w:pPr>
            <w:r>
              <w:rPr>
                <w:rFonts w:ascii="Aptos" w:hAnsi="Aptos"/>
                <w:color w:val="23313D"/>
                <w:sz w:val="13"/>
              </w:rPr>
              <w:t>Needs definition, data collection, qualitative/quantitative/secondary data, triangulation and stakeholder analysis.</w:t>
            </w:r>
          </w:p>
        </w:tc>
        <w:tc>
          <w:tcPr>
            <w:tcW w:type="dxa" w:w="1036"/>
            <w:vAlign w:val="center"/>
            <w:tcMar>
              <w:top w:w="55" w:type="dxa"/>
              <w:start w:w="70" w:type="dxa"/>
              <w:bottom w:w="55" w:type="dxa"/>
              <w:end w:w="70" w:type="dxa"/>
            </w:tcMar>
          </w:tcPr>
          <w:p>
            <w:pPr>
              <w:spacing w:before="0" w:after="0" w:line="240" w:lineRule="auto"/>
            </w:pPr>
            <w:r>
              <w:rPr>
                <w:rFonts w:ascii="Aptos" w:hAnsi="Aptos"/>
                <w:color w:val="23313D"/>
                <w:sz w:val="13"/>
              </w:rPr>
              <w:t>9-11 min</w:t>
            </w:r>
          </w:p>
        </w:tc>
      </w:tr>
      <w:tr>
        <w:trPr>
          <w:cantSplit/>
        </w:trPr>
        <w:tc>
          <w:tcPr>
            <w:tcW w:type="dxa" w:w="1944"/>
            <w:shd w:fill="F4F7F9"/>
            <w:vAlign w:val="center"/>
            <w:tcMar>
              <w:top w:w="55" w:type="dxa"/>
              <w:start w:w="70" w:type="dxa"/>
              <w:bottom w:w="55" w:type="dxa"/>
              <w:end w:w="70" w:type="dxa"/>
            </w:tcMar>
          </w:tcPr>
          <w:p>
            <w:pPr>
              <w:spacing w:before="0" w:after="0" w:line="240" w:lineRule="auto"/>
            </w:pPr>
            <w:r>
              <w:rPr>
                <w:rFonts w:ascii="Aptos" w:hAnsi="Aptos"/>
                <w:b/>
                <w:color w:val="18324A"/>
                <w:sz w:val="13"/>
              </w:rPr>
            </w:r>
          </w:p>
        </w:tc>
        <w:tc>
          <w:tcPr>
            <w:tcW w:type="dxa" w:w="604"/>
            <w:shd w:fill="F4F7F9"/>
            <w:vAlign w:val="center"/>
            <w:tcMar>
              <w:top w:w="55" w:type="dxa"/>
              <w:start w:w="70" w:type="dxa"/>
              <w:bottom w:w="55" w:type="dxa"/>
              <w:end w:w="70" w:type="dxa"/>
            </w:tcMar>
          </w:tcPr>
          <w:p>
            <w:pPr>
              <w:spacing w:before="0" w:after="0" w:line="240" w:lineRule="auto"/>
            </w:pPr>
            <w:r>
              <w:rPr>
                <w:rFonts w:ascii="Aptos" w:hAnsi="Aptos"/>
                <w:b/>
                <w:color w:val="1FA6B8"/>
                <w:sz w:val="13"/>
              </w:rPr>
              <w:t>4</w:t>
            </w:r>
          </w:p>
        </w:tc>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23313D"/>
                <w:sz w:val="13"/>
              </w:rPr>
              <w:t>From Problems to Solutions</w:t>
            </w:r>
          </w:p>
        </w:tc>
        <w:tc>
          <w:tcPr>
            <w:tcW w:type="dxa" w:w="4320"/>
            <w:shd w:fill="F4F7F9"/>
            <w:vAlign w:val="center"/>
            <w:tcMar>
              <w:top w:w="55" w:type="dxa"/>
              <w:start w:w="70" w:type="dxa"/>
              <w:bottom w:w="55" w:type="dxa"/>
              <w:end w:w="70" w:type="dxa"/>
            </w:tcMar>
          </w:tcPr>
          <w:p>
            <w:pPr>
              <w:spacing w:before="0" w:after="0" w:line="240" w:lineRule="auto"/>
            </w:pPr>
            <w:r>
              <w:rPr>
                <w:rFonts w:ascii="Aptos" w:hAnsi="Aptos"/>
                <w:color w:val="23313D"/>
                <w:sz w:val="13"/>
              </w:rPr>
              <w:t>Current state, Problem Tree, future state, Objective Tree and deciding what is in or out of project scope.</w:t>
            </w:r>
          </w:p>
        </w:tc>
        <w:tc>
          <w:tcPr>
            <w:tcW w:type="dxa" w:w="1036"/>
            <w:shd w:fill="F4F7F9"/>
            <w:vAlign w:val="center"/>
            <w:tcMar>
              <w:top w:w="55" w:type="dxa"/>
              <w:start w:w="70" w:type="dxa"/>
              <w:bottom w:w="55" w:type="dxa"/>
              <w:end w:w="70" w:type="dxa"/>
            </w:tcMar>
          </w:tcPr>
          <w:p>
            <w:pPr>
              <w:spacing w:before="0" w:after="0" w:line="240" w:lineRule="auto"/>
            </w:pPr>
            <w:r>
              <w:rPr>
                <w:rFonts w:ascii="Aptos" w:hAnsi="Aptos"/>
                <w:color w:val="23313D"/>
                <w:sz w:val="13"/>
              </w:rPr>
              <w:t>8-10 min</w:t>
            </w:r>
          </w:p>
        </w:tc>
      </w:tr>
      <w:tr>
        <w:trPr>
          <w:cantSplit/>
        </w:trPr>
        <w:tc>
          <w:tcPr>
            <w:tcW w:type="dxa" w:w="1944"/>
            <w:vAlign w:val="center"/>
            <w:tcMar>
              <w:top w:w="55" w:type="dxa"/>
              <w:start w:w="70" w:type="dxa"/>
              <w:bottom w:w="55" w:type="dxa"/>
              <w:end w:w="70" w:type="dxa"/>
            </w:tcMar>
          </w:tcPr>
          <w:p>
            <w:pPr>
              <w:spacing w:before="0" w:after="0" w:line="240" w:lineRule="auto"/>
            </w:pPr>
            <w:r>
              <w:rPr>
                <w:rFonts w:ascii="Aptos" w:hAnsi="Aptos"/>
                <w:b/>
                <w:color w:val="18324A"/>
                <w:sz w:val="13"/>
              </w:rPr>
            </w:r>
          </w:p>
        </w:tc>
        <w:tc>
          <w:tcPr>
            <w:tcW w:type="dxa" w:w="604"/>
            <w:vAlign w:val="center"/>
            <w:tcMar>
              <w:top w:w="55" w:type="dxa"/>
              <w:start w:w="70" w:type="dxa"/>
              <w:bottom w:w="55" w:type="dxa"/>
              <w:end w:w="70" w:type="dxa"/>
            </w:tcMar>
          </w:tcPr>
          <w:p>
            <w:pPr>
              <w:spacing w:before="0" w:after="0" w:line="240" w:lineRule="auto"/>
            </w:pPr>
            <w:r>
              <w:rPr>
                <w:rFonts w:ascii="Aptos" w:hAnsi="Aptos"/>
                <w:b/>
                <w:color w:val="1FA6B8"/>
                <w:sz w:val="13"/>
              </w:rPr>
              <w:t>5</w:t>
            </w:r>
          </w:p>
        </w:tc>
        <w:tc>
          <w:tcPr>
            <w:tcW w:type="dxa" w:w="2232"/>
            <w:vAlign w:val="center"/>
            <w:tcMar>
              <w:top w:w="55" w:type="dxa"/>
              <w:start w:w="70" w:type="dxa"/>
              <w:bottom w:w="55" w:type="dxa"/>
              <w:end w:w="70" w:type="dxa"/>
            </w:tcMar>
          </w:tcPr>
          <w:p>
            <w:pPr>
              <w:spacing w:before="0" w:after="0" w:line="240" w:lineRule="auto"/>
            </w:pPr>
            <w:r>
              <w:rPr>
                <w:rFonts w:ascii="Aptos" w:hAnsi="Aptos"/>
                <w:b/>
                <w:color w:val="23313D"/>
                <w:sz w:val="13"/>
              </w:rPr>
              <w:t>Building the Project Logic</w:t>
            </w:r>
          </w:p>
        </w:tc>
        <w:tc>
          <w:tcPr>
            <w:tcW w:type="dxa" w:w="4320"/>
            <w:vAlign w:val="center"/>
            <w:tcMar>
              <w:top w:w="55" w:type="dxa"/>
              <w:start w:w="70" w:type="dxa"/>
              <w:bottom w:w="55" w:type="dxa"/>
              <w:end w:w="70" w:type="dxa"/>
            </w:tcMar>
          </w:tcPr>
          <w:p>
            <w:pPr>
              <w:spacing w:before="0" w:after="0" w:line="240" w:lineRule="auto"/>
            </w:pPr>
            <w:r>
              <w:rPr>
                <w:rFonts w:ascii="Aptos" w:hAnsi="Aptos"/>
                <w:color w:val="23313D"/>
                <w:sz w:val="13"/>
              </w:rPr>
              <w:t>Logframe: activities, outputs, outcomes, goal, indicators, means of verification, assumptions and SMART indicators.</w:t>
            </w:r>
          </w:p>
        </w:tc>
        <w:tc>
          <w:tcPr>
            <w:tcW w:type="dxa" w:w="1036"/>
            <w:vAlign w:val="center"/>
            <w:tcMar>
              <w:top w:w="55" w:type="dxa"/>
              <w:start w:w="70" w:type="dxa"/>
              <w:bottom w:w="55" w:type="dxa"/>
              <w:end w:w="70" w:type="dxa"/>
            </w:tcMar>
          </w:tcPr>
          <w:p>
            <w:pPr>
              <w:spacing w:before="0" w:after="0" w:line="240" w:lineRule="auto"/>
            </w:pPr>
            <w:r>
              <w:rPr>
                <w:rFonts w:ascii="Aptos" w:hAnsi="Aptos"/>
                <w:color w:val="23313D"/>
                <w:sz w:val="13"/>
              </w:rPr>
              <w:t>10-12 min</w:t>
            </w:r>
          </w:p>
        </w:tc>
      </w:tr>
      <w:tr>
        <w:trPr>
          <w:cantSplit/>
        </w:trPr>
        <w:tc>
          <w:tcPr>
            <w:tcW w:type="dxa" w:w="1944"/>
            <w:shd w:fill="F4F7F9"/>
            <w:vAlign w:val="center"/>
            <w:tcMar>
              <w:top w:w="55" w:type="dxa"/>
              <w:start w:w="70" w:type="dxa"/>
              <w:bottom w:w="55" w:type="dxa"/>
              <w:end w:w="70" w:type="dxa"/>
            </w:tcMar>
          </w:tcPr>
          <w:p>
            <w:pPr>
              <w:spacing w:before="0" w:after="0" w:line="240" w:lineRule="auto"/>
            </w:pPr>
            <w:r>
              <w:rPr>
                <w:rFonts w:ascii="Aptos" w:hAnsi="Aptos"/>
                <w:b/>
                <w:color w:val="18324A"/>
                <w:sz w:val="13"/>
              </w:rPr>
            </w:r>
          </w:p>
        </w:tc>
        <w:tc>
          <w:tcPr>
            <w:tcW w:type="dxa" w:w="604"/>
            <w:shd w:fill="F4F7F9"/>
            <w:vAlign w:val="center"/>
            <w:tcMar>
              <w:top w:w="55" w:type="dxa"/>
              <w:start w:w="70" w:type="dxa"/>
              <w:bottom w:w="55" w:type="dxa"/>
              <w:end w:w="70" w:type="dxa"/>
            </w:tcMar>
          </w:tcPr>
          <w:p>
            <w:pPr>
              <w:spacing w:before="0" w:after="0" w:line="240" w:lineRule="auto"/>
            </w:pPr>
            <w:r>
              <w:rPr>
                <w:rFonts w:ascii="Aptos" w:hAnsi="Aptos"/>
                <w:b/>
                <w:color w:val="1FA6B8"/>
                <w:sz w:val="13"/>
              </w:rPr>
              <w:t>6</w:t>
            </w:r>
          </w:p>
        </w:tc>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23313D"/>
                <w:sz w:val="13"/>
              </w:rPr>
              <w:t>Shaping the Project Concept</w:t>
            </w:r>
          </w:p>
        </w:tc>
        <w:tc>
          <w:tcPr>
            <w:tcW w:type="dxa" w:w="4320"/>
            <w:shd w:fill="F4F7F9"/>
            <w:vAlign w:val="center"/>
            <w:tcMar>
              <w:top w:w="55" w:type="dxa"/>
              <w:start w:w="70" w:type="dxa"/>
              <w:bottom w:w="55" w:type="dxa"/>
              <w:end w:w="70" w:type="dxa"/>
            </w:tcMar>
          </w:tcPr>
          <w:p>
            <w:pPr>
              <w:spacing w:before="0" w:after="0" w:line="240" w:lineRule="auto"/>
            </w:pPr>
            <w:r>
              <w:rPr>
                <w:rFonts w:ascii="Aptos" w:hAnsi="Aptos"/>
                <w:color w:val="23313D"/>
                <w:sz w:val="13"/>
              </w:rPr>
              <w:t>High-level risk, HR, supply-chain, finance and sustainability analyses; Theory of Change alignment; proposal and draft charter.</w:t>
            </w:r>
          </w:p>
        </w:tc>
        <w:tc>
          <w:tcPr>
            <w:tcW w:type="dxa" w:w="1036"/>
            <w:shd w:fill="F4F7F9"/>
            <w:vAlign w:val="center"/>
            <w:tcMar>
              <w:top w:w="55" w:type="dxa"/>
              <w:start w:w="70" w:type="dxa"/>
              <w:bottom w:w="55" w:type="dxa"/>
              <w:end w:w="70" w:type="dxa"/>
            </w:tcMar>
          </w:tcPr>
          <w:p>
            <w:pPr>
              <w:spacing w:before="0" w:after="0" w:line="240" w:lineRule="auto"/>
            </w:pPr>
            <w:r>
              <w:rPr>
                <w:rFonts w:ascii="Aptos" w:hAnsi="Aptos"/>
                <w:color w:val="23313D"/>
                <w:sz w:val="13"/>
              </w:rPr>
              <w:t>8-10 min</w:t>
            </w:r>
          </w:p>
        </w:tc>
      </w:tr>
      <w:tr>
        <w:trPr>
          <w:cantSplit/>
        </w:trPr>
        <w:tc>
          <w:tcPr>
            <w:tcW w:type="dxa" w:w="1944"/>
            <w:vAlign w:val="center"/>
            <w:tcMar>
              <w:top w:w="55" w:type="dxa"/>
              <w:start w:w="70" w:type="dxa"/>
              <w:bottom w:w="55" w:type="dxa"/>
              <w:end w:w="70" w:type="dxa"/>
            </w:tcMar>
            <w:shd w:fill="E8F4F6"/>
          </w:tcPr>
          <w:p>
            <w:pPr>
              <w:spacing w:before="0" w:after="0" w:line="240" w:lineRule="auto"/>
            </w:pPr>
            <w:r>
              <w:rPr>
                <w:rFonts w:ascii="Aptos" w:hAnsi="Aptos"/>
                <w:b/>
                <w:color w:val="18324A"/>
                <w:sz w:val="13"/>
              </w:rPr>
              <w:t>Unit 3 - Project Setup</w:t>
            </w:r>
          </w:p>
        </w:tc>
        <w:tc>
          <w:tcPr>
            <w:tcW w:type="dxa" w:w="604"/>
            <w:vAlign w:val="center"/>
            <w:tcMar>
              <w:top w:w="55" w:type="dxa"/>
              <w:start w:w="70" w:type="dxa"/>
              <w:bottom w:w="55" w:type="dxa"/>
              <w:end w:w="70" w:type="dxa"/>
            </w:tcMar>
          </w:tcPr>
          <w:p>
            <w:pPr>
              <w:spacing w:before="0" w:after="0" w:line="240" w:lineRule="auto"/>
            </w:pPr>
            <w:r>
              <w:rPr>
                <w:rFonts w:ascii="Aptos" w:hAnsi="Aptos"/>
                <w:b/>
                <w:color w:val="1FA6B8"/>
                <w:sz w:val="13"/>
              </w:rPr>
              <w:t>7</w:t>
            </w:r>
          </w:p>
        </w:tc>
        <w:tc>
          <w:tcPr>
            <w:tcW w:type="dxa" w:w="2232"/>
            <w:vAlign w:val="center"/>
            <w:tcMar>
              <w:top w:w="55" w:type="dxa"/>
              <w:start w:w="70" w:type="dxa"/>
              <w:bottom w:w="55" w:type="dxa"/>
              <w:end w:w="70" w:type="dxa"/>
            </w:tcMar>
          </w:tcPr>
          <w:p>
            <w:pPr>
              <w:spacing w:before="0" w:after="0" w:line="240" w:lineRule="auto"/>
            </w:pPr>
            <w:r>
              <w:rPr>
                <w:rFonts w:ascii="Aptos" w:hAnsi="Aptos"/>
                <w:b/>
                <w:color w:val="23313D"/>
                <w:sz w:val="13"/>
              </w:rPr>
              <w:t>Authorizing and Governing the Project</w:t>
            </w:r>
          </w:p>
        </w:tc>
        <w:tc>
          <w:tcPr>
            <w:tcW w:type="dxa" w:w="4320"/>
            <w:vAlign w:val="center"/>
            <w:tcMar>
              <w:top w:w="55" w:type="dxa"/>
              <w:start w:w="70" w:type="dxa"/>
              <w:bottom w:w="55" w:type="dxa"/>
              <w:end w:w="70" w:type="dxa"/>
            </w:tcMar>
          </w:tcPr>
          <w:p>
            <w:pPr>
              <w:spacing w:before="0" w:after="0" w:line="240" w:lineRule="auto"/>
            </w:pPr>
            <w:r>
              <w:rPr>
                <w:rFonts w:ascii="Aptos" w:hAnsi="Aptos"/>
                <w:color w:val="23313D"/>
                <w:sz w:val="13"/>
              </w:rPr>
              <w:t>Final Project Charter, governance structure, authority, accountability, tolerances, decision-making and project launch.</w:t>
            </w:r>
          </w:p>
        </w:tc>
        <w:tc>
          <w:tcPr>
            <w:tcW w:type="dxa" w:w="1036"/>
            <w:vAlign w:val="center"/>
            <w:tcMar>
              <w:top w:w="55" w:type="dxa"/>
              <w:start w:w="70" w:type="dxa"/>
              <w:bottom w:w="55" w:type="dxa"/>
              <w:end w:w="70" w:type="dxa"/>
            </w:tcMar>
          </w:tcPr>
          <w:p>
            <w:pPr>
              <w:spacing w:before="0" w:after="0" w:line="240" w:lineRule="auto"/>
            </w:pPr>
            <w:r>
              <w:rPr>
                <w:rFonts w:ascii="Aptos" w:hAnsi="Aptos"/>
                <w:color w:val="23313D"/>
                <w:sz w:val="13"/>
              </w:rPr>
              <w:t>8-10 min</w:t>
            </w:r>
          </w:p>
        </w:tc>
      </w:tr>
      <w:tr>
        <w:trPr>
          <w:cantSplit/>
        </w:trPr>
        <w:tc>
          <w:tcPr>
            <w:tcW w:type="dxa" w:w="1944"/>
            <w:shd w:fill="F4F7F9"/>
            <w:vAlign w:val="center"/>
            <w:tcMar>
              <w:top w:w="55" w:type="dxa"/>
              <w:start w:w="70" w:type="dxa"/>
              <w:bottom w:w="55" w:type="dxa"/>
              <w:end w:w="70" w:type="dxa"/>
            </w:tcMar>
          </w:tcPr>
          <w:p>
            <w:pPr>
              <w:spacing w:before="0" w:after="0" w:line="240" w:lineRule="auto"/>
            </w:pPr>
            <w:r>
              <w:rPr>
                <w:rFonts w:ascii="Aptos" w:hAnsi="Aptos"/>
                <w:b/>
                <w:color w:val="18324A"/>
                <w:sz w:val="13"/>
              </w:rPr>
            </w:r>
          </w:p>
        </w:tc>
        <w:tc>
          <w:tcPr>
            <w:tcW w:type="dxa" w:w="604"/>
            <w:shd w:fill="F4F7F9"/>
            <w:vAlign w:val="center"/>
            <w:tcMar>
              <w:top w:w="55" w:type="dxa"/>
              <w:start w:w="70" w:type="dxa"/>
              <w:bottom w:w="55" w:type="dxa"/>
              <w:end w:w="70" w:type="dxa"/>
            </w:tcMar>
          </w:tcPr>
          <w:p>
            <w:pPr>
              <w:spacing w:before="0" w:after="0" w:line="240" w:lineRule="auto"/>
            </w:pPr>
            <w:r>
              <w:rPr>
                <w:rFonts w:ascii="Aptos" w:hAnsi="Aptos"/>
                <w:b/>
                <w:color w:val="1FA6B8"/>
                <w:sz w:val="13"/>
              </w:rPr>
              <w:t>8</w:t>
            </w:r>
          </w:p>
        </w:tc>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23313D"/>
                <w:sz w:val="13"/>
              </w:rPr>
              <w:t>Preparing the Project for Planning</w:t>
            </w:r>
          </w:p>
        </w:tc>
        <w:tc>
          <w:tcPr>
            <w:tcW w:type="dxa" w:w="4320"/>
            <w:shd w:fill="F4F7F9"/>
            <w:vAlign w:val="center"/>
            <w:tcMar>
              <w:top w:w="55" w:type="dxa"/>
              <w:start w:w="70" w:type="dxa"/>
              <w:bottom w:w="55" w:type="dxa"/>
              <w:end w:w="70" w:type="dxa"/>
            </w:tcMar>
          </w:tcPr>
          <w:p>
            <w:pPr>
              <w:spacing w:before="0" w:after="0" w:line="240" w:lineRule="auto"/>
            </w:pPr>
            <w:r>
              <w:rPr>
                <w:rFonts w:ascii="Aptos" w:hAnsi="Aptos"/>
                <w:color w:val="23313D"/>
                <w:sz w:val="13"/>
              </w:rPr>
              <w:t>Comprehensive Risk Register, stakeholder engagement strategy, risk responses, planning framework and initial MEAL framework.</w:t>
            </w:r>
          </w:p>
        </w:tc>
        <w:tc>
          <w:tcPr>
            <w:tcW w:type="dxa" w:w="1036"/>
            <w:shd w:fill="F4F7F9"/>
            <w:vAlign w:val="center"/>
            <w:tcMar>
              <w:top w:w="55" w:type="dxa"/>
              <w:start w:w="70" w:type="dxa"/>
              <w:bottom w:w="55" w:type="dxa"/>
              <w:end w:w="70" w:type="dxa"/>
            </w:tcMar>
          </w:tcPr>
          <w:p>
            <w:pPr>
              <w:spacing w:before="0" w:after="0" w:line="240" w:lineRule="auto"/>
            </w:pPr>
            <w:r>
              <w:rPr>
                <w:rFonts w:ascii="Aptos" w:hAnsi="Aptos"/>
                <w:color w:val="23313D"/>
                <w:sz w:val="13"/>
              </w:rPr>
              <w:t>9-11 min</w:t>
            </w:r>
          </w:p>
        </w:tc>
      </w:tr>
      <w:tr>
        <w:trPr>
          <w:cantSplit/>
        </w:trPr>
        <w:tc>
          <w:tcPr>
            <w:tcW w:type="dxa" w:w="1944"/>
            <w:vAlign w:val="center"/>
            <w:tcMar>
              <w:top w:w="55" w:type="dxa"/>
              <w:start w:w="70" w:type="dxa"/>
              <w:bottom w:w="55" w:type="dxa"/>
              <w:end w:w="70" w:type="dxa"/>
            </w:tcMar>
            <w:shd w:fill="E8F4F6"/>
          </w:tcPr>
          <w:p>
            <w:pPr>
              <w:spacing w:before="0" w:after="0" w:line="240" w:lineRule="auto"/>
            </w:pPr>
            <w:r>
              <w:rPr>
                <w:rFonts w:ascii="Aptos" w:hAnsi="Aptos"/>
                <w:b/>
                <w:color w:val="18324A"/>
                <w:sz w:val="13"/>
              </w:rPr>
              <w:t>Unit 4 - Project Planning</w:t>
            </w:r>
          </w:p>
        </w:tc>
        <w:tc>
          <w:tcPr>
            <w:tcW w:type="dxa" w:w="604"/>
            <w:vAlign w:val="center"/>
            <w:tcMar>
              <w:top w:w="55" w:type="dxa"/>
              <w:start w:w="70" w:type="dxa"/>
              <w:bottom w:w="55" w:type="dxa"/>
              <w:end w:w="70" w:type="dxa"/>
            </w:tcMar>
          </w:tcPr>
          <w:p>
            <w:pPr>
              <w:spacing w:before="0" w:after="0" w:line="240" w:lineRule="auto"/>
            </w:pPr>
            <w:r>
              <w:rPr>
                <w:rFonts w:ascii="Aptos" w:hAnsi="Aptos"/>
                <w:b/>
                <w:color w:val="1FA6B8"/>
                <w:sz w:val="13"/>
              </w:rPr>
              <w:t>9</w:t>
            </w:r>
          </w:p>
        </w:tc>
        <w:tc>
          <w:tcPr>
            <w:tcW w:type="dxa" w:w="2232"/>
            <w:vAlign w:val="center"/>
            <w:tcMar>
              <w:top w:w="55" w:type="dxa"/>
              <w:start w:w="70" w:type="dxa"/>
              <w:bottom w:w="55" w:type="dxa"/>
              <w:end w:w="70" w:type="dxa"/>
            </w:tcMar>
          </w:tcPr>
          <w:p>
            <w:pPr>
              <w:spacing w:before="0" w:after="0" w:line="240" w:lineRule="auto"/>
            </w:pPr>
            <w:r>
              <w:rPr>
                <w:rFonts w:ascii="Aptos" w:hAnsi="Aptos"/>
                <w:b/>
                <w:color w:val="23313D"/>
                <w:sz w:val="13"/>
              </w:rPr>
              <w:t>From Scope to Schedule</w:t>
            </w:r>
          </w:p>
        </w:tc>
        <w:tc>
          <w:tcPr>
            <w:tcW w:type="dxa" w:w="4320"/>
            <w:vAlign w:val="center"/>
            <w:tcMar>
              <w:top w:w="55" w:type="dxa"/>
              <w:start w:w="70" w:type="dxa"/>
              <w:bottom w:w="55" w:type="dxa"/>
              <w:end w:w="70" w:type="dxa"/>
            </w:tcMar>
          </w:tcPr>
          <w:p>
            <w:pPr>
              <w:spacing w:before="0" w:after="0" w:line="240" w:lineRule="auto"/>
            </w:pPr>
            <w:r>
              <w:rPr>
                <w:rFonts w:ascii="Aptos" w:hAnsi="Aptos"/>
                <w:color w:val="23313D"/>
                <w:sz w:val="13"/>
              </w:rPr>
              <w:t>Scope of work, WBS, Network Diagram, resource/duration estimates, Critical Path and Gantt Chart.</w:t>
            </w:r>
          </w:p>
        </w:tc>
        <w:tc>
          <w:tcPr>
            <w:tcW w:type="dxa" w:w="1036"/>
            <w:vAlign w:val="center"/>
            <w:tcMar>
              <w:top w:w="55" w:type="dxa"/>
              <w:start w:w="70" w:type="dxa"/>
              <w:bottom w:w="55" w:type="dxa"/>
              <w:end w:w="70" w:type="dxa"/>
            </w:tcMar>
          </w:tcPr>
          <w:p>
            <w:pPr>
              <w:spacing w:before="0" w:after="0" w:line="240" w:lineRule="auto"/>
            </w:pPr>
            <w:r>
              <w:rPr>
                <w:rFonts w:ascii="Aptos" w:hAnsi="Aptos"/>
                <w:color w:val="23313D"/>
                <w:sz w:val="13"/>
              </w:rPr>
              <w:t>10-12 min</w:t>
            </w:r>
          </w:p>
        </w:tc>
      </w:tr>
      <w:tr>
        <w:trPr>
          <w:cantSplit/>
        </w:trPr>
        <w:tc>
          <w:tcPr>
            <w:tcW w:type="dxa" w:w="1944"/>
            <w:shd w:fill="F4F7F9"/>
            <w:vAlign w:val="center"/>
            <w:tcMar>
              <w:top w:w="55" w:type="dxa"/>
              <w:start w:w="70" w:type="dxa"/>
              <w:bottom w:w="55" w:type="dxa"/>
              <w:end w:w="70" w:type="dxa"/>
            </w:tcMar>
          </w:tcPr>
          <w:p>
            <w:pPr>
              <w:spacing w:before="0" w:after="0" w:line="240" w:lineRule="auto"/>
            </w:pPr>
            <w:r>
              <w:rPr>
                <w:rFonts w:ascii="Aptos" w:hAnsi="Aptos"/>
                <w:b/>
                <w:color w:val="18324A"/>
                <w:sz w:val="13"/>
              </w:rPr>
            </w:r>
          </w:p>
        </w:tc>
        <w:tc>
          <w:tcPr>
            <w:tcW w:type="dxa" w:w="604"/>
            <w:shd w:fill="F4F7F9"/>
            <w:vAlign w:val="center"/>
            <w:tcMar>
              <w:top w:w="55" w:type="dxa"/>
              <w:start w:w="70" w:type="dxa"/>
              <w:bottom w:w="55" w:type="dxa"/>
              <w:end w:w="70" w:type="dxa"/>
            </w:tcMar>
          </w:tcPr>
          <w:p>
            <w:pPr>
              <w:spacing w:before="0" w:after="0" w:line="240" w:lineRule="auto"/>
            </w:pPr>
            <w:r>
              <w:rPr>
                <w:rFonts w:ascii="Aptos" w:hAnsi="Aptos"/>
                <w:b/>
                <w:color w:val="1FA6B8"/>
                <w:sz w:val="13"/>
              </w:rPr>
              <w:t>10</w:t>
            </w:r>
          </w:p>
        </w:tc>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23313D"/>
                <w:sz w:val="13"/>
              </w:rPr>
              <w:t>Building the Integrated Implementation Plan</w:t>
            </w:r>
          </w:p>
        </w:tc>
        <w:tc>
          <w:tcPr>
            <w:tcW w:type="dxa" w:w="4320"/>
            <w:shd w:fill="F4F7F9"/>
            <w:vAlign w:val="center"/>
            <w:tcMar>
              <w:top w:w="55" w:type="dxa"/>
              <w:start w:w="70" w:type="dxa"/>
              <w:bottom w:w="55" w:type="dxa"/>
              <w:end w:w="70" w:type="dxa"/>
            </w:tcMar>
          </w:tcPr>
          <w:p>
            <w:pPr>
              <w:spacing w:before="0" w:after="0" w:line="240" w:lineRule="auto"/>
            </w:pPr>
            <w:r>
              <w:rPr>
                <w:rFonts w:ascii="Aptos" w:hAnsi="Aptos"/>
                <w:color w:val="23313D"/>
                <w:sz w:val="13"/>
              </w:rPr>
              <w:t>Risk Plan, MEAL Plan, communications, stakeholder engagement, RACI, supply chain, HR and budget/resource planning.</w:t>
            </w:r>
          </w:p>
        </w:tc>
        <w:tc>
          <w:tcPr>
            <w:tcW w:type="dxa" w:w="1036"/>
            <w:shd w:fill="F4F7F9"/>
            <w:vAlign w:val="center"/>
            <w:tcMar>
              <w:top w:w="55" w:type="dxa"/>
              <w:start w:w="70" w:type="dxa"/>
              <w:bottom w:w="55" w:type="dxa"/>
              <w:end w:w="70" w:type="dxa"/>
            </w:tcMar>
          </w:tcPr>
          <w:p>
            <w:pPr>
              <w:spacing w:before="0" w:after="0" w:line="240" w:lineRule="auto"/>
            </w:pPr>
            <w:r>
              <w:rPr>
                <w:rFonts w:ascii="Aptos" w:hAnsi="Aptos"/>
                <w:color w:val="23313D"/>
                <w:sz w:val="13"/>
              </w:rPr>
              <w:t>10-12 min</w:t>
            </w:r>
          </w:p>
        </w:tc>
      </w:tr>
      <w:tr>
        <w:trPr>
          <w:cantSplit/>
        </w:trPr>
        <w:tc>
          <w:tcPr>
            <w:tcW w:type="dxa" w:w="1944"/>
            <w:vAlign w:val="center"/>
            <w:tcMar>
              <w:top w:w="55" w:type="dxa"/>
              <w:start w:w="70" w:type="dxa"/>
              <w:bottom w:w="55" w:type="dxa"/>
              <w:end w:w="70" w:type="dxa"/>
            </w:tcMar>
          </w:tcPr>
          <w:p>
            <w:pPr>
              <w:spacing w:before="0" w:after="0" w:line="240" w:lineRule="auto"/>
            </w:pPr>
            <w:r>
              <w:rPr>
                <w:rFonts w:ascii="Aptos" w:hAnsi="Aptos"/>
                <w:b/>
                <w:color w:val="18324A"/>
                <w:sz w:val="13"/>
              </w:rPr>
            </w:r>
          </w:p>
        </w:tc>
        <w:tc>
          <w:tcPr>
            <w:tcW w:type="dxa" w:w="604"/>
            <w:vAlign w:val="center"/>
            <w:tcMar>
              <w:top w:w="55" w:type="dxa"/>
              <w:start w:w="70" w:type="dxa"/>
              <w:bottom w:w="55" w:type="dxa"/>
              <w:end w:w="70" w:type="dxa"/>
            </w:tcMar>
          </w:tcPr>
          <w:p>
            <w:pPr>
              <w:spacing w:before="0" w:after="0" w:line="240" w:lineRule="auto"/>
            </w:pPr>
            <w:r>
              <w:rPr>
                <w:rFonts w:ascii="Aptos" w:hAnsi="Aptos"/>
                <w:b/>
                <w:color w:val="1FA6B8"/>
                <w:sz w:val="13"/>
              </w:rPr>
              <w:t>11</w:t>
            </w:r>
          </w:p>
        </w:tc>
        <w:tc>
          <w:tcPr>
            <w:tcW w:type="dxa" w:w="2232"/>
            <w:vAlign w:val="center"/>
            <w:tcMar>
              <w:top w:w="55" w:type="dxa"/>
              <w:start w:w="70" w:type="dxa"/>
              <w:bottom w:w="55" w:type="dxa"/>
              <w:end w:w="70" w:type="dxa"/>
            </w:tcMar>
          </w:tcPr>
          <w:p>
            <w:pPr>
              <w:spacing w:before="0" w:after="0" w:line="240" w:lineRule="auto"/>
            </w:pPr>
            <w:r>
              <w:rPr>
                <w:rFonts w:ascii="Aptos" w:hAnsi="Aptos"/>
                <w:b/>
                <w:color w:val="23313D"/>
                <w:sz w:val="13"/>
              </w:rPr>
              <w:t>Planning for Change, Sustainability &amp; Closure</w:t>
            </w:r>
          </w:p>
        </w:tc>
        <w:tc>
          <w:tcPr>
            <w:tcW w:type="dxa" w:w="4320"/>
            <w:vAlign w:val="center"/>
            <w:tcMar>
              <w:top w:w="55" w:type="dxa"/>
              <w:start w:w="70" w:type="dxa"/>
              <w:bottom w:w="55" w:type="dxa"/>
              <w:end w:w="70" w:type="dxa"/>
            </w:tcMar>
          </w:tcPr>
          <w:p>
            <w:pPr>
              <w:spacing w:before="0" w:after="0" w:line="240" w:lineRule="auto"/>
            </w:pPr>
            <w:r>
              <w:rPr>
                <w:rFonts w:ascii="Aptos" w:hAnsi="Aptos"/>
                <w:color w:val="23313D"/>
                <w:sz w:val="13"/>
              </w:rPr>
              <w:t>Rolling-wave planning, stage plans, decision gates, sustainability, closure planning, internal controls and change-control preparation.</w:t>
            </w:r>
          </w:p>
        </w:tc>
        <w:tc>
          <w:tcPr>
            <w:tcW w:type="dxa" w:w="1036"/>
            <w:vAlign w:val="center"/>
            <w:tcMar>
              <w:top w:w="55" w:type="dxa"/>
              <w:start w:w="70" w:type="dxa"/>
              <w:bottom w:w="55" w:type="dxa"/>
              <w:end w:w="70" w:type="dxa"/>
            </w:tcMar>
          </w:tcPr>
          <w:p>
            <w:pPr>
              <w:spacing w:before="0" w:after="0" w:line="240" w:lineRule="auto"/>
            </w:pPr>
            <w:r>
              <w:rPr>
                <w:rFonts w:ascii="Aptos" w:hAnsi="Aptos"/>
                <w:color w:val="23313D"/>
                <w:sz w:val="13"/>
              </w:rPr>
              <w:t>8-10 min</w:t>
            </w:r>
          </w:p>
        </w:tc>
      </w:tr>
      <w:tr>
        <w:trPr>
          <w:cantSplit/>
        </w:trPr>
        <w:tc>
          <w:tcPr>
            <w:tcW w:type="dxa" w:w="1944"/>
            <w:shd w:fill="E8F4F6"/>
            <w:vAlign w:val="center"/>
            <w:tcMar>
              <w:top w:w="55" w:type="dxa"/>
              <w:start w:w="70" w:type="dxa"/>
              <w:bottom w:w="55" w:type="dxa"/>
              <w:end w:w="70" w:type="dxa"/>
            </w:tcMar>
          </w:tcPr>
          <w:p>
            <w:pPr>
              <w:spacing w:before="0" w:after="0" w:line="240" w:lineRule="auto"/>
            </w:pPr>
            <w:r>
              <w:rPr>
                <w:rFonts w:ascii="Aptos" w:hAnsi="Aptos"/>
                <w:b/>
                <w:color w:val="18324A"/>
                <w:sz w:val="13"/>
              </w:rPr>
              <w:t>Unit 5 - Project Implementation</w:t>
            </w:r>
          </w:p>
        </w:tc>
        <w:tc>
          <w:tcPr>
            <w:tcW w:type="dxa" w:w="604"/>
            <w:shd w:fill="F4F7F9"/>
            <w:vAlign w:val="center"/>
            <w:tcMar>
              <w:top w:w="55" w:type="dxa"/>
              <w:start w:w="70" w:type="dxa"/>
              <w:bottom w:w="55" w:type="dxa"/>
              <w:end w:w="70" w:type="dxa"/>
            </w:tcMar>
          </w:tcPr>
          <w:p>
            <w:pPr>
              <w:spacing w:before="0" w:after="0" w:line="240" w:lineRule="auto"/>
            </w:pPr>
            <w:r>
              <w:rPr>
                <w:rFonts w:ascii="Aptos" w:hAnsi="Aptos"/>
                <w:b/>
                <w:color w:val="1FA6B8"/>
                <w:sz w:val="13"/>
              </w:rPr>
              <w:t>12</w:t>
            </w:r>
          </w:p>
        </w:tc>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23313D"/>
                <w:sz w:val="13"/>
              </w:rPr>
              <w:t>Managing Delivery</w:t>
            </w:r>
          </w:p>
        </w:tc>
        <w:tc>
          <w:tcPr>
            <w:tcW w:type="dxa" w:w="4320"/>
            <w:shd w:fill="F4F7F9"/>
            <w:vAlign w:val="center"/>
            <w:tcMar>
              <w:top w:w="55" w:type="dxa"/>
              <w:start w:w="70" w:type="dxa"/>
              <w:bottom w:w="55" w:type="dxa"/>
              <w:end w:w="70" w:type="dxa"/>
            </w:tcMar>
          </w:tcPr>
          <w:p>
            <w:pPr>
              <w:spacing w:before="0" w:after="0" w:line="240" w:lineRule="auto"/>
            </w:pPr>
            <w:r>
              <w:rPr>
                <w:rFonts w:ascii="Aptos" w:hAnsi="Aptos"/>
                <w:color w:val="23313D"/>
                <w:sz w:val="13"/>
              </w:rPr>
              <w:t>Managing people, schedule, budget, risks and operational performance during implementation.</w:t>
            </w:r>
          </w:p>
        </w:tc>
        <w:tc>
          <w:tcPr>
            <w:tcW w:type="dxa" w:w="1036"/>
            <w:shd w:fill="F4F7F9"/>
            <w:vAlign w:val="center"/>
            <w:tcMar>
              <w:top w:w="55" w:type="dxa"/>
              <w:start w:w="70" w:type="dxa"/>
              <w:bottom w:w="55" w:type="dxa"/>
              <w:end w:w="70" w:type="dxa"/>
            </w:tcMar>
          </w:tcPr>
          <w:p>
            <w:pPr>
              <w:spacing w:before="0" w:after="0" w:line="240" w:lineRule="auto"/>
            </w:pPr>
            <w:r>
              <w:rPr>
                <w:rFonts w:ascii="Aptos" w:hAnsi="Aptos"/>
                <w:color w:val="23313D"/>
                <w:sz w:val="13"/>
              </w:rPr>
              <w:t>9-11 min</w:t>
            </w:r>
          </w:p>
        </w:tc>
      </w:tr>
      <w:tr>
        <w:trPr>
          <w:cantSplit/>
        </w:trPr>
        <w:tc>
          <w:tcPr>
            <w:tcW w:type="dxa" w:w="1944"/>
            <w:vAlign w:val="center"/>
            <w:tcMar>
              <w:top w:w="55" w:type="dxa"/>
              <w:start w:w="70" w:type="dxa"/>
              <w:bottom w:w="55" w:type="dxa"/>
              <w:end w:w="70" w:type="dxa"/>
            </w:tcMar>
          </w:tcPr>
          <w:p>
            <w:pPr>
              <w:spacing w:before="0" w:after="0" w:line="240" w:lineRule="auto"/>
            </w:pPr>
            <w:r>
              <w:rPr>
                <w:rFonts w:ascii="Aptos" w:hAnsi="Aptos"/>
                <w:b/>
                <w:color w:val="18324A"/>
                <w:sz w:val="13"/>
              </w:rPr>
            </w:r>
          </w:p>
        </w:tc>
        <w:tc>
          <w:tcPr>
            <w:tcW w:type="dxa" w:w="604"/>
            <w:vAlign w:val="center"/>
            <w:tcMar>
              <w:top w:w="55" w:type="dxa"/>
              <w:start w:w="70" w:type="dxa"/>
              <w:bottom w:w="55" w:type="dxa"/>
              <w:end w:w="70" w:type="dxa"/>
            </w:tcMar>
          </w:tcPr>
          <w:p>
            <w:pPr>
              <w:spacing w:before="0" w:after="0" w:line="240" w:lineRule="auto"/>
            </w:pPr>
            <w:r>
              <w:rPr>
                <w:rFonts w:ascii="Aptos" w:hAnsi="Aptos"/>
                <w:b/>
                <w:color w:val="1FA6B8"/>
                <w:sz w:val="13"/>
              </w:rPr>
              <w:t>13</w:t>
            </w:r>
          </w:p>
        </w:tc>
        <w:tc>
          <w:tcPr>
            <w:tcW w:type="dxa" w:w="2232"/>
            <w:vAlign w:val="center"/>
            <w:tcMar>
              <w:top w:w="55" w:type="dxa"/>
              <w:start w:w="70" w:type="dxa"/>
              <w:bottom w:w="55" w:type="dxa"/>
              <w:end w:w="70" w:type="dxa"/>
            </w:tcMar>
          </w:tcPr>
          <w:p>
            <w:pPr>
              <w:spacing w:before="0" w:after="0" w:line="240" w:lineRule="auto"/>
            </w:pPr>
            <w:r>
              <w:rPr>
                <w:rFonts w:ascii="Aptos" w:hAnsi="Aptos"/>
                <w:b/>
                <w:color w:val="23313D"/>
                <w:sz w:val="13"/>
              </w:rPr>
              <w:t>Managing Issues, Change &amp; Learning</w:t>
            </w:r>
          </w:p>
        </w:tc>
        <w:tc>
          <w:tcPr>
            <w:tcW w:type="dxa" w:w="4320"/>
            <w:vAlign w:val="center"/>
            <w:tcMar>
              <w:top w:w="55" w:type="dxa"/>
              <w:start w:w="70" w:type="dxa"/>
              <w:bottom w:w="55" w:type="dxa"/>
              <w:end w:w="70" w:type="dxa"/>
            </w:tcMar>
          </w:tcPr>
          <w:p>
            <w:pPr>
              <w:spacing w:before="0" w:after="0" w:line="240" w:lineRule="auto"/>
            </w:pPr>
            <w:r>
              <w:rPr>
                <w:rFonts w:ascii="Aptos" w:hAnsi="Aptos"/>
                <w:color w:val="23313D"/>
                <w:sz w:val="13"/>
              </w:rPr>
              <w:t>Issue Log, change control, MEAL, accountability, stakeholder feedback, learning, supply chain and sustainability reviews.</w:t>
            </w:r>
          </w:p>
        </w:tc>
        <w:tc>
          <w:tcPr>
            <w:tcW w:type="dxa" w:w="1036"/>
            <w:vAlign w:val="center"/>
            <w:tcMar>
              <w:top w:w="55" w:type="dxa"/>
              <w:start w:w="70" w:type="dxa"/>
              <w:bottom w:w="55" w:type="dxa"/>
              <w:end w:w="70" w:type="dxa"/>
            </w:tcMar>
          </w:tcPr>
          <w:p>
            <w:pPr>
              <w:spacing w:before="0" w:after="0" w:line="240" w:lineRule="auto"/>
            </w:pPr>
            <w:r>
              <w:rPr>
                <w:rFonts w:ascii="Aptos" w:hAnsi="Aptos"/>
                <w:color w:val="23313D"/>
                <w:sz w:val="13"/>
              </w:rPr>
              <w:t>10-12 min</w:t>
            </w:r>
          </w:p>
        </w:tc>
      </w:tr>
      <w:tr>
        <w:trPr>
          <w:cantSplit/>
        </w:trPr>
        <w:tc>
          <w:tcPr>
            <w:tcW w:type="dxa" w:w="1944"/>
            <w:shd w:fill="E8F4F6"/>
            <w:vAlign w:val="center"/>
            <w:tcMar>
              <w:top w:w="55" w:type="dxa"/>
              <w:start w:w="70" w:type="dxa"/>
              <w:bottom w:w="55" w:type="dxa"/>
              <w:end w:w="70" w:type="dxa"/>
            </w:tcMar>
          </w:tcPr>
          <w:p>
            <w:pPr>
              <w:spacing w:before="0" w:after="0" w:line="240" w:lineRule="auto"/>
            </w:pPr>
            <w:r>
              <w:rPr>
                <w:rFonts w:ascii="Aptos" w:hAnsi="Aptos"/>
                <w:b/>
                <w:color w:val="18324A"/>
                <w:sz w:val="13"/>
              </w:rPr>
              <w:t>Unit 6 - Project Closure</w:t>
            </w:r>
          </w:p>
        </w:tc>
        <w:tc>
          <w:tcPr>
            <w:tcW w:type="dxa" w:w="604"/>
            <w:shd w:fill="F4F7F9"/>
            <w:vAlign w:val="center"/>
            <w:tcMar>
              <w:top w:w="55" w:type="dxa"/>
              <w:start w:w="70" w:type="dxa"/>
              <w:bottom w:w="55" w:type="dxa"/>
              <w:end w:w="70" w:type="dxa"/>
            </w:tcMar>
          </w:tcPr>
          <w:p>
            <w:pPr>
              <w:spacing w:before="0" w:after="0" w:line="240" w:lineRule="auto"/>
            </w:pPr>
            <w:r>
              <w:rPr>
                <w:rFonts w:ascii="Aptos" w:hAnsi="Aptos"/>
                <w:b/>
                <w:color w:val="1FA6B8"/>
                <w:sz w:val="13"/>
              </w:rPr>
              <w:t>14</w:t>
            </w:r>
          </w:p>
        </w:tc>
        <w:tc>
          <w:tcPr>
            <w:tcW w:type="dxa" w:w="2232"/>
            <w:shd w:fill="F4F7F9"/>
            <w:vAlign w:val="center"/>
            <w:tcMar>
              <w:top w:w="55" w:type="dxa"/>
              <w:start w:w="70" w:type="dxa"/>
              <w:bottom w:w="55" w:type="dxa"/>
              <w:end w:w="70" w:type="dxa"/>
            </w:tcMar>
          </w:tcPr>
          <w:p>
            <w:pPr>
              <w:spacing w:before="0" w:after="0" w:line="240" w:lineRule="auto"/>
            </w:pPr>
            <w:r>
              <w:rPr>
                <w:rFonts w:ascii="Aptos" w:hAnsi="Aptos"/>
                <w:b/>
                <w:color w:val="23313D"/>
                <w:sz w:val="13"/>
              </w:rPr>
              <w:t>Closing, Handover &amp; Learning</w:t>
            </w:r>
          </w:p>
        </w:tc>
        <w:tc>
          <w:tcPr>
            <w:tcW w:type="dxa" w:w="4320"/>
            <w:shd w:fill="F4F7F9"/>
            <w:vAlign w:val="center"/>
            <w:tcMar>
              <w:top w:w="55" w:type="dxa"/>
              <w:start w:w="70" w:type="dxa"/>
              <w:bottom w:w="55" w:type="dxa"/>
              <w:end w:w="70" w:type="dxa"/>
            </w:tcMar>
          </w:tcPr>
          <w:p>
            <w:pPr>
              <w:spacing w:before="0" w:after="0" w:line="240" w:lineRule="auto"/>
            </w:pPr>
            <w:r>
              <w:rPr>
                <w:rFonts w:ascii="Aptos" w:hAnsi="Aptos"/>
                <w:color w:val="23313D"/>
                <w:sz w:val="13"/>
              </w:rPr>
              <w:t>Sustainability and handover, final reports, contract/financial/administrative closure, evaluation, lessons learned and After Action Review.</w:t>
            </w:r>
          </w:p>
        </w:tc>
        <w:tc>
          <w:tcPr>
            <w:tcW w:type="dxa" w:w="1036"/>
            <w:shd w:fill="F4F7F9"/>
            <w:vAlign w:val="center"/>
            <w:tcMar>
              <w:top w:w="55" w:type="dxa"/>
              <w:start w:w="70" w:type="dxa"/>
              <w:bottom w:w="55" w:type="dxa"/>
              <w:end w:w="70" w:type="dxa"/>
            </w:tcMar>
          </w:tcPr>
          <w:p>
            <w:pPr>
              <w:spacing w:before="0" w:after="0" w:line="240" w:lineRule="auto"/>
            </w:pPr>
            <w:r>
              <w:rPr>
                <w:rFonts w:ascii="Aptos" w:hAnsi="Aptos"/>
                <w:color w:val="23313D"/>
                <w:sz w:val="13"/>
              </w:rPr>
              <w:t>10-12 min</w:t>
            </w:r>
          </w:p>
        </w:tc>
      </w:tr>
    </w:tbl>
    <w:tbl>
      <w:tblPr>
        <w:tblW w:type="auto" w:w="0"/>
        <w:jc w:val="center"/>
        <w:tblLayout w:type="fixed"/>
        <w:tblLook w:firstColumn="1" w:firstRow="1" w:lastColumn="0" w:lastRow="0" w:noHBand="0" w:noVBand="1" w:val="04A0"/>
      </w:tblPr>
      <w:tblGrid>
        <w:gridCol w:w="10742"/>
      </w:tblGrid>
      <w:tr>
        <w:tc>
          <w:tcPr>
            <w:tcW w:type="dxa" w:w="11376"/>
            <w:shd w:fill="E8F4F6"/>
            <w:tcMar>
              <w:top w:w="110" w:type="dxa"/>
              <w:start w:w="130" w:type="dxa"/>
              <w:bottom w:w="110" w:type="dxa"/>
              <w:end w:w="130" w:type="dxa"/>
            </w:tcMar>
          </w:tcPr>
          <w:p>
            <w:pPr>
              <w:spacing w:before="0" w:after="0" w:line="252" w:lineRule="auto"/>
            </w:pPr>
            <w:r>
              <w:rPr>
                <w:rFonts w:ascii="Aptos" w:hAnsi="Aptos"/>
                <w:b/>
                <w:color w:val="18324A"/>
                <w:sz w:val="17"/>
              </w:rPr>
              <w:t xml:space="preserve">Why 14 lessons: </w:t>
            </w:r>
            <w:r>
              <w:rPr>
                <w:rFonts w:ascii="Aptos" w:hAnsi="Aptos"/>
                <w:b w:val="0"/>
                <w:color w:val="23313D"/>
                <w:sz w:val="17"/>
              </w:rPr>
              <w:t>The updated edition adds or strengthens needs/context analysis, stakeholder analysis, MEAL, governance, decision gates, adaptive planning and sustainability. These are important enough to teach clearly without overloading individual scenes.</w:t>
            </w:r>
          </w:p>
        </w:tc>
      </w:tr>
    </w:tbl>
    <w:p>
      <w:pPr>
        <w:spacing w:before="100" w:after="100" w:line="240" w:lineRule="auto"/>
      </w:pPr>
      <w:r>
        <w:rPr>
          <w:rFonts w:ascii="Aptos" w:hAnsi="Aptos"/>
          <w:b/>
          <w:color w:val="1FA6B8"/>
          <w:sz w:val="23"/>
        </w:rPr>
        <w:t xml:space="preserve">05  </w:t>
      </w:r>
      <w:r>
        <w:rPr>
          <w:rFonts w:ascii="Aptos" w:hAnsi="Aptos"/>
          <w:b/>
          <w:color w:val="18324A"/>
          <w:sz w:val="26"/>
        </w:rPr>
        <w:t>How the Lessons Stay Connected</w:t>
      </w:r>
    </w:p>
    <w:p>
      <w:pPr>
        <w:spacing w:before="0" w:after="140" w:line="240" w:lineRule="auto"/>
      </w:pPr>
      <w:r>
        <w:rPr>
          <w:rFonts w:ascii="Aptos" w:hAnsi="Aptos"/>
          <w:b w:val="0"/>
          <w:color w:val="23313D"/>
          <w:sz w:val="18"/>
        </w:rPr>
        <w:t>The whole course follows one fictional NGO/development project. Each lesson produces an output that becomes input for the next lesson. The updated chain is: needs/context + stakeholders -&gt; Problem Tree -&gt; Objective Tree -&gt; Logframe -&gt; project concept/proposal -&gt; Charter + governance -&gt; Risk/Stakeholder/MEAL setup -&gt; WBS/Network/Critical Path/Gantt -&gt; integrated Implementation Plan -&gt; delivery + MEAL -&gt; issues/change/adaptation -&gt; sustainability, handover, evaluation and closure. This keeps the course as one project journey rather than a collection of unrelated tools.</w:t>
      </w:r>
    </w:p>
    <w:tbl>
      <w:tblPr>
        <w:tblW w:type="auto" w:w="0"/>
        <w:jc w:val="center"/>
        <w:tblLayout w:type="fixed"/>
        <w:tblLook w:firstColumn="1" w:firstRow="1" w:lastColumn="0" w:lastRow="0" w:noHBand="0" w:noVBand="1" w:val="04A0"/>
      </w:tblPr>
      <w:tblGrid>
        <w:gridCol w:w="10742"/>
      </w:tblGrid>
      <w:tr>
        <w:tc>
          <w:tcPr>
            <w:tcW w:type="dxa" w:w="11376"/>
            <w:shd w:fill="E8F4F6"/>
            <w:tcMar>
              <w:top w:w="110" w:type="dxa"/>
              <w:start w:w="130" w:type="dxa"/>
              <w:bottom w:w="110" w:type="dxa"/>
              <w:end w:w="130" w:type="dxa"/>
            </w:tcMar>
          </w:tcPr>
          <w:p>
            <w:pPr>
              <w:spacing w:before="0" w:after="0" w:line="252" w:lineRule="auto"/>
            </w:pPr>
            <w:r>
              <w:rPr>
                <w:rFonts w:ascii="Aptos" w:hAnsi="Aptos"/>
                <w:b/>
                <w:color w:val="18324A"/>
                <w:sz w:val="17"/>
              </w:rPr>
              <w:t xml:space="preserve">Scene principle: </w:t>
            </w:r>
            <w:r>
              <w:rPr>
                <w:rFonts w:ascii="Aptos" w:hAnsi="Aptos"/>
                <w:b w:val="0"/>
                <w:color w:val="23313D"/>
                <w:sz w:val="17"/>
              </w:rPr>
              <w:t>One scene = one complete thought. A scene may combine closely related points, but it never explains half of a point and pushes the rest into the next scene.</w:t>
            </w:r>
          </w:p>
        </w:tc>
      </w:tr>
    </w:tbl>
    <w:p>
      <w:pPr>
        <w:spacing w:before="40" w:after="20" w:line="240" w:lineRule="auto"/>
      </w:pPr>
      <w:r>
        <w:rPr>
          <w:rFonts w:ascii="Aptos" w:hAnsi="Aptos"/>
          <w:b/>
          <w:color w:val="1FA6B8"/>
          <w:sz w:val="18"/>
        </w:rPr>
        <w:t>PRESENTER &amp; PRODUCTION</w:t>
      </w:r>
    </w:p>
    <w:p>
      <w:pPr>
        <w:spacing w:before="0" w:after="80" w:line="240" w:lineRule="auto"/>
      </w:pPr>
      <w:r>
        <w:rPr>
          <w:rFonts w:ascii="Aptos Display" w:hAnsi="Aptos Display"/>
          <w:b/>
          <w:color w:val="18324A"/>
          <w:sz w:val="36"/>
        </w:rPr>
        <w:t>Avatar Options</w:t>
      </w:r>
    </w:p>
    <w:p>
      <w:pPr>
        <w:spacing w:before="0" w:after="100" w:line="240" w:lineRule="auto"/>
      </w:pPr>
      <w:r>
        <w:rPr>
          <w:rFonts w:ascii="Aptos" w:hAnsi="Aptos"/>
          <w:b w:val="0"/>
          <w:color w:val="5F6F7A"/>
          <w:sz w:val="17"/>
        </w:rPr>
        <w:t>Presenter direction: a realistic young-to-mid-career development-sector professional: calm, credible, friendly, practical, and comfortable moving between full-screen presentation and diagram-led explanation.</w:t>
      </w:r>
    </w:p>
    <w:tbl>
      <w:tblPr>
        <w:tblW w:type="auto" w:w="0"/>
        <w:jc w:val="center"/>
        <w:tblLayout w:type="fixed"/>
        <w:tblLook w:firstColumn="1" w:firstRow="1" w:lastColumn="0" w:lastRow="0" w:noHBand="0" w:noVBand="1" w:val="04A0"/>
      </w:tblPr>
      <w:tblGrid>
        <w:gridCol w:w="3581"/>
        <w:gridCol w:w="3581"/>
        <w:gridCol w:w="3581"/>
      </w:tblGrid>
      <w:tr>
        <w:tc>
          <w:tcPr>
            <w:tcW w:type="dxa" w:w="3744"/>
            <w:tcMar>
              <w:top w:w="35" w:type="dxa"/>
              <w:start w:w="45" w:type="dxa"/>
              <w:bottom w:w="35" w:type="dxa"/>
              <w:end w:w="45" w:type="dxa"/>
            </w:tcMar>
            <w:vAlign w:val="top"/>
          </w:tcPr>
          <w:p>
            <w:pPr>
              <w:spacing w:before="0" w:after="40" w:line="240" w:lineRule="auto"/>
              <w:jc w:val="center"/>
            </w:pPr>
            <w:r>
              <w:drawing>
                <wp:inline xmlns:a="http://schemas.openxmlformats.org/drawingml/2006/main" xmlns:pic="http://schemas.openxmlformats.org/drawingml/2006/picture">
                  <wp:extent cx="2240280" cy="1260158"/>
                  <wp:docPr id="1" name="Picture 1"/>
                  <wp:cNvGraphicFramePr>
                    <a:graphicFrameLocks noChangeAspect="1"/>
                  </wp:cNvGraphicFramePr>
                  <a:graphic>
                    <a:graphicData uri="http://schemas.openxmlformats.org/drawingml/2006/picture">
                      <pic:pic>
                        <pic:nvPicPr>
                          <pic:cNvPr id="0" name="avatar_leo_v4.jpg"/>
                          <pic:cNvPicPr/>
                        </pic:nvPicPr>
                        <pic:blipFill>
                          <a:blip r:embed="rId9"/>
                          <a:stretch>
                            <a:fillRect/>
                          </a:stretch>
                        </pic:blipFill>
                        <pic:spPr>
                          <a:xfrm>
                            <a:off x="0" y="0"/>
                            <a:ext cx="2240280" cy="1260158"/>
                          </a:xfrm>
                          <a:prstGeom prst="rect"/>
                        </pic:spPr>
                      </pic:pic>
                    </a:graphicData>
                  </a:graphic>
                </wp:inline>
              </w:drawing>
            </w:r>
          </w:p>
        </w:tc>
        <w:tc>
          <w:tcPr>
            <w:tcW w:type="dxa" w:w="3744"/>
            <w:tcMar>
              <w:top w:w="35" w:type="dxa"/>
              <w:start w:w="45" w:type="dxa"/>
              <w:bottom w:w="35" w:type="dxa"/>
              <w:end w:w="45" w:type="dxa"/>
            </w:tcMar>
            <w:vAlign w:val="top"/>
          </w:tcPr>
          <w:p>
            <w:pPr>
              <w:spacing w:before="0" w:after="40" w:line="240" w:lineRule="auto"/>
              <w:jc w:val="center"/>
            </w:pPr>
            <w:r>
              <w:drawing>
                <wp:inline xmlns:a="http://schemas.openxmlformats.org/drawingml/2006/main" xmlns:pic="http://schemas.openxmlformats.org/drawingml/2006/picture">
                  <wp:extent cx="2240280" cy="1260158"/>
                  <wp:docPr id="2" name="Picture 2"/>
                  <wp:cNvGraphicFramePr>
                    <a:graphicFrameLocks noChangeAspect="1"/>
                  </wp:cNvGraphicFramePr>
                  <a:graphic>
                    <a:graphicData uri="http://schemas.openxmlformats.org/drawingml/2006/picture">
                      <pic:pic>
                        <pic:nvPicPr>
                          <pic:cNvPr id="0" name="avatar_james_v4.jpg"/>
                          <pic:cNvPicPr/>
                        </pic:nvPicPr>
                        <pic:blipFill>
                          <a:blip r:embed="rId10"/>
                          <a:stretch>
                            <a:fillRect/>
                          </a:stretch>
                        </pic:blipFill>
                        <pic:spPr>
                          <a:xfrm>
                            <a:off x="0" y="0"/>
                            <a:ext cx="2240280" cy="1260158"/>
                          </a:xfrm>
                          <a:prstGeom prst="rect"/>
                        </pic:spPr>
                      </pic:pic>
                    </a:graphicData>
                  </a:graphic>
                </wp:inline>
              </w:drawing>
            </w:r>
          </w:p>
        </w:tc>
        <w:tc>
          <w:tcPr>
            <w:tcW w:type="dxa" w:w="3744"/>
            <w:tcMar>
              <w:top w:w="35" w:type="dxa"/>
              <w:start w:w="45" w:type="dxa"/>
              <w:bottom w:w="35" w:type="dxa"/>
              <w:end w:w="45" w:type="dxa"/>
            </w:tcMar>
            <w:vAlign w:val="top"/>
          </w:tcPr>
          <w:p>
            <w:pPr>
              <w:spacing w:before="0" w:after="40" w:line="240" w:lineRule="auto"/>
              <w:jc w:val="center"/>
            </w:pPr>
            <w:r>
              <w:drawing>
                <wp:inline xmlns:a="http://schemas.openxmlformats.org/drawingml/2006/main" xmlns:pic="http://schemas.openxmlformats.org/drawingml/2006/picture">
                  <wp:extent cx="2240280" cy="1260158"/>
                  <wp:docPr id="3" name="Picture 3"/>
                  <wp:cNvGraphicFramePr>
                    <a:graphicFrameLocks noChangeAspect="1"/>
                  </wp:cNvGraphicFramePr>
                  <a:graphic>
                    <a:graphicData uri="http://schemas.openxmlformats.org/drawingml/2006/picture">
                      <pic:pic>
                        <pic:nvPicPr>
                          <pic:cNvPr id="0" name="avatar_william_v4.jpg"/>
                          <pic:cNvPicPr/>
                        </pic:nvPicPr>
                        <pic:blipFill>
                          <a:blip r:embed="rId11"/>
                          <a:stretch>
                            <a:fillRect/>
                          </a:stretch>
                        </pic:blipFill>
                        <pic:spPr>
                          <a:xfrm>
                            <a:off x="0" y="0"/>
                            <a:ext cx="2240280" cy="1260158"/>
                          </a:xfrm>
                          <a:prstGeom prst="rect"/>
                        </pic:spPr>
                      </pic:pic>
                    </a:graphicData>
                  </a:graphic>
                </wp:inline>
              </w:drawing>
            </w:r>
          </w:p>
        </w:tc>
      </w:tr>
      <w:tr>
        <w:tc>
          <w:tcPr>
            <w:tcW w:type="dxa" w:w="3744"/>
            <w:tcMar>
              <w:top w:w="35" w:type="dxa"/>
              <w:start w:w="45" w:type="dxa"/>
              <w:bottom w:w="35" w:type="dxa"/>
              <w:end w:w="45" w:type="dxa"/>
            </w:tcMar>
            <w:vAlign w:val="top"/>
          </w:tcPr>
          <w:p>
            <w:pPr>
              <w:spacing w:before="0" w:after="60" w:line="240" w:lineRule="auto"/>
              <w:jc w:val="left"/>
            </w:pPr>
            <w:r>
              <w:rPr>
                <w:rFonts w:ascii="Aptos" w:hAnsi="Aptos"/>
                <w:b/>
                <w:color w:val="18324A"/>
                <w:sz w:val="16"/>
              </w:rPr>
              <w:t>LEO</w:t>
            </w:r>
            <w:r>
              <w:rPr>
                <w:rFonts w:ascii="Aptos" w:hAnsi="Aptos"/>
                <w:b w:val="0"/>
                <w:color w:val="5F6F7A"/>
                <w:sz w:val="14"/>
              </w:rPr>
              <w:br/>
              <w:t>More senior/expert presence. Good if the course should feel formal and authoritative.</w:t>
            </w:r>
          </w:p>
        </w:tc>
        <w:tc>
          <w:tcPr>
            <w:tcW w:type="dxa" w:w="3744"/>
            <w:tcMar>
              <w:top w:w="35" w:type="dxa"/>
              <w:start w:w="45" w:type="dxa"/>
              <w:bottom w:w="35" w:type="dxa"/>
              <w:end w:w="45" w:type="dxa"/>
            </w:tcMar>
            <w:vAlign w:val="top"/>
          </w:tcPr>
          <w:p>
            <w:pPr>
              <w:spacing w:before="0" w:after="60" w:line="240" w:lineRule="auto"/>
              <w:jc w:val="left"/>
            </w:pPr>
            <w:r>
              <w:rPr>
                <w:rFonts w:ascii="Aptos" w:hAnsi="Aptos"/>
                <w:b/>
                <w:color w:val="18324A"/>
                <w:sz w:val="16"/>
              </w:rPr>
              <w:t>JAMES</w:t>
            </w:r>
            <w:r>
              <w:rPr>
                <w:rFonts w:ascii="Aptos" w:hAnsi="Aptos"/>
                <w:b w:val="0"/>
                <w:color w:val="5F6F7A"/>
                <w:sz w:val="14"/>
              </w:rPr>
              <w:br/>
              <w:t>Young and approachable. Good if the course should feel especially friendly and youth-oriented.</w:t>
            </w:r>
          </w:p>
        </w:tc>
        <w:tc>
          <w:tcPr>
            <w:tcW w:type="dxa" w:w="3744"/>
            <w:tcMar>
              <w:top w:w="35" w:type="dxa"/>
              <w:start w:w="45" w:type="dxa"/>
              <w:bottom w:w="35" w:type="dxa"/>
              <w:end w:w="45" w:type="dxa"/>
            </w:tcMar>
            <w:vAlign w:val="top"/>
          </w:tcPr>
          <w:p>
            <w:pPr>
              <w:spacing w:before="0" w:after="60" w:line="240" w:lineRule="auto"/>
              <w:jc w:val="left"/>
            </w:pPr>
            <w:r>
              <w:rPr>
                <w:rFonts w:ascii="Aptos" w:hAnsi="Aptos"/>
                <w:b/>
                <w:color w:val="18324A"/>
                <w:sz w:val="16"/>
              </w:rPr>
              <w:t>WILLIAM</w:t>
            </w:r>
            <w:r>
              <w:rPr>
                <w:rFonts w:ascii="Aptos" w:hAnsi="Aptos"/>
                <w:b w:val="0"/>
                <w:color w:val="5F6F7A"/>
                <w:sz w:val="14"/>
              </w:rPr>
              <w:br/>
              <w:t>Balanced, confident and approachable. Recommended because he fits both professional and development-sector training.</w:t>
            </w:r>
          </w:p>
        </w:tc>
      </w:tr>
      <w:tr>
        <w:tc>
          <w:tcPr>
            <w:tcW w:type="dxa" w:w="3744"/>
            <w:tcMar>
              <w:top w:w="35" w:type="dxa"/>
              <w:start w:w="45" w:type="dxa"/>
              <w:bottom w:w="35" w:type="dxa"/>
              <w:end w:w="45" w:type="dxa"/>
            </w:tcMar>
            <w:vAlign w:val="top"/>
          </w:tcPr>
          <w:p>
            <w:pPr>
              <w:spacing w:before="0" w:after="40" w:line="240" w:lineRule="auto"/>
              <w:jc w:val="center"/>
            </w:pPr>
            <w:r>
              <w:drawing>
                <wp:inline xmlns:a="http://schemas.openxmlformats.org/drawingml/2006/main" xmlns:pic="http://schemas.openxmlformats.org/drawingml/2006/picture">
                  <wp:extent cx="2240280" cy="1260158"/>
                  <wp:docPr id="4" name="Picture 4"/>
                  <wp:cNvGraphicFramePr>
                    <a:graphicFrameLocks noChangeAspect="1"/>
                  </wp:cNvGraphicFramePr>
                  <a:graphic>
                    <a:graphicData uri="http://schemas.openxmlformats.org/drawingml/2006/picture">
                      <pic:pic>
                        <pic:nvPicPr>
                          <pic:cNvPr id="0" name="avatar_jack_v4.jpg"/>
                          <pic:cNvPicPr/>
                        </pic:nvPicPr>
                        <pic:blipFill>
                          <a:blip r:embed="rId12"/>
                          <a:stretch>
                            <a:fillRect/>
                          </a:stretch>
                        </pic:blipFill>
                        <pic:spPr>
                          <a:xfrm>
                            <a:off x="0" y="0"/>
                            <a:ext cx="2240280" cy="1260158"/>
                          </a:xfrm>
                          <a:prstGeom prst="rect"/>
                        </pic:spPr>
                      </pic:pic>
                    </a:graphicData>
                  </a:graphic>
                </wp:inline>
              </w:drawing>
            </w:r>
          </w:p>
        </w:tc>
        <w:tc>
          <w:tcPr>
            <w:tcW w:type="dxa" w:w="3744"/>
            <w:tcMar>
              <w:top w:w="35" w:type="dxa"/>
              <w:start w:w="45" w:type="dxa"/>
              <w:bottom w:w="35" w:type="dxa"/>
              <w:end w:w="45" w:type="dxa"/>
            </w:tcMar>
            <w:vAlign w:val="top"/>
          </w:tcPr>
          <w:p>
            <w:pPr>
              <w:spacing w:before="0" w:after="40" w:line="240" w:lineRule="auto"/>
              <w:jc w:val="center"/>
            </w:pPr>
            <w:r>
              <w:drawing>
                <wp:inline xmlns:a="http://schemas.openxmlformats.org/drawingml/2006/main" xmlns:pic="http://schemas.openxmlformats.org/drawingml/2006/picture">
                  <wp:extent cx="2240280" cy="1260158"/>
                  <wp:docPr id="5" name="Picture 5"/>
                  <wp:cNvGraphicFramePr>
                    <a:graphicFrameLocks noChangeAspect="1"/>
                  </wp:cNvGraphicFramePr>
                  <a:graphic>
                    <a:graphicData uri="http://schemas.openxmlformats.org/drawingml/2006/picture">
                      <pic:pic>
                        <pic:nvPicPr>
                          <pic:cNvPr id="0" name="avatar_caleb_v4.jpg"/>
                          <pic:cNvPicPr/>
                        </pic:nvPicPr>
                        <pic:blipFill>
                          <a:blip r:embed="rId13"/>
                          <a:stretch>
                            <a:fillRect/>
                          </a:stretch>
                        </pic:blipFill>
                        <pic:spPr>
                          <a:xfrm>
                            <a:off x="0" y="0"/>
                            <a:ext cx="2240280" cy="1260158"/>
                          </a:xfrm>
                          <a:prstGeom prst="rect"/>
                        </pic:spPr>
                      </pic:pic>
                    </a:graphicData>
                  </a:graphic>
                </wp:inline>
              </w:drawing>
            </w:r>
          </w:p>
        </w:tc>
        <w:tc>
          <w:tcPr>
            <w:tcW w:type="dxa" w:w="3744"/>
            <w:tcMar>
              <w:top w:w="35" w:type="dxa"/>
              <w:start w:w="45" w:type="dxa"/>
              <w:bottom w:w="35" w:type="dxa"/>
              <w:end w:w="45" w:type="dxa"/>
            </w:tcMar>
            <w:vAlign w:val="top"/>
          </w:tcPr>
          <w:p>
            <w:pPr>
              <w:spacing w:before="0" w:after="40" w:line="240" w:lineRule="auto"/>
              <w:jc w:val="center"/>
            </w:pPr>
            <w:r>
              <w:drawing>
                <wp:inline xmlns:a="http://schemas.openxmlformats.org/drawingml/2006/main" xmlns:pic="http://schemas.openxmlformats.org/drawingml/2006/picture">
                  <wp:extent cx="2240280" cy="1260158"/>
                  <wp:docPr id="6" name="Picture 6"/>
                  <wp:cNvGraphicFramePr>
                    <a:graphicFrameLocks noChangeAspect="1"/>
                  </wp:cNvGraphicFramePr>
                  <a:graphic>
                    <a:graphicData uri="http://schemas.openxmlformats.org/drawingml/2006/picture">
                      <pic:pic>
                        <pic:nvPicPr>
                          <pic:cNvPr id="0" name="avatar_sebastian_v4.jpg"/>
                          <pic:cNvPicPr/>
                        </pic:nvPicPr>
                        <pic:blipFill>
                          <a:blip r:embed="rId14"/>
                          <a:stretch>
                            <a:fillRect/>
                          </a:stretch>
                        </pic:blipFill>
                        <pic:spPr>
                          <a:xfrm>
                            <a:off x="0" y="0"/>
                            <a:ext cx="2240280" cy="1260158"/>
                          </a:xfrm>
                          <a:prstGeom prst="rect"/>
                        </pic:spPr>
                      </pic:pic>
                    </a:graphicData>
                  </a:graphic>
                </wp:inline>
              </w:drawing>
            </w:r>
          </w:p>
        </w:tc>
      </w:tr>
      <w:tr>
        <w:tc>
          <w:tcPr>
            <w:tcW w:type="dxa" w:w="3744"/>
            <w:tcMar>
              <w:top w:w="35" w:type="dxa"/>
              <w:start w:w="45" w:type="dxa"/>
              <w:bottom w:w="35" w:type="dxa"/>
              <w:end w:w="45" w:type="dxa"/>
            </w:tcMar>
            <w:vAlign w:val="top"/>
          </w:tcPr>
          <w:p>
            <w:pPr>
              <w:spacing w:before="0" w:after="60" w:line="240" w:lineRule="auto"/>
              <w:jc w:val="left"/>
            </w:pPr>
            <w:r>
              <w:rPr>
                <w:rFonts w:ascii="Aptos" w:hAnsi="Aptos"/>
                <w:b/>
                <w:color w:val="18324A"/>
                <w:sz w:val="16"/>
              </w:rPr>
              <w:t>JACK</w:t>
            </w:r>
            <w:r>
              <w:rPr>
                <w:rFonts w:ascii="Aptos" w:hAnsi="Aptos"/>
                <w:b w:val="0"/>
                <w:color w:val="5F6F7A"/>
                <w:sz w:val="14"/>
              </w:rPr>
              <w:br/>
              <w:t>Warm, mentor-like presence. Good if the course should feel supportive, reflective and community-centered.</w:t>
            </w:r>
          </w:p>
        </w:tc>
        <w:tc>
          <w:tcPr>
            <w:tcW w:type="dxa" w:w="3744"/>
            <w:tcMar>
              <w:top w:w="35" w:type="dxa"/>
              <w:start w:w="45" w:type="dxa"/>
              <w:bottom w:w="35" w:type="dxa"/>
              <w:end w:w="45" w:type="dxa"/>
            </w:tcMar>
            <w:vAlign w:val="top"/>
          </w:tcPr>
          <w:p>
            <w:pPr>
              <w:spacing w:before="0" w:after="60" w:line="240" w:lineRule="auto"/>
              <w:jc w:val="left"/>
            </w:pPr>
            <w:r>
              <w:rPr>
                <w:rFonts w:ascii="Aptos" w:hAnsi="Aptos"/>
                <w:b/>
                <w:color w:val="18324A"/>
                <w:sz w:val="16"/>
              </w:rPr>
              <w:t>CALEB</w:t>
            </w:r>
            <w:r>
              <w:rPr>
                <w:rFonts w:ascii="Aptos" w:hAnsi="Aptos"/>
                <w:b w:val="0"/>
                <w:color w:val="5F6F7A"/>
                <w:sz w:val="14"/>
              </w:rPr>
              <w:br/>
              <w:t>Experienced and approachable. Good if the course should feel credible, calm and professional without being overly formal.</w:t>
            </w:r>
          </w:p>
        </w:tc>
        <w:tc>
          <w:tcPr>
            <w:tcW w:type="dxa" w:w="3744"/>
            <w:tcMar>
              <w:top w:w="35" w:type="dxa"/>
              <w:start w:w="45" w:type="dxa"/>
              <w:bottom w:w="35" w:type="dxa"/>
              <w:end w:w="45" w:type="dxa"/>
            </w:tcMar>
            <w:vAlign w:val="top"/>
          </w:tcPr>
          <w:p>
            <w:pPr>
              <w:spacing w:before="0" w:after="60" w:line="240" w:lineRule="auto"/>
              <w:jc w:val="left"/>
            </w:pPr>
            <w:r>
              <w:rPr>
                <w:rFonts w:ascii="Aptos" w:hAnsi="Aptos"/>
                <w:b/>
                <w:color w:val="18324A"/>
                <w:sz w:val="16"/>
              </w:rPr>
              <w:t>SEBASTIAN</w:t>
            </w:r>
            <w:r>
              <w:rPr>
                <w:rFonts w:ascii="Aptos" w:hAnsi="Aptos"/>
                <w:b w:val="0"/>
                <w:color w:val="5F6F7A"/>
                <w:sz w:val="14"/>
              </w:rPr>
              <w:br/>
              <w:t>Youthful and energetic. Good if the course should feel modern, accessible and especially relatable to younger professionals.</w:t>
            </w:r>
          </w:p>
        </w:tc>
      </w:tr>
    </w:tbl>
    <w:p>
      <w:r>
        <w:br w:type="page"/>
      </w:r>
    </w:p>
    <w:p>
      <w:pPr>
        <w:spacing w:before="100" w:after="100" w:line="240" w:lineRule="auto"/>
      </w:pPr>
      <w:r>
        <w:rPr>
          <w:rFonts w:ascii="Aptos" w:hAnsi="Aptos"/>
          <w:b/>
          <w:color w:val="1FA6B8"/>
          <w:sz w:val="23"/>
        </w:rPr>
        <w:t xml:space="preserve">06  </w:t>
      </w:r>
      <w:r>
        <w:rPr>
          <w:rFonts w:ascii="Aptos" w:hAnsi="Aptos"/>
          <w:b/>
          <w:color w:val="18324A"/>
          <w:sz w:val="26"/>
        </w:rPr>
        <w:t>Production Workflow</w:t>
      </w:r>
    </w:p>
    <w:tbl>
      <w:tblPr>
        <w:tblStyle w:val="TableGrid"/>
        <w:tblW w:type="auto" w:w="0"/>
        <w:jc w:val="center"/>
        <w:tblLayout w:type="fixed"/>
        <w:tblLook w:firstColumn="1" w:firstRow="1" w:lastColumn="0" w:lastRow="0" w:noHBand="0" w:noVBand="1" w:val="04A0"/>
      </w:tblPr>
      <w:tblGrid>
        <w:gridCol w:w="5371"/>
        <w:gridCol w:w="5371"/>
      </w:tblGrid>
      <w:tr>
        <w:trPr>
          <w:tblHeader w:val="true"/>
        </w:trPr>
        <w:tc>
          <w:tcPr>
            <w:tcW w:type="dxa" w:w="2736"/>
            <w:shd w:fill="18324A"/>
            <w:vAlign w:val="center"/>
            <w:tcMar>
              <w:top w:w="55" w:type="dxa"/>
              <w:start w:w="70" w:type="dxa"/>
              <w:bottom w:w="55" w:type="dxa"/>
              <w:end w:w="70" w:type="dxa"/>
            </w:tcMar>
          </w:tcPr>
          <w:p>
            <w:pPr>
              <w:spacing w:before="0" w:after="0" w:line="240" w:lineRule="auto"/>
            </w:pPr>
            <w:r>
              <w:rPr>
                <w:rFonts w:ascii="Aptos" w:hAnsi="Aptos"/>
                <w:b/>
                <w:color w:val="FFFFFF"/>
                <w:sz w:val="16"/>
              </w:rPr>
              <w:t>Production step</w:t>
            </w:r>
          </w:p>
        </w:tc>
        <w:tc>
          <w:tcPr>
            <w:tcW w:type="dxa" w:w="8640"/>
            <w:shd w:fill="18324A"/>
            <w:vAlign w:val="center"/>
            <w:tcMar>
              <w:top w:w="55" w:type="dxa"/>
              <w:start w:w="70" w:type="dxa"/>
              <w:bottom w:w="55" w:type="dxa"/>
              <w:end w:w="70" w:type="dxa"/>
            </w:tcMar>
          </w:tcPr>
          <w:p>
            <w:pPr>
              <w:spacing w:before="0" w:after="0" w:line="240" w:lineRule="auto"/>
            </w:pPr>
            <w:r>
              <w:rPr>
                <w:rFonts w:ascii="Aptos" w:hAnsi="Aptos"/>
                <w:b/>
                <w:color w:val="FFFFFF"/>
                <w:sz w:val="16"/>
              </w:rPr>
              <w:t>What happens</w:t>
            </w:r>
          </w:p>
        </w:tc>
      </w:tr>
      <w:tr>
        <w:trPr>
          <w:cantSplit/>
        </w:trPr>
        <w:tc>
          <w:tcPr>
            <w:tcW w:type="dxa" w:w="2736"/>
            <w:vAlign w:val="center"/>
            <w:tcMar>
              <w:top w:w="55" w:type="dxa"/>
              <w:start w:w="70" w:type="dxa"/>
              <w:bottom w:w="55" w:type="dxa"/>
              <w:end w:w="70" w:type="dxa"/>
            </w:tcMar>
          </w:tcPr>
          <w:p>
            <w:pPr>
              <w:spacing w:before="0" w:after="0" w:line="240" w:lineRule="auto"/>
            </w:pPr>
            <w:r>
              <w:rPr>
                <w:rFonts w:ascii="Aptos" w:hAnsi="Aptos"/>
                <w:b/>
                <w:color w:val="18324A"/>
                <w:sz w:val="16"/>
              </w:rPr>
              <w:t>1. Content Map</w:t>
            </w:r>
          </w:p>
        </w:tc>
        <w:tc>
          <w:tcPr>
            <w:tcW w:type="dxa" w:w="8640"/>
            <w:vAlign w:val="center"/>
            <w:tcMar>
              <w:top w:w="55" w:type="dxa"/>
              <w:start w:w="70" w:type="dxa"/>
              <w:bottom w:w="55" w:type="dxa"/>
              <w:end w:w="70" w:type="dxa"/>
            </w:tcMar>
          </w:tcPr>
          <w:p>
            <w:pPr>
              <w:spacing w:before="0" w:after="0" w:line="240" w:lineRule="auto"/>
            </w:pPr>
            <w:r>
              <w:rPr>
                <w:rFonts w:ascii="Aptos" w:hAnsi="Aptos"/>
                <w:color w:val="23313D"/>
                <w:sz w:val="16"/>
              </w:rPr>
              <w:t>Map the 2020 Quick Guide into the recommended 14-lesson journey, using the full 2020 Guide to verify depth, terminology and application.</w:t>
            </w:r>
          </w:p>
        </w:tc>
      </w:tr>
      <w:tr>
        <w:trPr>
          <w:cantSplit/>
        </w:trPr>
        <w:tc>
          <w:tcPr>
            <w:tcW w:type="dxa" w:w="2736"/>
            <w:shd w:fill="F4F7F9"/>
            <w:vAlign w:val="center"/>
            <w:tcMar>
              <w:top w:w="55" w:type="dxa"/>
              <w:start w:w="70" w:type="dxa"/>
              <w:bottom w:w="55" w:type="dxa"/>
              <w:end w:w="70" w:type="dxa"/>
            </w:tcMar>
          </w:tcPr>
          <w:p>
            <w:pPr>
              <w:spacing w:before="0" w:after="0" w:line="240" w:lineRule="auto"/>
            </w:pPr>
            <w:r>
              <w:rPr>
                <w:rFonts w:ascii="Aptos" w:hAnsi="Aptos"/>
                <w:b/>
                <w:color w:val="18324A"/>
                <w:sz w:val="16"/>
              </w:rPr>
              <w:t>2. Script</w:t>
            </w:r>
          </w:p>
        </w:tc>
        <w:tc>
          <w:tcPr>
            <w:tcW w:type="dxa" w:w="8640"/>
            <w:shd w:fill="F4F7F9"/>
            <w:vAlign w:val="center"/>
            <w:tcMar>
              <w:top w:w="55" w:type="dxa"/>
              <w:start w:w="70" w:type="dxa"/>
              <w:bottom w:w="55" w:type="dxa"/>
              <w:end w:w="70" w:type="dxa"/>
            </w:tcMar>
          </w:tcPr>
          <w:p>
            <w:pPr>
              <w:spacing w:before="0" w:after="0" w:line="240" w:lineRule="auto"/>
            </w:pPr>
            <w:r>
              <w:rPr>
                <w:rFonts w:ascii="Aptos" w:hAnsi="Aptos"/>
                <w:color w:val="23313D"/>
                <w:sz w:val="16"/>
              </w:rPr>
              <w:t>Write scene-based avatar scripts: 600-800 characters, 30-45 seconds, one complete point per scene.</w:t>
            </w:r>
          </w:p>
        </w:tc>
      </w:tr>
      <w:tr>
        <w:trPr>
          <w:cantSplit/>
        </w:trPr>
        <w:tc>
          <w:tcPr>
            <w:tcW w:type="dxa" w:w="2736"/>
            <w:vAlign w:val="center"/>
            <w:tcMar>
              <w:top w:w="55" w:type="dxa"/>
              <w:start w:w="70" w:type="dxa"/>
              <w:bottom w:w="55" w:type="dxa"/>
              <w:end w:w="70" w:type="dxa"/>
            </w:tcMar>
          </w:tcPr>
          <w:p>
            <w:pPr>
              <w:spacing w:before="0" w:after="0" w:line="240" w:lineRule="auto"/>
            </w:pPr>
            <w:r>
              <w:rPr>
                <w:rFonts w:ascii="Aptos" w:hAnsi="Aptos"/>
                <w:b/>
                <w:color w:val="18324A"/>
                <w:sz w:val="16"/>
              </w:rPr>
              <w:t>3. Visual Plan</w:t>
            </w:r>
          </w:p>
        </w:tc>
        <w:tc>
          <w:tcPr>
            <w:tcW w:type="dxa" w:w="8640"/>
            <w:vAlign w:val="center"/>
            <w:tcMar>
              <w:top w:w="55" w:type="dxa"/>
              <w:start w:w="70" w:type="dxa"/>
              <w:bottom w:w="55" w:type="dxa"/>
              <w:end w:w="70" w:type="dxa"/>
            </w:tcMar>
          </w:tcPr>
          <w:p>
            <w:pPr>
              <w:spacing w:before="0" w:after="0" w:line="240" w:lineRule="auto"/>
            </w:pPr>
            <w:r>
              <w:rPr>
                <w:rFonts w:ascii="Aptos" w:hAnsi="Aptos"/>
                <w:color w:val="23313D"/>
                <w:sz w:val="16"/>
              </w:rPr>
              <w:t>Assign each scene a visual mode: full avatar, split-screen, visual takeover or key-message card; specify diagrams, matrices, flows and cards before editing.</w:t>
            </w:r>
          </w:p>
        </w:tc>
      </w:tr>
      <w:tr>
        <w:trPr>
          <w:cantSplit/>
        </w:trPr>
        <w:tc>
          <w:tcPr>
            <w:tcW w:type="dxa" w:w="2736"/>
            <w:shd w:fill="F4F7F9"/>
            <w:vAlign w:val="center"/>
            <w:tcMar>
              <w:top w:w="55" w:type="dxa"/>
              <w:start w:w="70" w:type="dxa"/>
              <w:bottom w:w="55" w:type="dxa"/>
              <w:end w:w="70" w:type="dxa"/>
            </w:tcMar>
          </w:tcPr>
          <w:p>
            <w:pPr>
              <w:spacing w:before="0" w:after="0" w:line="240" w:lineRule="auto"/>
            </w:pPr>
            <w:r>
              <w:rPr>
                <w:rFonts w:ascii="Aptos" w:hAnsi="Aptos"/>
                <w:b/>
                <w:color w:val="18324A"/>
                <w:sz w:val="16"/>
              </w:rPr>
              <w:t>4. Continuity Review</w:t>
            </w:r>
          </w:p>
        </w:tc>
        <w:tc>
          <w:tcPr>
            <w:tcW w:type="dxa" w:w="8640"/>
            <w:shd w:fill="F4F7F9"/>
            <w:vAlign w:val="center"/>
            <w:tcMar>
              <w:top w:w="55" w:type="dxa"/>
              <w:start w:w="70" w:type="dxa"/>
              <w:bottom w:w="55" w:type="dxa"/>
              <w:end w:w="70" w:type="dxa"/>
            </w:tcMar>
          </w:tcPr>
          <w:p>
            <w:pPr>
              <w:spacing w:before="0" w:after="0" w:line="240" w:lineRule="auto"/>
            </w:pPr>
            <w:r>
              <w:rPr>
                <w:rFonts w:ascii="Aptos" w:hAnsi="Aptos"/>
                <w:color w:val="23313D"/>
                <w:sz w:val="16"/>
              </w:rPr>
              <w:t>Check that every lesson starts from a previous output, answers one project-management need, and produces something useful for the next lesson.</w:t>
            </w:r>
          </w:p>
        </w:tc>
      </w:tr>
      <w:tr>
        <w:trPr>
          <w:cantSplit/>
        </w:trPr>
        <w:tc>
          <w:tcPr>
            <w:tcW w:type="dxa" w:w="2736"/>
            <w:vAlign w:val="center"/>
            <w:tcMar>
              <w:top w:w="55" w:type="dxa"/>
              <w:start w:w="70" w:type="dxa"/>
              <w:bottom w:w="55" w:type="dxa"/>
              <w:end w:w="70" w:type="dxa"/>
            </w:tcMar>
          </w:tcPr>
          <w:p>
            <w:pPr>
              <w:spacing w:before="0" w:after="0" w:line="240" w:lineRule="auto"/>
            </w:pPr>
            <w:r>
              <w:rPr>
                <w:rFonts w:ascii="Aptos" w:hAnsi="Aptos"/>
                <w:b/>
                <w:color w:val="18324A"/>
                <w:sz w:val="16"/>
              </w:rPr>
              <w:t>5. Google Vids Avatar Generation</w:t>
            </w:r>
          </w:p>
        </w:tc>
        <w:tc>
          <w:tcPr>
            <w:tcW w:type="dxa" w:w="8640"/>
            <w:vAlign w:val="center"/>
            <w:tcMar>
              <w:top w:w="55" w:type="dxa"/>
              <w:start w:w="70" w:type="dxa"/>
              <w:bottom w:w="55" w:type="dxa"/>
              <w:end w:w="70" w:type="dxa"/>
            </w:tcMar>
          </w:tcPr>
          <w:p>
            <w:pPr>
              <w:spacing w:before="0" w:after="0" w:line="240" w:lineRule="auto"/>
            </w:pPr>
            <w:r>
              <w:rPr>
                <w:rFonts w:ascii="Aptos" w:hAnsi="Aptos"/>
                <w:color w:val="23313D"/>
                <w:sz w:val="16"/>
              </w:rPr>
              <w:t>Generate the AI-avatar presenter clips from the locked scene scripts. Google Vids is used for avatar generation only.</w:t>
            </w:r>
          </w:p>
        </w:tc>
      </w:tr>
      <w:tr>
        <w:trPr>
          <w:cantSplit/>
        </w:trPr>
        <w:tc>
          <w:tcPr>
            <w:tcW w:type="dxa" w:w="2736"/>
            <w:shd w:fill="F4F7F9"/>
            <w:vAlign w:val="center"/>
            <w:tcMar>
              <w:top w:w="55" w:type="dxa"/>
              <w:start w:w="70" w:type="dxa"/>
              <w:bottom w:w="55" w:type="dxa"/>
              <w:end w:w="70" w:type="dxa"/>
            </w:tcMar>
          </w:tcPr>
          <w:p>
            <w:pPr>
              <w:spacing w:before="0" w:after="0" w:line="240" w:lineRule="auto"/>
            </w:pPr>
            <w:r>
              <w:rPr>
                <w:rFonts w:ascii="Aptos" w:hAnsi="Aptos"/>
                <w:b/>
                <w:color w:val="18324A"/>
                <w:sz w:val="16"/>
              </w:rPr>
              <w:t>6. Claude Video Editing</w:t>
            </w:r>
          </w:p>
        </w:tc>
        <w:tc>
          <w:tcPr>
            <w:tcW w:type="dxa" w:w="8640"/>
            <w:shd w:fill="F4F7F9"/>
            <w:vAlign w:val="center"/>
            <w:tcMar>
              <w:top w:w="55" w:type="dxa"/>
              <w:start w:w="70" w:type="dxa"/>
              <w:bottom w:w="55" w:type="dxa"/>
              <w:end w:w="70" w:type="dxa"/>
            </w:tcMar>
          </w:tcPr>
          <w:p>
            <w:pPr>
              <w:spacing w:before="0" w:after="0" w:line="240" w:lineRule="auto"/>
            </w:pPr>
            <w:r>
              <w:rPr>
                <w:rFonts w:ascii="Aptos" w:hAnsi="Aptos"/>
                <w:color w:val="23313D"/>
                <w:sz w:val="16"/>
              </w:rPr>
              <w:t>Claude assembles avatar clips, adds diagrams/cards, subtitles, transitions and timing, and keeps the visual theme consistent across all lessons.</w:t>
            </w:r>
          </w:p>
        </w:tc>
      </w:tr>
      <w:tr>
        <w:trPr>
          <w:cantSplit/>
        </w:trPr>
        <w:tc>
          <w:tcPr>
            <w:tcW w:type="dxa" w:w="2736"/>
            <w:vAlign w:val="center"/>
            <w:tcMar>
              <w:top w:w="55" w:type="dxa"/>
              <w:start w:w="70" w:type="dxa"/>
              <w:bottom w:w="55" w:type="dxa"/>
              <w:end w:w="70" w:type="dxa"/>
            </w:tcMar>
          </w:tcPr>
          <w:p>
            <w:pPr>
              <w:spacing w:before="0" w:after="0" w:line="240" w:lineRule="auto"/>
            </w:pPr>
            <w:r>
              <w:rPr>
                <w:rFonts w:ascii="Aptos" w:hAnsi="Aptos"/>
                <w:b/>
                <w:color w:val="18324A"/>
                <w:sz w:val="16"/>
              </w:rPr>
              <w:t>7. QA &amp; Finalization</w:t>
            </w:r>
          </w:p>
        </w:tc>
        <w:tc>
          <w:tcPr>
            <w:tcW w:type="dxa" w:w="8640"/>
            <w:vAlign w:val="center"/>
            <w:tcMar>
              <w:top w:w="55" w:type="dxa"/>
              <w:start w:w="70" w:type="dxa"/>
              <w:bottom w:w="55" w:type="dxa"/>
              <w:end w:w="70" w:type="dxa"/>
            </w:tcMar>
          </w:tcPr>
          <w:p>
            <w:pPr>
              <w:spacing w:before="0" w:after="0" w:line="240" w:lineRule="auto"/>
            </w:pPr>
            <w:r>
              <w:rPr>
                <w:rFonts w:ascii="Aptos" w:hAnsi="Aptos"/>
                <w:color w:val="23313D"/>
                <w:sz w:val="16"/>
              </w:rPr>
              <w:t>Review Project DPro accuracy, narration, scene completeness, transitions, visual clarity, timing and consistency before release.</w:t>
            </w:r>
          </w:p>
        </w:tc>
      </w:tr>
    </w:tbl>
    <w:tbl>
      <w:tblPr>
        <w:tblW w:type="auto" w:w="0"/>
        <w:jc w:val="center"/>
        <w:tblLayout w:type="fixed"/>
        <w:tblLook w:firstColumn="1" w:firstRow="1" w:lastColumn="0" w:lastRow="0" w:noHBand="0" w:noVBand="1" w:val="04A0"/>
      </w:tblPr>
      <w:tblGrid>
        <w:gridCol w:w="10742"/>
      </w:tblGrid>
      <w:tr>
        <w:tc>
          <w:tcPr>
            <w:tcW w:type="dxa" w:w="11376"/>
            <w:shd w:fill="E8F4F6"/>
            <w:tcMar>
              <w:top w:w="110" w:type="dxa"/>
              <w:start w:w="130" w:type="dxa"/>
              <w:bottom w:w="110" w:type="dxa"/>
              <w:end w:w="130" w:type="dxa"/>
            </w:tcMar>
          </w:tcPr>
          <w:p>
            <w:pPr>
              <w:spacing w:before="0" w:after="0" w:line="252" w:lineRule="auto"/>
            </w:pPr>
            <w:r>
              <w:rPr>
                <w:rFonts w:ascii="Aptos" w:hAnsi="Aptos"/>
                <w:b/>
                <w:color w:val="18324A"/>
                <w:sz w:val="17"/>
              </w:rPr>
              <w:t xml:space="preserve">Production rule: </w:t>
            </w:r>
            <w:r>
              <w:rPr>
                <w:rFonts w:ascii="Aptos" w:hAnsi="Aptos"/>
                <w:b w:val="0"/>
                <w:color w:val="23313D"/>
                <w:sz w:val="17"/>
              </w:rPr>
              <w:t>Google Vids creates the avatar clips; Claude performs the final video editing and assembly. The scripts, visual plans and continuity checks are locked before production to reduce unclear scene transitions.</w:t>
            </w:r>
          </w:p>
        </w:tc>
      </w:tr>
    </w:tbl>
    <w:sectPr w:rsidR="00FC693F" w:rsidRPr="0006063C" w:rsidSect="00034616">
      <w:footerReference w:type="default" r:id="rId15"/>
      <w:pgSz w:w="12240" w:h="15840"/>
      <w:pgMar w:top="691" w:right="749" w:bottom="691"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40" w:lineRule="auto"/>
      <w:jc w:val="center"/>
    </w:pPr>
    <w:r>
      <w:rPr>
        <w:rFonts w:ascii="Aptos" w:hAnsi="Aptos"/>
        <w:b w:val="0"/>
        <w:color w:val="5F6F7A"/>
        <w:sz w:val="14"/>
      </w:rPr>
      <w:t>PRIME | Project DPro Video Course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