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9C96F0" w14:textId="79FB58BD" w:rsidR="002E2CDC" w:rsidRDefault="00F06C0F" w:rsidP="00D50CF2">
      <w:pPr>
        <w:pStyle w:val="Heading1"/>
        <w:shd w:val="clear" w:color="auto" w:fill="FFFFFF"/>
        <w:spacing w:before="120" w:beforeAutospacing="0" w:after="120" w:afterAutospacing="0"/>
        <w:rPr>
          <w:rFonts w:asciiTheme="majorBidi" w:hAnsiTheme="majorBidi" w:cstheme="majorBidi"/>
          <w:color w:val="212121"/>
          <w:sz w:val="36"/>
          <w:szCs w:val="36"/>
        </w:rPr>
      </w:pPr>
      <w:r w:rsidRPr="00F06C0F">
        <w:rPr>
          <w:rFonts w:asciiTheme="majorBidi" w:hAnsiTheme="majorBidi" w:cstheme="majorBidi"/>
          <w:color w:val="212121"/>
          <w:sz w:val="36"/>
          <w:szCs w:val="36"/>
        </w:rPr>
        <w:t>Data Exploration</w:t>
      </w:r>
      <w:r>
        <w:rPr>
          <w:rFonts w:asciiTheme="majorBidi" w:hAnsiTheme="majorBidi" w:cstheme="majorBidi"/>
          <w:color w:val="212121"/>
          <w:sz w:val="36"/>
          <w:szCs w:val="36"/>
        </w:rPr>
        <w:t>:</w:t>
      </w:r>
    </w:p>
    <w:p w14:paraId="3A883369" w14:textId="77777777" w:rsidR="00F06C0F" w:rsidRPr="00F06C0F" w:rsidRDefault="00F06C0F" w:rsidP="00D50CF2">
      <w:pPr>
        <w:pStyle w:val="Heading1"/>
        <w:shd w:val="clear" w:color="auto" w:fill="FFFFFF"/>
        <w:spacing w:before="120" w:beforeAutospacing="0" w:after="120" w:afterAutospacing="0"/>
        <w:rPr>
          <w:rFonts w:asciiTheme="majorBidi" w:hAnsiTheme="majorBidi" w:cstheme="majorBidi"/>
          <w:color w:val="212121"/>
          <w:sz w:val="36"/>
          <w:szCs w:val="36"/>
        </w:rPr>
      </w:pPr>
    </w:p>
    <w:p w14:paraId="53BC1231" w14:textId="51870100" w:rsidR="00D50CF2" w:rsidRPr="005F7994" w:rsidRDefault="00F06C0F" w:rsidP="002E2CDC">
      <w:pPr>
        <w:pStyle w:val="Heading1"/>
        <w:shd w:val="clear" w:color="auto" w:fill="FFFFFF"/>
        <w:spacing w:before="120" w:beforeAutospacing="0" w:after="120" w:afterAutospacing="0"/>
        <w:rPr>
          <w:rFonts w:asciiTheme="majorBidi" w:hAnsiTheme="majorBidi" w:cstheme="majorBidi"/>
          <w:color w:val="212121"/>
          <w:sz w:val="28"/>
          <w:szCs w:val="28"/>
        </w:rPr>
      </w:pPr>
      <w:r w:rsidRPr="005F7994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22A8D2A" wp14:editId="433E4620">
            <wp:simplePos x="0" y="0"/>
            <wp:positionH relativeFrom="margin">
              <wp:align>center</wp:align>
            </wp:positionH>
            <wp:positionV relativeFrom="paragraph">
              <wp:posOffset>315762</wp:posOffset>
            </wp:positionV>
            <wp:extent cx="5274310" cy="2797175"/>
            <wp:effectExtent l="0" t="0" r="254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0CF2" w:rsidRPr="005F7994">
        <w:rPr>
          <w:rFonts w:asciiTheme="majorBidi" w:hAnsiTheme="majorBidi" w:cstheme="majorBidi"/>
          <w:color w:val="212121"/>
          <w:sz w:val="28"/>
          <w:szCs w:val="28"/>
        </w:rPr>
        <w:t>Top 5 Sector in Trading</w:t>
      </w:r>
    </w:p>
    <w:p w14:paraId="18711941" w14:textId="2E04FB13" w:rsidR="00D50CF2" w:rsidRDefault="00D50CF2" w:rsidP="00D50CF2">
      <w:pPr>
        <w:rPr>
          <w:rFonts w:asciiTheme="majorBidi" w:hAnsiTheme="majorBidi" w:cstheme="majorBidi"/>
          <w:noProof/>
          <w:sz w:val="32"/>
          <w:szCs w:val="32"/>
        </w:rPr>
      </w:pPr>
    </w:p>
    <w:p w14:paraId="1A59E561" w14:textId="6E9B8797" w:rsidR="00F06C0F" w:rsidRDefault="00F06C0F" w:rsidP="00D50CF2">
      <w:pPr>
        <w:rPr>
          <w:rFonts w:asciiTheme="majorBidi" w:hAnsiTheme="majorBidi" w:cstheme="majorBidi"/>
          <w:noProof/>
          <w:sz w:val="32"/>
          <w:szCs w:val="32"/>
        </w:rPr>
      </w:pPr>
    </w:p>
    <w:p w14:paraId="6D3841FF" w14:textId="3D875348" w:rsidR="00F06C0F" w:rsidRDefault="00F06C0F" w:rsidP="00D50CF2">
      <w:pPr>
        <w:rPr>
          <w:rFonts w:asciiTheme="majorBidi" w:hAnsiTheme="majorBidi" w:cstheme="majorBidi"/>
          <w:noProof/>
          <w:sz w:val="32"/>
          <w:szCs w:val="32"/>
        </w:rPr>
      </w:pPr>
    </w:p>
    <w:p w14:paraId="5E051B83" w14:textId="4C13017A" w:rsidR="00F06C0F" w:rsidRDefault="00F06C0F" w:rsidP="00D50CF2">
      <w:pPr>
        <w:rPr>
          <w:rFonts w:asciiTheme="majorBidi" w:hAnsiTheme="majorBidi" w:cstheme="majorBidi"/>
          <w:noProof/>
          <w:sz w:val="32"/>
          <w:szCs w:val="32"/>
        </w:rPr>
      </w:pPr>
    </w:p>
    <w:p w14:paraId="039055F9" w14:textId="533EEE99" w:rsidR="00F06C0F" w:rsidRDefault="00F06C0F" w:rsidP="00D50CF2">
      <w:pPr>
        <w:rPr>
          <w:rFonts w:asciiTheme="majorBidi" w:hAnsiTheme="majorBidi" w:cstheme="majorBidi"/>
          <w:noProof/>
          <w:sz w:val="32"/>
          <w:szCs w:val="32"/>
        </w:rPr>
      </w:pPr>
    </w:p>
    <w:p w14:paraId="305445D0" w14:textId="39EC216D" w:rsidR="00F06C0F" w:rsidRPr="00F06C0F" w:rsidRDefault="00F06C0F" w:rsidP="00D50CF2">
      <w:pPr>
        <w:rPr>
          <w:rFonts w:asciiTheme="majorBidi" w:hAnsiTheme="majorBidi" w:cstheme="majorBidi"/>
          <w:noProof/>
          <w:sz w:val="32"/>
          <w:szCs w:val="32"/>
          <w:rtl/>
        </w:rPr>
      </w:pPr>
    </w:p>
    <w:p w14:paraId="5F11B7CD" w14:textId="4B06736D" w:rsidR="00876E67" w:rsidRPr="00F06C0F" w:rsidRDefault="00876E67" w:rsidP="0013293B">
      <w:pPr>
        <w:jc w:val="center"/>
        <w:rPr>
          <w:rFonts w:asciiTheme="majorBidi" w:hAnsiTheme="majorBidi" w:cstheme="majorBidi"/>
          <w:sz w:val="32"/>
          <w:szCs w:val="32"/>
          <w:rtl/>
        </w:rPr>
      </w:pPr>
    </w:p>
    <w:p w14:paraId="07B69BB2" w14:textId="037F9E49" w:rsidR="0013293B" w:rsidRPr="00F06C0F" w:rsidRDefault="0013293B" w:rsidP="00D50CF2">
      <w:pPr>
        <w:rPr>
          <w:rFonts w:asciiTheme="majorBidi" w:hAnsiTheme="majorBidi" w:cstheme="majorBidi"/>
          <w:sz w:val="32"/>
          <w:szCs w:val="32"/>
          <w:rtl/>
        </w:rPr>
      </w:pPr>
    </w:p>
    <w:p w14:paraId="353B882A" w14:textId="679A1B7E" w:rsidR="00F06C0F" w:rsidRPr="00287A03" w:rsidRDefault="002E2CDC" w:rsidP="00287A03">
      <w:pPr>
        <w:jc w:val="right"/>
        <w:rPr>
          <w:rFonts w:asciiTheme="majorBidi" w:hAnsiTheme="majorBidi" w:cstheme="majorBidi"/>
          <w:color w:val="212121"/>
          <w:sz w:val="24"/>
          <w:szCs w:val="24"/>
          <w:shd w:val="clear" w:color="auto" w:fill="FFFFFF"/>
        </w:rPr>
      </w:pPr>
      <w:r w:rsidRPr="00F06C0F">
        <w:rPr>
          <w:rFonts w:asciiTheme="majorBidi" w:hAnsiTheme="majorBidi" w:cstheme="majorBidi"/>
          <w:color w:val="212121"/>
          <w:sz w:val="32"/>
          <w:szCs w:val="32"/>
          <w:shd w:val="clear" w:color="auto" w:fill="FFFFFF"/>
        </w:rPr>
        <w:t xml:space="preserve"> </w:t>
      </w:r>
      <w:r w:rsidRPr="005F7994">
        <w:rPr>
          <w:rFonts w:asciiTheme="majorBidi" w:hAnsiTheme="majorBidi" w:cstheme="majorBidi"/>
          <w:color w:val="212121"/>
          <w:sz w:val="24"/>
          <w:szCs w:val="24"/>
          <w:shd w:val="clear" w:color="auto" w:fill="FFFFFF"/>
        </w:rPr>
        <w:t>The</w:t>
      </w:r>
      <w:r w:rsidR="0013293B" w:rsidRPr="005F7994">
        <w:rPr>
          <w:rFonts w:asciiTheme="majorBidi" w:hAnsiTheme="majorBidi" w:cstheme="majorBidi"/>
          <w:color w:val="212121"/>
          <w:sz w:val="24"/>
          <w:szCs w:val="24"/>
          <w:shd w:val="clear" w:color="auto" w:fill="FFFFFF"/>
        </w:rPr>
        <w:t xml:space="preserve"> Financials sector is the largest sector in the Saudi</w:t>
      </w:r>
      <w:r w:rsidR="00F06C0F" w:rsidRPr="005F7994">
        <w:rPr>
          <w:rFonts w:asciiTheme="majorBidi" w:hAnsiTheme="majorBidi" w:cstheme="majorBidi"/>
          <w:color w:val="212121"/>
          <w:sz w:val="24"/>
          <w:szCs w:val="24"/>
          <w:shd w:val="clear" w:color="auto" w:fill="FFFFFF"/>
        </w:rPr>
        <w:t xml:space="preserve"> </w:t>
      </w:r>
      <w:r w:rsidR="0013293B" w:rsidRPr="005F7994">
        <w:rPr>
          <w:rFonts w:asciiTheme="majorBidi" w:hAnsiTheme="majorBidi" w:cstheme="majorBidi"/>
          <w:color w:val="212121"/>
          <w:sz w:val="24"/>
          <w:szCs w:val="24"/>
          <w:shd w:val="clear" w:color="auto" w:fill="FFFFFF"/>
        </w:rPr>
        <w:t>exchange.</w:t>
      </w:r>
      <w:r w:rsidR="00287A03">
        <w:rPr>
          <w:rFonts w:asciiTheme="majorBidi" w:hAnsiTheme="majorBidi" w:cstheme="majorBidi"/>
          <w:color w:val="212121"/>
          <w:sz w:val="24"/>
          <w:szCs w:val="24"/>
          <w:shd w:val="clear" w:color="auto" w:fill="FFFFFF"/>
        </w:rPr>
        <w:t xml:space="preserve"> </w:t>
      </w:r>
      <w:r w:rsidR="00F06C0F" w:rsidRPr="005F7994">
        <w:rPr>
          <w:rFonts w:asciiTheme="majorBidi" w:eastAsia="Times New Roman" w:hAnsiTheme="majorBidi" w:cstheme="majorBidi"/>
          <w:color w:val="212121"/>
          <w:kern w:val="36"/>
          <w:sz w:val="24"/>
          <w:szCs w:val="24"/>
        </w:rPr>
        <w:t>Now let us explore the five top sectors:</w:t>
      </w:r>
    </w:p>
    <w:p w14:paraId="28DA2F49" w14:textId="5F143DF5" w:rsidR="00D50CF2" w:rsidRPr="00F06C0F" w:rsidRDefault="0013293B" w:rsidP="00F06C0F">
      <w:pPr>
        <w:pStyle w:val="ListParagraph"/>
        <w:numPr>
          <w:ilvl w:val="0"/>
          <w:numId w:val="6"/>
        </w:numPr>
        <w:bidi w:val="0"/>
        <w:rPr>
          <w:rFonts w:asciiTheme="majorBidi" w:hAnsiTheme="majorBidi" w:cstheme="majorBidi"/>
          <w:b/>
          <w:bCs/>
          <w:color w:val="212121"/>
          <w:sz w:val="32"/>
          <w:szCs w:val="32"/>
          <w:shd w:val="clear" w:color="auto" w:fill="FFFFFF"/>
        </w:rPr>
      </w:pPr>
      <w:r w:rsidRPr="00F06C0F">
        <w:rPr>
          <w:rFonts w:asciiTheme="majorBidi" w:eastAsia="Times New Roman" w:hAnsiTheme="majorBidi" w:cstheme="majorBidi"/>
          <w:b/>
          <w:bCs/>
          <w:color w:val="212121"/>
          <w:kern w:val="36"/>
          <w:sz w:val="32"/>
          <w:szCs w:val="32"/>
        </w:rPr>
        <w:t>Financials sector</w:t>
      </w:r>
    </w:p>
    <w:p w14:paraId="1C95B117" w14:textId="4C53C98D" w:rsidR="00D50CF2" w:rsidRDefault="00BF62B6" w:rsidP="00D50CF2">
      <w:pPr>
        <w:pStyle w:val="Heading2"/>
        <w:shd w:val="clear" w:color="auto" w:fill="FFFFFF"/>
        <w:bidi w:val="0"/>
        <w:spacing w:before="120" w:after="120"/>
        <w:rPr>
          <w:rFonts w:asciiTheme="majorBidi" w:hAnsiTheme="majorBidi"/>
          <w:b/>
          <w:bCs/>
          <w:color w:val="212121"/>
          <w:sz w:val="28"/>
          <w:szCs w:val="28"/>
        </w:rPr>
      </w:pPr>
      <w:r w:rsidRPr="00B61168">
        <w:rPr>
          <w:noProof/>
          <w:sz w:val="20"/>
          <w:szCs w:val="20"/>
        </w:rPr>
        <w:drawing>
          <wp:anchor distT="0" distB="0" distL="114300" distR="114300" simplePos="0" relativeHeight="251671552" behindDoc="0" locked="0" layoutInCell="1" allowOverlap="1" wp14:anchorId="514B0B36" wp14:editId="14A5CBD9">
            <wp:simplePos x="0" y="0"/>
            <wp:positionH relativeFrom="margin">
              <wp:posOffset>-161435</wp:posOffset>
            </wp:positionH>
            <wp:positionV relativeFrom="paragraph">
              <wp:posOffset>334266</wp:posOffset>
            </wp:positionV>
            <wp:extent cx="5147310" cy="1936750"/>
            <wp:effectExtent l="0" t="0" r="0" b="6350"/>
            <wp:wrapNone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38" t="32337" r="6959" b="13742"/>
                    <a:stretch/>
                  </pic:blipFill>
                  <pic:spPr bwMode="auto">
                    <a:xfrm>
                      <a:off x="0" y="0"/>
                      <a:ext cx="5147310" cy="193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0CF2" w:rsidRPr="005F7994">
        <w:rPr>
          <w:rFonts w:asciiTheme="majorBidi" w:hAnsiTheme="majorBidi"/>
          <w:b/>
          <w:bCs/>
          <w:color w:val="212121"/>
          <w:sz w:val="28"/>
          <w:szCs w:val="28"/>
        </w:rPr>
        <w:t>The percentage change for the Financials sector</w:t>
      </w:r>
    </w:p>
    <w:p w14:paraId="4567FC04" w14:textId="413BFE78" w:rsidR="00BF62B6" w:rsidRDefault="00BF62B6" w:rsidP="00BF62B6">
      <w:pPr>
        <w:bidi w:val="0"/>
      </w:pPr>
    </w:p>
    <w:p w14:paraId="46555DD6" w14:textId="77777777" w:rsidR="00BF62B6" w:rsidRPr="00BF62B6" w:rsidRDefault="00BF62B6" w:rsidP="00BF62B6">
      <w:pPr>
        <w:bidi w:val="0"/>
      </w:pPr>
    </w:p>
    <w:p w14:paraId="36A1A6D8" w14:textId="14F31162" w:rsidR="00BF62B6" w:rsidRDefault="00BF62B6" w:rsidP="00BF62B6">
      <w:pPr>
        <w:bidi w:val="0"/>
      </w:pPr>
    </w:p>
    <w:p w14:paraId="434A44AB" w14:textId="3B698A99" w:rsidR="00BF62B6" w:rsidRDefault="00BF62B6" w:rsidP="00BF62B6">
      <w:pPr>
        <w:bidi w:val="0"/>
      </w:pPr>
    </w:p>
    <w:p w14:paraId="16346A8E" w14:textId="548A0891" w:rsidR="00BF62B6" w:rsidRDefault="00BF62B6" w:rsidP="00BF62B6">
      <w:pPr>
        <w:bidi w:val="0"/>
      </w:pPr>
    </w:p>
    <w:p w14:paraId="3BECBFA3" w14:textId="69267AEE" w:rsidR="00BF62B6" w:rsidRPr="00BF62B6" w:rsidRDefault="00BF62B6" w:rsidP="00BF62B6">
      <w:pPr>
        <w:bidi w:val="0"/>
      </w:pPr>
    </w:p>
    <w:p w14:paraId="764D96B8" w14:textId="11EBF96B" w:rsidR="0013293B" w:rsidRPr="00F06C0F" w:rsidRDefault="0013293B" w:rsidP="00D50CF2">
      <w:pPr>
        <w:jc w:val="center"/>
        <w:rPr>
          <w:rFonts w:asciiTheme="majorBidi" w:hAnsiTheme="majorBidi" w:cstheme="majorBidi"/>
          <w:noProof/>
          <w:sz w:val="32"/>
          <w:szCs w:val="32"/>
          <w:rtl/>
        </w:rPr>
      </w:pPr>
    </w:p>
    <w:p w14:paraId="175B5B81" w14:textId="35E54E5A" w:rsidR="00B2702B" w:rsidRPr="005F7994" w:rsidRDefault="00B2702B" w:rsidP="00B2702B">
      <w:pPr>
        <w:bidi w:val="0"/>
        <w:rPr>
          <w:rFonts w:asciiTheme="majorBidi" w:hAnsiTheme="majorBidi" w:cstheme="majorBidi"/>
          <w:sz w:val="24"/>
          <w:szCs w:val="24"/>
        </w:rPr>
      </w:pPr>
      <w:r w:rsidRPr="005F7994">
        <w:rPr>
          <w:rFonts w:asciiTheme="majorBidi" w:hAnsiTheme="majorBidi" w:cstheme="majorBidi"/>
          <w:sz w:val="24"/>
          <w:szCs w:val="24"/>
        </w:rPr>
        <w:t>Here we see the scatter plot as a straight line over the years, and this is due to the limitation of profit and loss.</w:t>
      </w:r>
    </w:p>
    <w:p w14:paraId="2C771DF1" w14:textId="0B5951F2" w:rsidR="002179C7" w:rsidRPr="00B2702B" w:rsidRDefault="002179C7" w:rsidP="002179C7">
      <w:pPr>
        <w:rPr>
          <w:rFonts w:asciiTheme="majorBidi" w:hAnsiTheme="majorBidi" w:cstheme="majorBidi"/>
          <w:noProof/>
          <w:sz w:val="32"/>
          <w:szCs w:val="32"/>
        </w:rPr>
      </w:pPr>
    </w:p>
    <w:p w14:paraId="7CA971B9" w14:textId="38FB9FCC" w:rsidR="005F7994" w:rsidRDefault="005F7994" w:rsidP="002179C7">
      <w:pPr>
        <w:rPr>
          <w:rFonts w:asciiTheme="majorBidi" w:hAnsiTheme="majorBidi" w:cstheme="majorBidi"/>
          <w:noProof/>
          <w:sz w:val="32"/>
          <w:szCs w:val="32"/>
        </w:rPr>
      </w:pPr>
    </w:p>
    <w:p w14:paraId="282E2B6E" w14:textId="61D8CE1B" w:rsidR="00287A03" w:rsidRDefault="00287A03" w:rsidP="002179C7">
      <w:pPr>
        <w:rPr>
          <w:rFonts w:asciiTheme="majorBidi" w:hAnsiTheme="majorBidi" w:cstheme="majorBidi"/>
          <w:noProof/>
          <w:sz w:val="32"/>
          <w:szCs w:val="32"/>
        </w:rPr>
      </w:pPr>
    </w:p>
    <w:p w14:paraId="773A86A5" w14:textId="77777777" w:rsidR="00BF62B6" w:rsidRPr="00BF62B6" w:rsidRDefault="00BF62B6" w:rsidP="002179C7">
      <w:pPr>
        <w:rPr>
          <w:rFonts w:asciiTheme="majorBidi" w:hAnsiTheme="majorBidi" w:cstheme="majorBidi"/>
          <w:noProof/>
          <w:sz w:val="32"/>
          <w:szCs w:val="32"/>
          <w:rtl/>
        </w:rPr>
      </w:pPr>
    </w:p>
    <w:p w14:paraId="3CF45435" w14:textId="0F246BFA" w:rsidR="002179C7" w:rsidRPr="005F7994" w:rsidRDefault="002179C7" w:rsidP="002179C7">
      <w:pPr>
        <w:jc w:val="right"/>
        <w:rPr>
          <w:rFonts w:asciiTheme="majorBidi" w:hAnsiTheme="majorBidi" w:cstheme="majorBidi"/>
          <w:b/>
          <w:bCs/>
          <w:noProof/>
          <w:sz w:val="28"/>
          <w:szCs w:val="28"/>
        </w:rPr>
      </w:pPr>
      <w:r w:rsidRPr="005F7994">
        <w:rPr>
          <w:rFonts w:asciiTheme="majorBidi" w:hAnsiTheme="majorBidi" w:cstheme="majorBidi"/>
          <w:b/>
          <w:bCs/>
          <w:noProof/>
          <w:sz w:val="28"/>
          <w:szCs w:val="28"/>
        </w:rPr>
        <w:lastRenderedPageBreak/>
        <w:t>Trading compnies in Financial Sector over the Years</w:t>
      </w:r>
    </w:p>
    <w:p w14:paraId="4D822048" w14:textId="7D863552" w:rsidR="002179C7" w:rsidRPr="00F06C0F" w:rsidRDefault="00BF62B6" w:rsidP="00BF62B6">
      <w:pPr>
        <w:jc w:val="center"/>
        <w:rPr>
          <w:rFonts w:asciiTheme="majorBidi" w:hAnsiTheme="majorBidi" w:cstheme="majorBidi"/>
          <w:noProof/>
          <w:sz w:val="32"/>
          <w:szCs w:val="32"/>
          <w:rtl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0C30FB0E" wp14:editId="602EC69C">
            <wp:extent cx="5274310" cy="2032635"/>
            <wp:effectExtent l="0" t="0" r="2540" b="5715"/>
            <wp:docPr id="21" name="Picture 2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bar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FA275" w14:textId="423124C8" w:rsidR="002179C7" w:rsidRPr="005F7994" w:rsidRDefault="002179C7" w:rsidP="002179C7">
      <w:pPr>
        <w:jc w:val="right"/>
        <w:rPr>
          <w:rFonts w:asciiTheme="majorBidi" w:hAnsiTheme="majorBidi" w:cstheme="majorBidi"/>
          <w:noProof/>
          <w:sz w:val="24"/>
          <w:szCs w:val="24"/>
        </w:rPr>
      </w:pPr>
      <w:r w:rsidRPr="005F7994">
        <w:rPr>
          <w:rFonts w:asciiTheme="majorBidi" w:hAnsiTheme="majorBidi" w:cstheme="majorBidi"/>
          <w:noProof/>
          <w:sz w:val="24"/>
          <w:szCs w:val="24"/>
        </w:rPr>
        <w:t xml:space="preserve"> Here we observe the increase in companies whose shares are traded in the financial sector between 2002-2014 and the stability from 2014-2019. Then the big drop happened in 2020 due to Covid-19.</w:t>
      </w:r>
    </w:p>
    <w:p w14:paraId="38701396" w14:textId="3EAC333D" w:rsidR="002179C7" w:rsidRPr="00F06C0F" w:rsidRDefault="002179C7" w:rsidP="002179C7">
      <w:pPr>
        <w:jc w:val="right"/>
        <w:rPr>
          <w:rFonts w:asciiTheme="majorBidi" w:hAnsiTheme="majorBidi" w:cstheme="majorBidi"/>
          <w:noProof/>
          <w:sz w:val="32"/>
          <w:szCs w:val="32"/>
        </w:rPr>
      </w:pPr>
    </w:p>
    <w:p w14:paraId="1CC1F670" w14:textId="0B7CCAFC" w:rsidR="002179C7" w:rsidRPr="005F7994" w:rsidRDefault="002179C7" w:rsidP="005F7994">
      <w:pPr>
        <w:pStyle w:val="Heading2"/>
        <w:shd w:val="clear" w:color="auto" w:fill="FFFFFF"/>
        <w:bidi w:val="0"/>
        <w:spacing w:before="120" w:after="120"/>
        <w:rPr>
          <w:rFonts w:asciiTheme="majorBidi" w:hAnsiTheme="majorBidi"/>
          <w:color w:val="212121"/>
          <w:sz w:val="28"/>
          <w:szCs w:val="28"/>
        </w:rPr>
      </w:pPr>
      <w:r w:rsidRPr="005F7994">
        <w:rPr>
          <w:rFonts w:asciiTheme="majorBidi" w:hAnsiTheme="majorBidi"/>
          <w:b/>
          <w:bCs/>
          <w:color w:val="212121"/>
          <w:sz w:val="28"/>
          <w:szCs w:val="28"/>
        </w:rPr>
        <w:t>Exploring year 2020 in Financials sector</w:t>
      </w:r>
    </w:p>
    <w:p w14:paraId="2A497EB1" w14:textId="73DBB882" w:rsidR="002179C7" w:rsidRPr="00F06C0F" w:rsidRDefault="002179C7" w:rsidP="002179C7">
      <w:pPr>
        <w:bidi w:val="0"/>
        <w:jc w:val="center"/>
        <w:rPr>
          <w:rFonts w:asciiTheme="majorBidi" w:hAnsiTheme="majorBidi" w:cstheme="majorBidi"/>
          <w:sz w:val="32"/>
          <w:szCs w:val="32"/>
        </w:rPr>
      </w:pPr>
      <w:r w:rsidRPr="00F06C0F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4F42535A" wp14:editId="58753F0B">
            <wp:extent cx="4753610" cy="2277533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84" t="33118" r="48927" b="20645"/>
                    <a:stretch/>
                  </pic:blipFill>
                  <pic:spPr bwMode="auto">
                    <a:xfrm>
                      <a:off x="0" y="0"/>
                      <a:ext cx="4769528" cy="2285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3870A3" w14:textId="5A7C0DA5" w:rsidR="002179C7" w:rsidRPr="005F7994" w:rsidRDefault="002179C7" w:rsidP="002179C7">
      <w:pPr>
        <w:jc w:val="right"/>
        <w:rPr>
          <w:rFonts w:asciiTheme="majorBidi" w:hAnsiTheme="majorBidi" w:cstheme="majorBidi"/>
          <w:noProof/>
          <w:sz w:val="24"/>
          <w:szCs w:val="24"/>
        </w:rPr>
      </w:pPr>
      <w:r w:rsidRPr="005F7994">
        <w:rPr>
          <w:rFonts w:asciiTheme="majorBidi" w:hAnsiTheme="majorBidi" w:cstheme="majorBidi"/>
          <w:noProof/>
          <w:sz w:val="24"/>
          <w:szCs w:val="24"/>
        </w:rPr>
        <w:t>Insight: Here we observed the decrease in the closure index in the year 2020, specifically during March which is the beginning of the Covid-19 virus.</w:t>
      </w:r>
    </w:p>
    <w:p w14:paraId="642450E6" w14:textId="60407F37" w:rsidR="002179C7" w:rsidRPr="00F06C0F" w:rsidRDefault="002179C7" w:rsidP="002179C7">
      <w:pPr>
        <w:jc w:val="right"/>
        <w:rPr>
          <w:rFonts w:asciiTheme="majorBidi" w:hAnsiTheme="majorBidi" w:cstheme="majorBidi"/>
          <w:noProof/>
          <w:sz w:val="32"/>
          <w:szCs w:val="32"/>
        </w:rPr>
      </w:pPr>
    </w:p>
    <w:p w14:paraId="5F30C034" w14:textId="45E841CD" w:rsidR="002179C7" w:rsidRPr="005F7994" w:rsidRDefault="002179C7" w:rsidP="002179C7">
      <w:pPr>
        <w:pStyle w:val="Heading2"/>
        <w:shd w:val="clear" w:color="auto" w:fill="FFFFFF"/>
        <w:bidi w:val="0"/>
        <w:spacing w:before="120" w:after="120"/>
        <w:rPr>
          <w:rFonts w:asciiTheme="majorBidi" w:hAnsiTheme="majorBidi"/>
          <w:color w:val="212121"/>
          <w:sz w:val="28"/>
          <w:szCs w:val="28"/>
        </w:rPr>
      </w:pPr>
      <w:r w:rsidRPr="005F7994">
        <w:rPr>
          <w:rFonts w:asciiTheme="majorBidi" w:hAnsiTheme="majorBidi"/>
          <w:b/>
          <w:bCs/>
          <w:color w:val="212121"/>
          <w:sz w:val="28"/>
          <w:szCs w:val="28"/>
        </w:rPr>
        <w:lastRenderedPageBreak/>
        <w:t xml:space="preserve">Closing price of Saudi Stocks in the </w:t>
      </w:r>
      <w:r w:rsidR="0093223C" w:rsidRPr="005F7994">
        <w:rPr>
          <w:rFonts w:asciiTheme="majorBidi" w:hAnsiTheme="majorBidi"/>
          <w:b/>
          <w:bCs/>
          <w:color w:val="212121"/>
          <w:sz w:val="28"/>
          <w:szCs w:val="28"/>
        </w:rPr>
        <w:t>Financial</w:t>
      </w:r>
      <w:r w:rsidRPr="005F7994">
        <w:rPr>
          <w:rFonts w:asciiTheme="majorBidi" w:hAnsiTheme="majorBidi"/>
          <w:b/>
          <w:bCs/>
          <w:color w:val="212121"/>
          <w:sz w:val="28"/>
          <w:szCs w:val="28"/>
        </w:rPr>
        <w:t xml:space="preserve"> Sector</w:t>
      </w:r>
    </w:p>
    <w:p w14:paraId="742D7444" w14:textId="6FCA9731" w:rsidR="0093223C" w:rsidRPr="00287A03" w:rsidRDefault="002179C7" w:rsidP="00287A03">
      <w:pPr>
        <w:bidi w:val="0"/>
        <w:jc w:val="center"/>
        <w:rPr>
          <w:rFonts w:asciiTheme="majorBidi" w:hAnsiTheme="majorBidi" w:cstheme="majorBidi"/>
          <w:sz w:val="32"/>
          <w:szCs w:val="32"/>
        </w:rPr>
      </w:pPr>
      <w:r w:rsidRPr="00F06C0F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0D006D03" wp14:editId="75D81387">
            <wp:extent cx="5015865" cy="214206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933" t="30539" r="35468" b="20371"/>
                    <a:stretch/>
                  </pic:blipFill>
                  <pic:spPr bwMode="auto">
                    <a:xfrm>
                      <a:off x="0" y="0"/>
                      <a:ext cx="5025099" cy="2146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D248EC" w14:textId="14E4C80E" w:rsidR="0093223C" w:rsidRPr="005F7994" w:rsidRDefault="0093223C" w:rsidP="0093223C">
      <w:pPr>
        <w:pStyle w:val="Heading3"/>
        <w:shd w:val="clear" w:color="auto" w:fill="FFFFFF"/>
        <w:bidi w:val="0"/>
        <w:spacing w:before="120" w:after="120"/>
        <w:rPr>
          <w:rFonts w:asciiTheme="majorBidi" w:hAnsiTheme="majorBidi"/>
          <w:color w:val="212121"/>
        </w:rPr>
      </w:pPr>
      <w:r w:rsidRPr="005F7994">
        <w:rPr>
          <w:rFonts w:asciiTheme="majorBidi" w:hAnsiTheme="majorBidi"/>
          <w:color w:val="212121"/>
        </w:rPr>
        <w:t xml:space="preserve">1- The highest closing of Bank </w:t>
      </w:r>
      <w:r w:rsidR="006E54BE" w:rsidRPr="005F7994">
        <w:rPr>
          <w:rFonts w:asciiTheme="majorBidi" w:hAnsiTheme="majorBidi"/>
          <w:color w:val="212121"/>
        </w:rPr>
        <w:t>Aljazeera</w:t>
      </w:r>
      <w:r w:rsidRPr="005F7994">
        <w:rPr>
          <w:rFonts w:asciiTheme="majorBidi" w:hAnsiTheme="majorBidi"/>
          <w:color w:val="212121"/>
        </w:rPr>
        <w:t xml:space="preserve"> shares (BJAZ) was around 70 in 2006</w:t>
      </w:r>
    </w:p>
    <w:p w14:paraId="34442EB9" w14:textId="77777777" w:rsidR="0093223C" w:rsidRPr="005F7994" w:rsidRDefault="0093223C" w:rsidP="0093223C">
      <w:pPr>
        <w:pStyle w:val="Heading3"/>
        <w:shd w:val="clear" w:color="auto" w:fill="FFFFFF"/>
        <w:bidi w:val="0"/>
        <w:spacing w:before="120" w:after="120"/>
        <w:rPr>
          <w:rFonts w:asciiTheme="majorBidi" w:hAnsiTheme="majorBidi"/>
          <w:color w:val="212121"/>
        </w:rPr>
      </w:pPr>
      <w:r w:rsidRPr="005F7994">
        <w:rPr>
          <w:rFonts w:asciiTheme="majorBidi" w:hAnsiTheme="majorBidi"/>
          <w:color w:val="212121"/>
        </w:rPr>
        <w:t>2- The highest closing of Banque Saudi Fransi (BSFR) shares was around 60 in 2006</w:t>
      </w:r>
    </w:p>
    <w:p w14:paraId="36C13065" w14:textId="77777777" w:rsidR="0093223C" w:rsidRPr="005F7994" w:rsidRDefault="0093223C" w:rsidP="0093223C">
      <w:pPr>
        <w:pStyle w:val="Heading3"/>
        <w:shd w:val="clear" w:color="auto" w:fill="FFFFFF"/>
        <w:bidi w:val="0"/>
        <w:spacing w:before="120" w:after="120"/>
        <w:rPr>
          <w:rFonts w:asciiTheme="majorBidi" w:hAnsiTheme="majorBidi"/>
          <w:color w:val="212121"/>
        </w:rPr>
      </w:pPr>
      <w:r w:rsidRPr="005F7994">
        <w:rPr>
          <w:rFonts w:asciiTheme="majorBidi" w:hAnsiTheme="majorBidi"/>
          <w:color w:val="212121"/>
        </w:rPr>
        <w:t>3- The highest closing of Saudi Investment Bank (SAIB) shares was around 50 in 2006</w:t>
      </w:r>
    </w:p>
    <w:p w14:paraId="2C6A6D95" w14:textId="77777777" w:rsidR="0093223C" w:rsidRPr="005F7994" w:rsidRDefault="0093223C" w:rsidP="0093223C">
      <w:pPr>
        <w:pStyle w:val="Heading3"/>
        <w:shd w:val="clear" w:color="auto" w:fill="FFFFFF"/>
        <w:bidi w:val="0"/>
        <w:spacing w:before="120" w:after="120"/>
        <w:rPr>
          <w:rFonts w:asciiTheme="majorBidi" w:hAnsiTheme="majorBidi"/>
          <w:color w:val="212121"/>
        </w:rPr>
      </w:pPr>
      <w:r w:rsidRPr="005F7994">
        <w:rPr>
          <w:rFonts w:asciiTheme="majorBidi" w:hAnsiTheme="majorBidi"/>
          <w:color w:val="212121"/>
        </w:rPr>
        <w:t>4- The highest closing of Samba Financial Group (SAMIBA) shares was around 75 in 2006</w:t>
      </w:r>
    </w:p>
    <w:p w14:paraId="09FAAD45" w14:textId="356D5706" w:rsidR="0093223C" w:rsidRPr="005F7994" w:rsidRDefault="0093223C" w:rsidP="0093223C">
      <w:pPr>
        <w:pStyle w:val="Heading3"/>
        <w:shd w:val="clear" w:color="auto" w:fill="FFFFFF"/>
        <w:bidi w:val="0"/>
        <w:spacing w:before="120" w:after="120"/>
        <w:rPr>
          <w:rFonts w:asciiTheme="majorBidi" w:hAnsiTheme="majorBidi"/>
          <w:color w:val="212121"/>
        </w:rPr>
      </w:pPr>
      <w:r w:rsidRPr="005F7994">
        <w:rPr>
          <w:rFonts w:asciiTheme="majorBidi" w:hAnsiTheme="majorBidi"/>
          <w:color w:val="212121"/>
        </w:rPr>
        <w:t>5- The highest closing of Riyad Bank (RIBL) shares was around 40 in 2006.</w:t>
      </w:r>
    </w:p>
    <w:p w14:paraId="1ADF08D7" w14:textId="7E9D2F0C" w:rsidR="002E2CDC" w:rsidRDefault="00F06C0F" w:rsidP="005F7994">
      <w:pPr>
        <w:pStyle w:val="Heading3"/>
        <w:shd w:val="clear" w:color="auto" w:fill="FFFFFF"/>
        <w:bidi w:val="0"/>
        <w:spacing w:before="120" w:after="120"/>
        <w:rPr>
          <w:rFonts w:asciiTheme="majorBidi" w:hAnsiTheme="majorBidi"/>
          <w:color w:val="212121"/>
        </w:rPr>
      </w:pPr>
      <w:r w:rsidRPr="005F7994">
        <w:rPr>
          <w:rFonts w:asciiTheme="majorBidi" w:hAnsiTheme="majorBidi"/>
          <w:color w:val="212121"/>
        </w:rPr>
        <w:t xml:space="preserve">All the companies have close price above the average </w:t>
      </w:r>
    </w:p>
    <w:p w14:paraId="6F22C855" w14:textId="77777777" w:rsidR="005F7994" w:rsidRPr="005F7994" w:rsidRDefault="005F7994" w:rsidP="005F7994"/>
    <w:p w14:paraId="5A38A51F" w14:textId="50A608A8" w:rsidR="00516D99" w:rsidRPr="00F06C0F" w:rsidRDefault="0093223C" w:rsidP="00E54C47">
      <w:pPr>
        <w:pStyle w:val="Heading1"/>
        <w:numPr>
          <w:ilvl w:val="0"/>
          <w:numId w:val="6"/>
        </w:numPr>
        <w:shd w:val="clear" w:color="auto" w:fill="FFFFFF"/>
        <w:spacing w:before="120" w:beforeAutospacing="0" w:after="120" w:afterAutospacing="0"/>
        <w:rPr>
          <w:rFonts w:asciiTheme="majorBidi" w:hAnsiTheme="majorBidi" w:cstheme="majorBidi"/>
          <w:color w:val="212121"/>
          <w:sz w:val="32"/>
          <w:szCs w:val="32"/>
        </w:rPr>
      </w:pPr>
      <w:r w:rsidRPr="00F06C0F">
        <w:rPr>
          <w:rFonts w:asciiTheme="majorBidi" w:hAnsiTheme="majorBidi" w:cstheme="majorBidi"/>
          <w:color w:val="212121"/>
          <w:sz w:val="32"/>
          <w:szCs w:val="32"/>
        </w:rPr>
        <w:t xml:space="preserve"> Filter Materials</w:t>
      </w:r>
    </w:p>
    <w:p w14:paraId="25F87B15" w14:textId="31FEAB71" w:rsidR="00516D99" w:rsidRPr="00B2702B" w:rsidRDefault="00516D99" w:rsidP="00516D99">
      <w:pPr>
        <w:pStyle w:val="Heading2"/>
        <w:shd w:val="clear" w:color="auto" w:fill="FFFFFF"/>
        <w:bidi w:val="0"/>
        <w:spacing w:before="120" w:after="120"/>
        <w:rPr>
          <w:rFonts w:asciiTheme="majorBidi" w:hAnsiTheme="majorBidi"/>
          <w:color w:val="212121"/>
          <w:sz w:val="28"/>
          <w:szCs w:val="28"/>
        </w:rPr>
      </w:pPr>
      <w:r w:rsidRPr="00B2702B">
        <w:rPr>
          <w:rFonts w:asciiTheme="majorBidi" w:hAnsiTheme="majorBidi"/>
          <w:b/>
          <w:bCs/>
          <w:color w:val="212121"/>
          <w:sz w:val="28"/>
          <w:szCs w:val="28"/>
        </w:rPr>
        <w:t>The percentage change for the Materials sector</w:t>
      </w:r>
    </w:p>
    <w:p w14:paraId="1203D35D" w14:textId="73FD7911" w:rsidR="00516D99" w:rsidRPr="00F06C0F" w:rsidRDefault="00287A03" w:rsidP="00516D99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E1A6F05" wp14:editId="41CC178F">
            <wp:extent cx="4306609" cy="157670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639" t="33304" r="6683" b="13532"/>
                    <a:stretch/>
                  </pic:blipFill>
                  <pic:spPr bwMode="auto">
                    <a:xfrm>
                      <a:off x="0" y="0"/>
                      <a:ext cx="4308005" cy="1577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82557" w14:textId="5D69FB64" w:rsidR="00B2702B" w:rsidRPr="00AC2434" w:rsidRDefault="00B2702B" w:rsidP="00AC2434">
      <w:pPr>
        <w:pStyle w:val="Heading3"/>
        <w:shd w:val="clear" w:color="auto" w:fill="FFFFFF"/>
        <w:bidi w:val="0"/>
        <w:spacing w:before="120" w:after="120"/>
        <w:rPr>
          <w:rFonts w:asciiTheme="majorBidi" w:hAnsiTheme="majorBidi"/>
          <w:color w:val="212121"/>
        </w:rPr>
      </w:pPr>
      <w:r w:rsidRPr="005F7994">
        <w:rPr>
          <w:rFonts w:asciiTheme="majorBidi" w:hAnsiTheme="majorBidi"/>
        </w:rPr>
        <w:t>Here we see the scatter plot as a straight line over the years, and this is due to the limitation of profit and loss.</w:t>
      </w:r>
    </w:p>
    <w:p w14:paraId="76E72D0C" w14:textId="77777777" w:rsidR="00B2702B" w:rsidRPr="00F06C0F" w:rsidRDefault="00B2702B" w:rsidP="00B2702B">
      <w:pPr>
        <w:bidi w:val="0"/>
        <w:rPr>
          <w:rFonts w:asciiTheme="majorBidi" w:hAnsiTheme="majorBidi" w:cstheme="majorBidi"/>
          <w:sz w:val="32"/>
          <w:szCs w:val="32"/>
        </w:rPr>
      </w:pPr>
    </w:p>
    <w:p w14:paraId="5D131FE2" w14:textId="3C4A0271" w:rsidR="00516D99" w:rsidRPr="00F06C0F" w:rsidRDefault="00516D99" w:rsidP="00516D99">
      <w:pPr>
        <w:pStyle w:val="Heading2"/>
        <w:shd w:val="clear" w:color="auto" w:fill="FFFFFF"/>
        <w:bidi w:val="0"/>
        <w:spacing w:before="120" w:after="120"/>
        <w:rPr>
          <w:rFonts w:asciiTheme="majorBidi" w:hAnsiTheme="majorBidi"/>
          <w:color w:val="212121"/>
          <w:sz w:val="32"/>
          <w:szCs w:val="32"/>
        </w:rPr>
      </w:pPr>
      <w:r w:rsidRPr="00F06C0F">
        <w:rPr>
          <w:rFonts w:asciiTheme="majorBidi" w:hAnsiTheme="majorBidi"/>
          <w:b/>
          <w:bCs/>
          <w:color w:val="212121"/>
          <w:sz w:val="32"/>
          <w:szCs w:val="32"/>
        </w:rPr>
        <w:lastRenderedPageBreak/>
        <w:t>Trading companies in Materials Sector over the Years</w:t>
      </w:r>
    </w:p>
    <w:p w14:paraId="155048F7" w14:textId="287581D2" w:rsidR="00516D99" w:rsidRPr="00F06C0F" w:rsidRDefault="00287A03" w:rsidP="00CC69D0">
      <w:pPr>
        <w:bidi w:val="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3F020DC9" wp14:editId="6E6D2D8C">
            <wp:extent cx="5274310" cy="2032635"/>
            <wp:effectExtent l="0" t="0" r="2540" b="5715"/>
            <wp:docPr id="19" name="Picture 1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bar 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1C3F" w:rsidRPr="00F06C0F">
        <w:rPr>
          <w:rFonts w:asciiTheme="majorBidi" w:hAnsiTheme="majorBidi" w:cstheme="majorBidi"/>
          <w:noProof/>
          <w:sz w:val="32"/>
          <w:szCs w:val="32"/>
        </w:rPr>
        <w:t xml:space="preserve"> </w:t>
      </w:r>
    </w:p>
    <w:p w14:paraId="53F9FC2B" w14:textId="54190FE2" w:rsidR="00516D99" w:rsidRDefault="00516D99" w:rsidP="00E54C47">
      <w:pPr>
        <w:pStyle w:val="Heading3"/>
        <w:shd w:val="clear" w:color="auto" w:fill="FFFFFF"/>
        <w:bidi w:val="0"/>
        <w:spacing w:before="120" w:after="120"/>
        <w:rPr>
          <w:rFonts w:asciiTheme="majorBidi" w:hAnsiTheme="majorBidi"/>
          <w:color w:val="212121"/>
        </w:rPr>
      </w:pPr>
      <w:r w:rsidRPr="005F7994">
        <w:rPr>
          <w:rFonts w:asciiTheme="majorBidi" w:hAnsiTheme="majorBidi"/>
          <w:color w:val="212121"/>
        </w:rPr>
        <w:t>Here we observe the increase in companies whose shares are traded in the Materials sector between 2002-2014 and the stability from 2014-2019. Then the big drop happened in 2020 due to Covid-19.</w:t>
      </w:r>
    </w:p>
    <w:p w14:paraId="34144451" w14:textId="18D69814" w:rsidR="005F7994" w:rsidRPr="005F7994" w:rsidRDefault="005F7994" w:rsidP="005F7994">
      <w:pPr>
        <w:bidi w:val="0"/>
      </w:pPr>
    </w:p>
    <w:p w14:paraId="1DF2C0DA" w14:textId="4E2B7464" w:rsidR="00516D99" w:rsidRDefault="00AD70DC" w:rsidP="005F7994">
      <w:pPr>
        <w:pStyle w:val="Heading2"/>
        <w:shd w:val="clear" w:color="auto" w:fill="FFFFFF"/>
        <w:bidi w:val="0"/>
        <w:spacing w:before="120" w:after="120"/>
        <w:rPr>
          <w:rFonts w:asciiTheme="majorBidi" w:hAnsiTheme="majorBidi"/>
          <w:b/>
          <w:bCs/>
          <w:color w:val="212121"/>
          <w:sz w:val="28"/>
          <w:szCs w:val="28"/>
        </w:rPr>
      </w:pPr>
      <w:r>
        <w:rPr>
          <w:rFonts w:asciiTheme="majorBidi" w:hAnsiTheme="majorBidi"/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317CC4A7" wp14:editId="4528E71F">
            <wp:simplePos x="0" y="0"/>
            <wp:positionH relativeFrom="column">
              <wp:posOffset>-62639</wp:posOffset>
            </wp:positionH>
            <wp:positionV relativeFrom="paragraph">
              <wp:posOffset>208382</wp:posOffset>
            </wp:positionV>
            <wp:extent cx="5274310" cy="2784475"/>
            <wp:effectExtent l="0" t="0" r="2540" b="0"/>
            <wp:wrapNone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69D0" w:rsidRPr="005F7994">
        <w:rPr>
          <w:rFonts w:asciiTheme="majorBidi" w:hAnsiTheme="majorBidi"/>
          <w:b/>
          <w:bCs/>
          <w:color w:val="212121"/>
          <w:sz w:val="28"/>
          <w:szCs w:val="28"/>
        </w:rPr>
        <w:t>Exploring 2020 in Materials Sector</w:t>
      </w:r>
    </w:p>
    <w:p w14:paraId="741D009C" w14:textId="37D1E26A" w:rsidR="00AD70DC" w:rsidRDefault="00AD70DC" w:rsidP="00AD70DC">
      <w:pPr>
        <w:bidi w:val="0"/>
      </w:pPr>
    </w:p>
    <w:p w14:paraId="6E034A3B" w14:textId="77777777" w:rsidR="00AD70DC" w:rsidRPr="00AD70DC" w:rsidRDefault="00AD70DC" w:rsidP="00AD70DC">
      <w:pPr>
        <w:bidi w:val="0"/>
      </w:pPr>
    </w:p>
    <w:p w14:paraId="1FD18B88" w14:textId="0E420688" w:rsidR="00CC69D0" w:rsidRDefault="00CC69D0" w:rsidP="005F7994">
      <w:pPr>
        <w:bidi w:val="0"/>
        <w:jc w:val="center"/>
        <w:rPr>
          <w:rFonts w:asciiTheme="majorBidi" w:hAnsiTheme="majorBidi" w:cstheme="majorBidi"/>
          <w:sz w:val="32"/>
          <w:szCs w:val="32"/>
        </w:rPr>
      </w:pPr>
    </w:p>
    <w:p w14:paraId="53118817" w14:textId="5312AFEB" w:rsidR="002331F6" w:rsidRDefault="002331F6" w:rsidP="002331F6">
      <w:pPr>
        <w:bidi w:val="0"/>
        <w:jc w:val="center"/>
        <w:rPr>
          <w:rFonts w:asciiTheme="majorBidi" w:hAnsiTheme="majorBidi" w:cstheme="majorBidi"/>
          <w:sz w:val="32"/>
          <w:szCs w:val="32"/>
        </w:rPr>
      </w:pPr>
    </w:p>
    <w:p w14:paraId="188BD7E6" w14:textId="45C58776" w:rsidR="002331F6" w:rsidRDefault="002331F6" w:rsidP="002331F6">
      <w:pPr>
        <w:bidi w:val="0"/>
        <w:jc w:val="center"/>
        <w:rPr>
          <w:rFonts w:asciiTheme="majorBidi" w:hAnsiTheme="majorBidi" w:cstheme="majorBidi"/>
          <w:sz w:val="32"/>
          <w:szCs w:val="32"/>
        </w:rPr>
      </w:pPr>
    </w:p>
    <w:p w14:paraId="68898D88" w14:textId="62527F2E" w:rsidR="002331F6" w:rsidRDefault="002331F6" w:rsidP="002331F6">
      <w:pPr>
        <w:bidi w:val="0"/>
        <w:jc w:val="center"/>
        <w:rPr>
          <w:rFonts w:asciiTheme="majorBidi" w:hAnsiTheme="majorBidi" w:cstheme="majorBidi"/>
          <w:sz w:val="32"/>
          <w:szCs w:val="32"/>
        </w:rPr>
      </w:pPr>
    </w:p>
    <w:p w14:paraId="3D9B11AA" w14:textId="2C9CF6E7" w:rsidR="002331F6" w:rsidRDefault="002331F6" w:rsidP="002331F6">
      <w:pPr>
        <w:bidi w:val="0"/>
        <w:jc w:val="center"/>
        <w:rPr>
          <w:rFonts w:asciiTheme="majorBidi" w:hAnsiTheme="majorBidi" w:cstheme="majorBidi"/>
          <w:sz w:val="32"/>
          <w:szCs w:val="32"/>
        </w:rPr>
      </w:pPr>
    </w:p>
    <w:p w14:paraId="31FCE966" w14:textId="77777777" w:rsidR="002331F6" w:rsidRPr="00F06C0F" w:rsidRDefault="002331F6" w:rsidP="002331F6">
      <w:pPr>
        <w:bidi w:val="0"/>
        <w:jc w:val="center"/>
        <w:rPr>
          <w:rFonts w:asciiTheme="majorBidi" w:hAnsiTheme="majorBidi" w:cstheme="majorBidi"/>
          <w:sz w:val="32"/>
          <w:szCs w:val="32"/>
        </w:rPr>
      </w:pPr>
    </w:p>
    <w:p w14:paraId="228CAD2D" w14:textId="07F4F462" w:rsidR="00AD70DC" w:rsidRDefault="006E54BE" w:rsidP="00287A03">
      <w:pPr>
        <w:pStyle w:val="Heading3"/>
        <w:shd w:val="clear" w:color="auto" w:fill="FFFFFF"/>
        <w:bidi w:val="0"/>
        <w:spacing w:before="120" w:after="120"/>
        <w:rPr>
          <w:rFonts w:asciiTheme="majorBidi" w:hAnsiTheme="majorBidi"/>
          <w:color w:val="212121"/>
        </w:rPr>
      </w:pPr>
      <w:r w:rsidRPr="005F7994">
        <w:rPr>
          <w:rFonts w:asciiTheme="majorBidi" w:hAnsiTheme="majorBidi"/>
          <w:color w:val="212121"/>
        </w:rPr>
        <w:t>Here we observed the decrease in the closure index in the year 2020, specifically during March which is the beginning of the Covid-19 virus.</w:t>
      </w:r>
    </w:p>
    <w:p w14:paraId="5B500008" w14:textId="271E2819" w:rsidR="00287A03" w:rsidRDefault="00287A03" w:rsidP="00287A03">
      <w:pPr>
        <w:bidi w:val="0"/>
      </w:pPr>
    </w:p>
    <w:p w14:paraId="4AF4FDDB" w14:textId="33BB8BEF" w:rsidR="00287A03" w:rsidRDefault="00287A03" w:rsidP="00287A03">
      <w:pPr>
        <w:bidi w:val="0"/>
      </w:pPr>
    </w:p>
    <w:p w14:paraId="3CF40D57" w14:textId="79B0A150" w:rsidR="00287A03" w:rsidRDefault="00287A03" w:rsidP="00287A03">
      <w:pPr>
        <w:bidi w:val="0"/>
      </w:pPr>
    </w:p>
    <w:p w14:paraId="08296AAF" w14:textId="37EE6F5A" w:rsidR="00287A03" w:rsidRDefault="00287A03" w:rsidP="00287A03">
      <w:pPr>
        <w:bidi w:val="0"/>
      </w:pPr>
    </w:p>
    <w:p w14:paraId="513296E0" w14:textId="77777777" w:rsidR="00287A03" w:rsidRPr="00287A03" w:rsidRDefault="00287A03" w:rsidP="00287A03">
      <w:pPr>
        <w:bidi w:val="0"/>
      </w:pPr>
    </w:p>
    <w:p w14:paraId="65A4D600" w14:textId="4E0FC65E" w:rsidR="00AD70DC" w:rsidRPr="005F7994" w:rsidRDefault="00AD70DC" w:rsidP="00AD70DC">
      <w:pPr>
        <w:bidi w:val="0"/>
      </w:pPr>
    </w:p>
    <w:p w14:paraId="097C1184" w14:textId="4E39DCF0" w:rsidR="006E54BE" w:rsidRPr="005F7994" w:rsidRDefault="00287A03" w:rsidP="006E54BE">
      <w:pPr>
        <w:pStyle w:val="Heading2"/>
        <w:shd w:val="clear" w:color="auto" w:fill="FFFFFF"/>
        <w:bidi w:val="0"/>
        <w:spacing w:before="120" w:after="120"/>
        <w:rPr>
          <w:rFonts w:asciiTheme="majorBidi" w:hAnsiTheme="majorBidi"/>
          <w:color w:val="212121"/>
          <w:sz w:val="28"/>
          <w:szCs w:val="28"/>
        </w:rPr>
      </w:pPr>
      <w:r>
        <w:rPr>
          <w:rFonts w:asciiTheme="majorBidi" w:hAnsiTheme="majorBidi"/>
          <w:noProof/>
          <w:sz w:val="32"/>
          <w:szCs w:val="32"/>
        </w:rPr>
        <w:lastRenderedPageBreak/>
        <w:drawing>
          <wp:anchor distT="0" distB="0" distL="114300" distR="114300" simplePos="0" relativeHeight="251669504" behindDoc="0" locked="0" layoutInCell="1" allowOverlap="1" wp14:anchorId="6A815C82" wp14:editId="33B5EA83">
            <wp:simplePos x="0" y="0"/>
            <wp:positionH relativeFrom="column">
              <wp:posOffset>-160800</wp:posOffset>
            </wp:positionH>
            <wp:positionV relativeFrom="paragraph">
              <wp:posOffset>337258</wp:posOffset>
            </wp:positionV>
            <wp:extent cx="5274310" cy="2774315"/>
            <wp:effectExtent l="0" t="0" r="2540" b="6985"/>
            <wp:wrapNone/>
            <wp:docPr id="7" name="Picture 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54BE" w:rsidRPr="005F7994">
        <w:rPr>
          <w:rFonts w:asciiTheme="majorBidi" w:hAnsiTheme="majorBidi"/>
          <w:b/>
          <w:bCs/>
          <w:color w:val="212121"/>
          <w:sz w:val="28"/>
          <w:szCs w:val="28"/>
        </w:rPr>
        <w:t>Closing price of Saudi Stocks in the Materials Sector</w:t>
      </w:r>
    </w:p>
    <w:p w14:paraId="7E07326A" w14:textId="25B482FC" w:rsidR="006E54BE" w:rsidRDefault="006E54BE" w:rsidP="006E54BE">
      <w:pPr>
        <w:bidi w:val="0"/>
        <w:rPr>
          <w:rFonts w:asciiTheme="majorBidi" w:hAnsiTheme="majorBidi" w:cstheme="majorBidi"/>
          <w:sz w:val="32"/>
          <w:szCs w:val="32"/>
        </w:rPr>
      </w:pPr>
    </w:p>
    <w:p w14:paraId="70E30FAA" w14:textId="22473089" w:rsidR="002331F6" w:rsidRDefault="002331F6" w:rsidP="002331F6">
      <w:pPr>
        <w:bidi w:val="0"/>
        <w:rPr>
          <w:rFonts w:asciiTheme="majorBidi" w:hAnsiTheme="majorBidi" w:cstheme="majorBidi"/>
          <w:sz w:val="32"/>
          <w:szCs w:val="32"/>
        </w:rPr>
      </w:pPr>
    </w:p>
    <w:p w14:paraId="1F8A786F" w14:textId="77777777" w:rsidR="002331F6" w:rsidRPr="00F06C0F" w:rsidRDefault="002331F6" w:rsidP="002331F6">
      <w:pPr>
        <w:bidi w:val="0"/>
        <w:rPr>
          <w:rFonts w:asciiTheme="majorBidi" w:hAnsiTheme="majorBidi" w:cstheme="majorBidi"/>
          <w:sz w:val="32"/>
          <w:szCs w:val="32"/>
        </w:rPr>
      </w:pPr>
    </w:p>
    <w:p w14:paraId="7A637B99" w14:textId="132DB205" w:rsidR="00E54C47" w:rsidRDefault="00E54C47" w:rsidP="00E54C47">
      <w:pPr>
        <w:pStyle w:val="Heading3"/>
        <w:shd w:val="clear" w:color="auto" w:fill="FFFFFF"/>
        <w:bidi w:val="0"/>
        <w:spacing w:before="120" w:after="120"/>
        <w:rPr>
          <w:rFonts w:asciiTheme="majorBidi" w:hAnsiTheme="majorBidi"/>
          <w:color w:val="212121"/>
          <w:sz w:val="32"/>
          <w:szCs w:val="32"/>
        </w:rPr>
      </w:pPr>
    </w:p>
    <w:p w14:paraId="5B13369E" w14:textId="0B232C36" w:rsidR="00E54C47" w:rsidRDefault="00E54C47" w:rsidP="00E54C47">
      <w:pPr>
        <w:bidi w:val="0"/>
      </w:pPr>
    </w:p>
    <w:p w14:paraId="5F63BACE" w14:textId="54DA4093" w:rsidR="00E54C47" w:rsidRDefault="00E54C47" w:rsidP="00E54C47">
      <w:pPr>
        <w:bidi w:val="0"/>
      </w:pPr>
    </w:p>
    <w:p w14:paraId="53EC1EB1" w14:textId="5ADEC9EB" w:rsidR="00287A03" w:rsidRDefault="00287A03" w:rsidP="00287A03">
      <w:pPr>
        <w:bidi w:val="0"/>
      </w:pPr>
    </w:p>
    <w:p w14:paraId="2FF52054" w14:textId="69E5F5D4" w:rsidR="00287A03" w:rsidRDefault="00287A03" w:rsidP="00287A03">
      <w:pPr>
        <w:bidi w:val="0"/>
      </w:pPr>
    </w:p>
    <w:p w14:paraId="3614B283" w14:textId="53112607" w:rsidR="00287A03" w:rsidRDefault="00287A03" w:rsidP="00287A03">
      <w:pPr>
        <w:bidi w:val="0"/>
      </w:pPr>
    </w:p>
    <w:p w14:paraId="53ECBD99" w14:textId="3C32755E" w:rsidR="00287A03" w:rsidRDefault="00287A03" w:rsidP="00287A03">
      <w:pPr>
        <w:bidi w:val="0"/>
      </w:pPr>
    </w:p>
    <w:p w14:paraId="0C983C17" w14:textId="77777777" w:rsidR="00287A03" w:rsidRPr="00287A03" w:rsidRDefault="00287A03" w:rsidP="00287A03">
      <w:pPr>
        <w:bidi w:val="0"/>
        <w:rPr>
          <w:rFonts w:asciiTheme="majorBidi" w:hAnsiTheme="majorBidi" w:cstheme="majorBidi"/>
          <w:sz w:val="24"/>
          <w:szCs w:val="24"/>
        </w:rPr>
      </w:pPr>
      <w:r w:rsidRPr="00287A03">
        <w:rPr>
          <w:rFonts w:asciiTheme="majorBidi" w:hAnsiTheme="majorBidi" w:cstheme="majorBidi"/>
          <w:sz w:val="24"/>
          <w:szCs w:val="24"/>
        </w:rPr>
        <w:t xml:space="preserve">1- The highest closing of Bank Aljazira shares (YCC) was around 110 in 2005 </w:t>
      </w:r>
    </w:p>
    <w:p w14:paraId="4745FDD2" w14:textId="77777777" w:rsidR="00287A03" w:rsidRPr="00287A03" w:rsidRDefault="00287A03" w:rsidP="00287A03">
      <w:pPr>
        <w:bidi w:val="0"/>
        <w:rPr>
          <w:rFonts w:asciiTheme="majorBidi" w:hAnsiTheme="majorBidi" w:cstheme="majorBidi"/>
          <w:sz w:val="24"/>
          <w:szCs w:val="24"/>
        </w:rPr>
      </w:pPr>
      <w:r w:rsidRPr="00287A03">
        <w:rPr>
          <w:rFonts w:asciiTheme="majorBidi" w:hAnsiTheme="majorBidi" w:cstheme="majorBidi"/>
          <w:sz w:val="24"/>
          <w:szCs w:val="24"/>
        </w:rPr>
        <w:t>2- The highest closing of Saudi Cement Co (SAUDI CEMENT) shares was around 125 in 2015</w:t>
      </w:r>
    </w:p>
    <w:p w14:paraId="6327355B" w14:textId="77777777" w:rsidR="00287A03" w:rsidRPr="00287A03" w:rsidRDefault="00287A03" w:rsidP="00287A03">
      <w:pPr>
        <w:bidi w:val="0"/>
        <w:rPr>
          <w:rFonts w:asciiTheme="majorBidi" w:hAnsiTheme="majorBidi" w:cstheme="majorBidi"/>
          <w:sz w:val="24"/>
          <w:szCs w:val="24"/>
        </w:rPr>
      </w:pPr>
      <w:r w:rsidRPr="00287A03">
        <w:rPr>
          <w:rFonts w:asciiTheme="majorBidi" w:hAnsiTheme="majorBidi" w:cstheme="majorBidi"/>
          <w:sz w:val="24"/>
          <w:szCs w:val="24"/>
        </w:rPr>
        <w:t>3- The highest closing of Saudi Arabian Fertilizer Co (SAFCO) shares was around 150 in 2009</w:t>
      </w:r>
    </w:p>
    <w:p w14:paraId="7236DC9E" w14:textId="77777777" w:rsidR="00287A03" w:rsidRPr="00287A03" w:rsidRDefault="00287A03" w:rsidP="00287A03">
      <w:pPr>
        <w:bidi w:val="0"/>
        <w:rPr>
          <w:rFonts w:asciiTheme="majorBidi" w:hAnsiTheme="majorBidi" w:cstheme="majorBidi"/>
          <w:sz w:val="24"/>
          <w:szCs w:val="24"/>
        </w:rPr>
      </w:pPr>
      <w:r w:rsidRPr="00287A03">
        <w:rPr>
          <w:rFonts w:asciiTheme="majorBidi" w:hAnsiTheme="majorBidi" w:cstheme="majorBidi"/>
          <w:sz w:val="24"/>
          <w:szCs w:val="24"/>
        </w:rPr>
        <w:t>4- The highest closing of National Industrialization Co (TASNEE) shares was around 75 in 2006</w:t>
      </w:r>
    </w:p>
    <w:p w14:paraId="7E247FAD" w14:textId="7DB00DF4" w:rsidR="00287A03" w:rsidRDefault="00287A03" w:rsidP="00AC2434">
      <w:pPr>
        <w:bidi w:val="0"/>
        <w:rPr>
          <w:rFonts w:asciiTheme="majorBidi" w:hAnsiTheme="majorBidi" w:cstheme="majorBidi"/>
          <w:sz w:val="24"/>
          <w:szCs w:val="24"/>
        </w:rPr>
      </w:pPr>
      <w:r w:rsidRPr="00287A03">
        <w:rPr>
          <w:rFonts w:asciiTheme="majorBidi" w:hAnsiTheme="majorBidi" w:cstheme="majorBidi"/>
          <w:sz w:val="24"/>
          <w:szCs w:val="24"/>
        </w:rPr>
        <w:t>5- The highest closing of Saudi Basic Industries Corp (SABIC) shares was around 250 in 2006</w:t>
      </w:r>
    </w:p>
    <w:p w14:paraId="66144EB6" w14:textId="341C8CBC" w:rsidR="00AC2434" w:rsidRDefault="00AC2434" w:rsidP="00AC2434">
      <w:pPr>
        <w:bidi w:val="0"/>
        <w:rPr>
          <w:rFonts w:asciiTheme="majorBidi" w:hAnsiTheme="majorBidi" w:cstheme="majorBidi"/>
          <w:sz w:val="24"/>
          <w:szCs w:val="24"/>
        </w:rPr>
      </w:pPr>
    </w:p>
    <w:p w14:paraId="464FE25C" w14:textId="01ABCA01" w:rsidR="00AC2434" w:rsidRDefault="00AC2434" w:rsidP="00AC2434">
      <w:pPr>
        <w:bidi w:val="0"/>
        <w:rPr>
          <w:rFonts w:asciiTheme="majorBidi" w:hAnsiTheme="majorBidi" w:cstheme="majorBidi"/>
          <w:sz w:val="24"/>
          <w:szCs w:val="24"/>
        </w:rPr>
      </w:pPr>
    </w:p>
    <w:p w14:paraId="36712F07" w14:textId="2F25EEE5" w:rsidR="00AC2434" w:rsidRDefault="00AC2434" w:rsidP="00AC2434">
      <w:pPr>
        <w:bidi w:val="0"/>
        <w:rPr>
          <w:rFonts w:asciiTheme="majorBidi" w:hAnsiTheme="majorBidi" w:cstheme="majorBidi"/>
          <w:sz w:val="24"/>
          <w:szCs w:val="24"/>
        </w:rPr>
      </w:pPr>
    </w:p>
    <w:p w14:paraId="5D4A9F61" w14:textId="12D1446D" w:rsidR="00AC2434" w:rsidRDefault="00AC2434" w:rsidP="00AC2434">
      <w:pPr>
        <w:bidi w:val="0"/>
        <w:rPr>
          <w:rFonts w:asciiTheme="majorBidi" w:hAnsiTheme="majorBidi" w:cstheme="majorBidi"/>
          <w:sz w:val="24"/>
          <w:szCs w:val="24"/>
        </w:rPr>
      </w:pPr>
    </w:p>
    <w:p w14:paraId="013ACA91" w14:textId="4779BC4C" w:rsidR="00AC2434" w:rsidRDefault="00AC2434" w:rsidP="00AC2434">
      <w:pPr>
        <w:bidi w:val="0"/>
        <w:rPr>
          <w:rFonts w:asciiTheme="majorBidi" w:hAnsiTheme="majorBidi" w:cstheme="majorBidi"/>
          <w:sz w:val="24"/>
          <w:szCs w:val="24"/>
        </w:rPr>
      </w:pPr>
    </w:p>
    <w:p w14:paraId="24397C1D" w14:textId="4C5B34EF" w:rsidR="00AC2434" w:rsidRDefault="00AC2434" w:rsidP="00AC2434">
      <w:pPr>
        <w:bidi w:val="0"/>
        <w:rPr>
          <w:rFonts w:asciiTheme="majorBidi" w:hAnsiTheme="majorBidi" w:cstheme="majorBidi"/>
          <w:sz w:val="24"/>
          <w:szCs w:val="24"/>
        </w:rPr>
      </w:pPr>
    </w:p>
    <w:p w14:paraId="620A8AD7" w14:textId="497D4806" w:rsidR="00AC2434" w:rsidRDefault="00AC2434" w:rsidP="00AC2434">
      <w:pPr>
        <w:bidi w:val="0"/>
        <w:rPr>
          <w:rFonts w:asciiTheme="majorBidi" w:hAnsiTheme="majorBidi" w:cstheme="majorBidi"/>
          <w:sz w:val="24"/>
          <w:szCs w:val="24"/>
        </w:rPr>
      </w:pPr>
    </w:p>
    <w:p w14:paraId="6640F9ED" w14:textId="65C0DA94" w:rsidR="00AC2434" w:rsidRDefault="00AC2434" w:rsidP="00AC2434">
      <w:pPr>
        <w:bidi w:val="0"/>
        <w:rPr>
          <w:rFonts w:asciiTheme="majorBidi" w:hAnsiTheme="majorBidi" w:cstheme="majorBidi"/>
          <w:sz w:val="24"/>
          <w:szCs w:val="24"/>
        </w:rPr>
      </w:pPr>
    </w:p>
    <w:p w14:paraId="328E45AB" w14:textId="17138C29" w:rsidR="00AC2434" w:rsidRDefault="00AC2434" w:rsidP="00AC2434">
      <w:pPr>
        <w:bidi w:val="0"/>
        <w:rPr>
          <w:rFonts w:asciiTheme="majorBidi" w:hAnsiTheme="majorBidi" w:cstheme="majorBidi"/>
          <w:sz w:val="24"/>
          <w:szCs w:val="24"/>
        </w:rPr>
      </w:pPr>
    </w:p>
    <w:p w14:paraId="63F4CEF8" w14:textId="41B4E446" w:rsidR="00AC2434" w:rsidRDefault="00AC2434" w:rsidP="00AC2434">
      <w:pPr>
        <w:bidi w:val="0"/>
        <w:rPr>
          <w:rFonts w:asciiTheme="majorBidi" w:hAnsiTheme="majorBidi" w:cstheme="majorBidi"/>
          <w:sz w:val="24"/>
          <w:szCs w:val="24"/>
        </w:rPr>
      </w:pPr>
    </w:p>
    <w:p w14:paraId="53A625A6" w14:textId="77777777" w:rsidR="00AC2434" w:rsidRPr="00AC2434" w:rsidRDefault="00AC2434" w:rsidP="00AC2434">
      <w:pPr>
        <w:bidi w:val="0"/>
        <w:rPr>
          <w:rFonts w:asciiTheme="majorBidi" w:hAnsiTheme="majorBidi" w:cstheme="majorBidi"/>
          <w:sz w:val="24"/>
          <w:szCs w:val="24"/>
        </w:rPr>
      </w:pPr>
    </w:p>
    <w:p w14:paraId="7E7E1E5C" w14:textId="6C4A495B" w:rsidR="00E54C47" w:rsidRPr="00B2702B" w:rsidRDefault="00E54C47" w:rsidP="00E54C47">
      <w:pPr>
        <w:pStyle w:val="ListParagraph"/>
        <w:numPr>
          <w:ilvl w:val="0"/>
          <w:numId w:val="6"/>
        </w:numPr>
        <w:bidi w:val="0"/>
        <w:rPr>
          <w:rFonts w:asciiTheme="majorBidi" w:hAnsiTheme="majorBidi" w:cstheme="majorBidi"/>
          <w:b/>
          <w:bCs/>
          <w:sz w:val="28"/>
          <w:szCs w:val="28"/>
        </w:rPr>
      </w:pPr>
      <w:r w:rsidRPr="00B2702B">
        <w:rPr>
          <w:rFonts w:asciiTheme="majorBidi" w:hAnsiTheme="majorBidi" w:cstheme="majorBidi"/>
          <w:b/>
          <w:bCs/>
          <w:sz w:val="32"/>
          <w:szCs w:val="32"/>
        </w:rPr>
        <w:lastRenderedPageBreak/>
        <w:t>Filter Consumer Staples:</w:t>
      </w:r>
    </w:p>
    <w:p w14:paraId="6DF4A9FB" w14:textId="5840FFED" w:rsidR="00E54C47" w:rsidRDefault="00AC2434" w:rsidP="00E54C47">
      <w:pPr>
        <w:bidi w:val="0"/>
        <w:rPr>
          <w:rFonts w:asciiTheme="majorBidi" w:hAnsiTheme="majorBidi" w:cstheme="majorBidi"/>
          <w:b/>
          <w:bCs/>
          <w:sz w:val="28"/>
          <w:szCs w:val="28"/>
        </w:rPr>
      </w:pPr>
      <w:r w:rsidRPr="005F7994"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0528DB5F" wp14:editId="4D62414C">
            <wp:simplePos x="0" y="0"/>
            <wp:positionH relativeFrom="margin">
              <wp:posOffset>-572114</wp:posOffset>
            </wp:positionH>
            <wp:positionV relativeFrom="paragraph">
              <wp:posOffset>322133</wp:posOffset>
            </wp:positionV>
            <wp:extent cx="6235434" cy="2310063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76" t="32850" r="6123" b="13207"/>
                    <a:stretch/>
                  </pic:blipFill>
                  <pic:spPr bwMode="auto">
                    <a:xfrm>
                      <a:off x="0" y="0"/>
                      <a:ext cx="6235434" cy="2310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4C47" w:rsidRPr="005F7994">
        <w:rPr>
          <w:rFonts w:asciiTheme="majorBidi" w:hAnsiTheme="majorBidi" w:cstheme="majorBidi"/>
          <w:b/>
          <w:bCs/>
          <w:sz w:val="28"/>
          <w:szCs w:val="28"/>
        </w:rPr>
        <w:t>The percentage change for the Consumer Staples sector</w:t>
      </w:r>
    </w:p>
    <w:p w14:paraId="2A268554" w14:textId="133EA592" w:rsidR="00AC2434" w:rsidRDefault="00AC2434" w:rsidP="00AC2434">
      <w:pPr>
        <w:bidi w:val="0"/>
        <w:rPr>
          <w:rFonts w:asciiTheme="majorBidi" w:hAnsiTheme="majorBidi" w:cstheme="majorBidi"/>
          <w:b/>
          <w:bCs/>
          <w:sz w:val="28"/>
          <w:szCs w:val="28"/>
        </w:rPr>
      </w:pPr>
    </w:p>
    <w:p w14:paraId="7C0BC160" w14:textId="659C949A" w:rsidR="00AC2434" w:rsidRPr="005F7994" w:rsidRDefault="00AC2434" w:rsidP="00AC2434">
      <w:pPr>
        <w:bidi w:val="0"/>
        <w:rPr>
          <w:rFonts w:asciiTheme="majorBidi" w:hAnsiTheme="majorBidi" w:cstheme="majorBidi"/>
          <w:b/>
          <w:bCs/>
          <w:sz w:val="28"/>
          <w:szCs w:val="28"/>
        </w:rPr>
      </w:pPr>
    </w:p>
    <w:p w14:paraId="2669BB47" w14:textId="6CB43422" w:rsidR="002179C7" w:rsidRDefault="002179C7" w:rsidP="00AC2434">
      <w:pPr>
        <w:rPr>
          <w:rFonts w:ascii="Roboto" w:hAnsi="Roboto"/>
          <w:noProof/>
          <w:sz w:val="28"/>
          <w:szCs w:val="28"/>
        </w:rPr>
      </w:pPr>
    </w:p>
    <w:p w14:paraId="07D9B564" w14:textId="46A6CF92" w:rsidR="00E54C47" w:rsidRDefault="00E54C47" w:rsidP="0093223C">
      <w:pPr>
        <w:jc w:val="right"/>
        <w:rPr>
          <w:rFonts w:ascii="Roboto" w:hAnsi="Roboto"/>
          <w:noProof/>
          <w:sz w:val="28"/>
          <w:szCs w:val="28"/>
        </w:rPr>
      </w:pPr>
    </w:p>
    <w:p w14:paraId="423440EA" w14:textId="1D472DDC" w:rsidR="00E54C47" w:rsidRDefault="00E54C47" w:rsidP="0093223C">
      <w:pPr>
        <w:jc w:val="right"/>
        <w:rPr>
          <w:rFonts w:ascii="Roboto" w:hAnsi="Roboto"/>
          <w:noProof/>
          <w:sz w:val="28"/>
          <w:szCs w:val="28"/>
        </w:rPr>
      </w:pPr>
    </w:p>
    <w:p w14:paraId="681BA70B" w14:textId="63FD6E17" w:rsidR="00E54C47" w:rsidRDefault="00E54C47" w:rsidP="0093223C">
      <w:pPr>
        <w:jc w:val="right"/>
        <w:rPr>
          <w:rFonts w:ascii="Roboto" w:hAnsi="Roboto"/>
          <w:noProof/>
          <w:sz w:val="28"/>
          <w:szCs w:val="28"/>
        </w:rPr>
      </w:pPr>
    </w:p>
    <w:p w14:paraId="5A17E536" w14:textId="130C1237" w:rsidR="00E54C47" w:rsidRDefault="00E54C47" w:rsidP="0093223C">
      <w:pPr>
        <w:jc w:val="right"/>
        <w:rPr>
          <w:rFonts w:ascii="Roboto" w:hAnsi="Roboto"/>
          <w:noProof/>
          <w:sz w:val="28"/>
          <w:szCs w:val="28"/>
        </w:rPr>
      </w:pPr>
    </w:p>
    <w:p w14:paraId="19F7D8D4" w14:textId="0E64B3AD" w:rsidR="00E54C47" w:rsidRPr="005F7994" w:rsidRDefault="00010560" w:rsidP="00010560">
      <w:pPr>
        <w:bidi w:val="0"/>
        <w:rPr>
          <w:rFonts w:asciiTheme="majorBidi" w:hAnsiTheme="majorBidi" w:cstheme="majorBidi"/>
          <w:sz w:val="24"/>
          <w:szCs w:val="24"/>
        </w:rPr>
      </w:pPr>
      <w:r w:rsidRPr="005F7994">
        <w:rPr>
          <w:rFonts w:asciiTheme="majorBidi" w:hAnsiTheme="majorBidi" w:cstheme="majorBidi"/>
          <w:sz w:val="24"/>
          <w:szCs w:val="24"/>
        </w:rPr>
        <w:t>Here we see the scatter plot as a straight line over the years, and this is due to the limitation of profit and loss.</w:t>
      </w:r>
    </w:p>
    <w:p w14:paraId="206D2E10" w14:textId="77777777" w:rsidR="00010560" w:rsidRDefault="00010560" w:rsidP="00010560">
      <w:pPr>
        <w:bidi w:val="0"/>
        <w:rPr>
          <w:rFonts w:asciiTheme="majorBidi" w:hAnsiTheme="majorBidi" w:cstheme="majorBidi"/>
          <w:sz w:val="32"/>
          <w:szCs w:val="32"/>
        </w:rPr>
      </w:pPr>
    </w:p>
    <w:p w14:paraId="05935BDC" w14:textId="4A5F8C1D" w:rsidR="00010560" w:rsidRPr="005F7994" w:rsidRDefault="00010560" w:rsidP="00010560">
      <w:pPr>
        <w:bidi w:val="0"/>
        <w:rPr>
          <w:rFonts w:asciiTheme="majorBidi" w:hAnsiTheme="majorBidi" w:cstheme="majorBidi"/>
          <w:b/>
          <w:bCs/>
          <w:sz w:val="28"/>
          <w:szCs w:val="28"/>
        </w:rPr>
      </w:pPr>
      <w:r w:rsidRPr="005F7994">
        <w:rPr>
          <w:rFonts w:asciiTheme="majorBidi" w:hAnsiTheme="majorBidi" w:cstheme="majorBidi"/>
          <w:b/>
          <w:bCs/>
          <w:noProof/>
          <w:sz w:val="28"/>
          <w:szCs w:val="28"/>
          <w:rtl/>
          <w:lang w:val="ar-SA"/>
        </w:rPr>
        <w:drawing>
          <wp:anchor distT="0" distB="0" distL="114300" distR="114300" simplePos="0" relativeHeight="251661312" behindDoc="0" locked="0" layoutInCell="1" allowOverlap="1" wp14:anchorId="4B210152" wp14:editId="776DCD07">
            <wp:simplePos x="0" y="0"/>
            <wp:positionH relativeFrom="margin">
              <wp:align>right</wp:align>
            </wp:positionH>
            <wp:positionV relativeFrom="paragraph">
              <wp:posOffset>492460</wp:posOffset>
            </wp:positionV>
            <wp:extent cx="5691476" cy="2207794"/>
            <wp:effectExtent l="0" t="0" r="5080" b="254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1476" cy="22077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F7994">
        <w:rPr>
          <w:rFonts w:asciiTheme="majorBidi" w:hAnsiTheme="majorBidi" w:cstheme="majorBidi"/>
          <w:b/>
          <w:bCs/>
          <w:sz w:val="28"/>
          <w:szCs w:val="28"/>
        </w:rPr>
        <w:t>Trading companies in Consumer Staples Sector over Years</w:t>
      </w:r>
    </w:p>
    <w:p w14:paraId="52B18452" w14:textId="0385DCBD" w:rsidR="00010560" w:rsidRDefault="00010560" w:rsidP="00010560">
      <w:pPr>
        <w:bidi w:val="0"/>
        <w:rPr>
          <w:rFonts w:asciiTheme="majorBidi" w:hAnsiTheme="majorBidi" w:cstheme="majorBidi"/>
          <w:sz w:val="32"/>
          <w:szCs w:val="32"/>
        </w:rPr>
      </w:pPr>
    </w:p>
    <w:p w14:paraId="6274BB8B" w14:textId="0D6E8865" w:rsidR="00010560" w:rsidRDefault="00010560" w:rsidP="00010560">
      <w:pPr>
        <w:bidi w:val="0"/>
        <w:rPr>
          <w:rFonts w:asciiTheme="majorBidi" w:hAnsiTheme="majorBidi" w:cstheme="majorBidi"/>
          <w:sz w:val="32"/>
          <w:szCs w:val="32"/>
        </w:rPr>
      </w:pPr>
    </w:p>
    <w:p w14:paraId="5FBD338C" w14:textId="1754A1CA" w:rsidR="00010560" w:rsidRDefault="00010560" w:rsidP="00010560">
      <w:pPr>
        <w:bidi w:val="0"/>
        <w:rPr>
          <w:rFonts w:asciiTheme="majorBidi" w:hAnsiTheme="majorBidi" w:cstheme="majorBidi"/>
          <w:sz w:val="32"/>
          <w:szCs w:val="32"/>
        </w:rPr>
      </w:pPr>
    </w:p>
    <w:p w14:paraId="2706FCB0" w14:textId="635587ED" w:rsidR="00010560" w:rsidRDefault="00010560" w:rsidP="00010560">
      <w:pPr>
        <w:bidi w:val="0"/>
        <w:rPr>
          <w:rFonts w:asciiTheme="majorBidi" w:hAnsiTheme="majorBidi" w:cstheme="majorBidi"/>
          <w:sz w:val="32"/>
          <w:szCs w:val="32"/>
        </w:rPr>
      </w:pPr>
    </w:p>
    <w:p w14:paraId="15D3953E" w14:textId="71112D75" w:rsidR="00010560" w:rsidRDefault="00010560" w:rsidP="00010560">
      <w:pPr>
        <w:bidi w:val="0"/>
        <w:rPr>
          <w:rFonts w:asciiTheme="majorBidi" w:hAnsiTheme="majorBidi" w:cstheme="majorBidi"/>
          <w:sz w:val="32"/>
          <w:szCs w:val="32"/>
        </w:rPr>
      </w:pPr>
    </w:p>
    <w:p w14:paraId="3B09DBB6" w14:textId="043EB8DA" w:rsidR="00010560" w:rsidRDefault="00010560" w:rsidP="00010560">
      <w:pPr>
        <w:bidi w:val="0"/>
        <w:rPr>
          <w:rFonts w:asciiTheme="majorBidi" w:hAnsiTheme="majorBidi" w:cstheme="majorBidi"/>
          <w:sz w:val="32"/>
          <w:szCs w:val="32"/>
        </w:rPr>
      </w:pPr>
    </w:p>
    <w:p w14:paraId="75462D9A" w14:textId="42BC6156" w:rsidR="00010560" w:rsidRDefault="00010560" w:rsidP="00010560">
      <w:pPr>
        <w:bidi w:val="0"/>
        <w:rPr>
          <w:rFonts w:asciiTheme="majorBidi" w:hAnsiTheme="majorBidi" w:cstheme="majorBidi"/>
          <w:sz w:val="32"/>
          <w:szCs w:val="32"/>
        </w:rPr>
      </w:pPr>
    </w:p>
    <w:p w14:paraId="79E7DAFE" w14:textId="50A6FF70" w:rsidR="00010560" w:rsidRDefault="00010560" w:rsidP="00287A03">
      <w:pPr>
        <w:bidi w:val="0"/>
        <w:rPr>
          <w:rFonts w:asciiTheme="majorBidi" w:hAnsiTheme="majorBidi" w:cstheme="majorBidi"/>
          <w:sz w:val="24"/>
          <w:szCs w:val="24"/>
        </w:rPr>
      </w:pPr>
      <w:r w:rsidRPr="005F7994">
        <w:rPr>
          <w:rFonts w:asciiTheme="majorBidi" w:hAnsiTheme="majorBidi" w:cstheme="majorBidi"/>
          <w:sz w:val="24"/>
          <w:szCs w:val="24"/>
        </w:rPr>
        <w:t>Here we observe the increase in all years. Then the big drop happened in 2020 due to Covid-19.</w:t>
      </w:r>
    </w:p>
    <w:p w14:paraId="31A24B72" w14:textId="17CAD911" w:rsidR="00AC2434" w:rsidRDefault="00AC2434" w:rsidP="00AC2434">
      <w:pPr>
        <w:bidi w:val="0"/>
        <w:rPr>
          <w:rFonts w:asciiTheme="majorBidi" w:hAnsiTheme="majorBidi" w:cstheme="majorBidi"/>
          <w:sz w:val="24"/>
          <w:szCs w:val="24"/>
        </w:rPr>
      </w:pPr>
    </w:p>
    <w:p w14:paraId="5BF61C98" w14:textId="0BB3CEA3" w:rsidR="00AC2434" w:rsidRDefault="00AC2434" w:rsidP="00AC2434">
      <w:pPr>
        <w:bidi w:val="0"/>
        <w:rPr>
          <w:rFonts w:asciiTheme="majorBidi" w:hAnsiTheme="majorBidi" w:cstheme="majorBidi"/>
          <w:sz w:val="24"/>
          <w:szCs w:val="24"/>
        </w:rPr>
      </w:pPr>
    </w:p>
    <w:p w14:paraId="0C0AE769" w14:textId="195C505C" w:rsidR="00AC2434" w:rsidRDefault="00AC2434" w:rsidP="00AC2434">
      <w:pPr>
        <w:bidi w:val="0"/>
        <w:rPr>
          <w:rFonts w:asciiTheme="majorBidi" w:hAnsiTheme="majorBidi" w:cstheme="majorBidi"/>
          <w:sz w:val="24"/>
          <w:szCs w:val="24"/>
        </w:rPr>
      </w:pPr>
    </w:p>
    <w:p w14:paraId="05838928" w14:textId="22316BB2" w:rsidR="00AC2434" w:rsidRDefault="00AC2434" w:rsidP="00AC2434">
      <w:pPr>
        <w:bidi w:val="0"/>
        <w:rPr>
          <w:rFonts w:asciiTheme="majorBidi" w:hAnsiTheme="majorBidi" w:cstheme="majorBidi"/>
          <w:sz w:val="24"/>
          <w:szCs w:val="24"/>
        </w:rPr>
      </w:pPr>
    </w:p>
    <w:p w14:paraId="5CFD4CED" w14:textId="7C7D01F3" w:rsidR="00AC2434" w:rsidRDefault="00AC2434" w:rsidP="00AC2434">
      <w:pPr>
        <w:bidi w:val="0"/>
        <w:rPr>
          <w:rFonts w:asciiTheme="majorBidi" w:hAnsiTheme="majorBidi" w:cstheme="majorBidi"/>
          <w:sz w:val="24"/>
          <w:szCs w:val="24"/>
        </w:rPr>
      </w:pPr>
    </w:p>
    <w:p w14:paraId="099A02DC" w14:textId="77777777" w:rsidR="00AC2434" w:rsidRPr="00287A03" w:rsidRDefault="00AC2434" w:rsidP="00AC2434">
      <w:pPr>
        <w:bidi w:val="0"/>
        <w:rPr>
          <w:rFonts w:asciiTheme="majorBidi" w:hAnsiTheme="majorBidi" w:cstheme="majorBidi"/>
          <w:sz w:val="24"/>
          <w:szCs w:val="24"/>
        </w:rPr>
      </w:pPr>
    </w:p>
    <w:p w14:paraId="19F1151B" w14:textId="56412D1D" w:rsidR="00010560" w:rsidRPr="005F7994" w:rsidRDefault="00010560" w:rsidP="00010560">
      <w:pPr>
        <w:bidi w:val="0"/>
        <w:rPr>
          <w:rFonts w:asciiTheme="majorBidi" w:hAnsiTheme="majorBidi" w:cstheme="majorBidi"/>
          <w:b/>
          <w:bCs/>
          <w:sz w:val="28"/>
          <w:szCs w:val="28"/>
        </w:rPr>
      </w:pPr>
      <w:r w:rsidRPr="005F7994">
        <w:rPr>
          <w:rFonts w:asciiTheme="majorBidi" w:hAnsiTheme="majorBidi" w:cstheme="majorBidi"/>
          <w:b/>
          <w:bCs/>
          <w:sz w:val="28"/>
          <w:szCs w:val="28"/>
        </w:rPr>
        <w:lastRenderedPageBreak/>
        <w:t>Exploring 2020 in Consumer Staples Sector</w:t>
      </w:r>
    </w:p>
    <w:p w14:paraId="149FE7D5" w14:textId="1D6C93C5" w:rsidR="00010560" w:rsidRPr="00010560" w:rsidRDefault="00287A03" w:rsidP="00010560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  <w:r w:rsidRPr="005F7994"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0018BC3F" wp14:editId="5463F166">
            <wp:simplePos x="0" y="0"/>
            <wp:positionH relativeFrom="column">
              <wp:posOffset>-124460</wp:posOffset>
            </wp:positionH>
            <wp:positionV relativeFrom="paragraph">
              <wp:posOffset>45720</wp:posOffset>
            </wp:positionV>
            <wp:extent cx="5228590" cy="2690495"/>
            <wp:effectExtent l="0" t="0" r="0" b="0"/>
            <wp:wrapNone/>
            <wp:docPr id="10" name="Picture 1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line chart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11" r="866"/>
                    <a:stretch/>
                  </pic:blipFill>
                  <pic:spPr bwMode="auto">
                    <a:xfrm>
                      <a:off x="0" y="0"/>
                      <a:ext cx="5228590" cy="2690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8F44BA" w14:textId="3B33D351" w:rsidR="00010560" w:rsidRDefault="00010560" w:rsidP="00010560">
      <w:pPr>
        <w:bidi w:val="0"/>
        <w:rPr>
          <w:rFonts w:asciiTheme="majorBidi" w:hAnsiTheme="majorBidi" w:cstheme="majorBidi"/>
          <w:sz w:val="32"/>
          <w:szCs w:val="32"/>
        </w:rPr>
      </w:pPr>
    </w:p>
    <w:p w14:paraId="4E3EAEE7" w14:textId="55C8C402" w:rsidR="00010560" w:rsidRDefault="00010560" w:rsidP="00010560">
      <w:pPr>
        <w:bidi w:val="0"/>
        <w:rPr>
          <w:rFonts w:asciiTheme="majorBidi" w:hAnsiTheme="majorBidi" w:cstheme="majorBidi"/>
          <w:sz w:val="32"/>
          <w:szCs w:val="32"/>
        </w:rPr>
      </w:pPr>
    </w:p>
    <w:p w14:paraId="121476BE" w14:textId="361C0DB9" w:rsidR="00010560" w:rsidRDefault="00010560" w:rsidP="00010560">
      <w:pPr>
        <w:bidi w:val="0"/>
        <w:rPr>
          <w:rFonts w:asciiTheme="majorBidi" w:hAnsiTheme="majorBidi" w:cstheme="majorBidi"/>
          <w:sz w:val="32"/>
          <w:szCs w:val="32"/>
        </w:rPr>
      </w:pPr>
    </w:p>
    <w:p w14:paraId="6D473C9C" w14:textId="60ED14AC" w:rsidR="00010560" w:rsidRDefault="00010560" w:rsidP="00010560">
      <w:pPr>
        <w:bidi w:val="0"/>
        <w:rPr>
          <w:rFonts w:asciiTheme="majorBidi" w:hAnsiTheme="majorBidi" w:cstheme="majorBidi"/>
          <w:sz w:val="32"/>
          <w:szCs w:val="32"/>
        </w:rPr>
      </w:pPr>
    </w:p>
    <w:p w14:paraId="023EE8D3" w14:textId="42768E11" w:rsidR="00010560" w:rsidRDefault="00010560" w:rsidP="00010560">
      <w:pPr>
        <w:bidi w:val="0"/>
        <w:rPr>
          <w:rFonts w:asciiTheme="majorBidi" w:hAnsiTheme="majorBidi" w:cstheme="majorBidi"/>
          <w:sz w:val="32"/>
          <w:szCs w:val="32"/>
        </w:rPr>
      </w:pPr>
    </w:p>
    <w:p w14:paraId="5934EA7C" w14:textId="5E146C64" w:rsidR="00010560" w:rsidRDefault="00010560" w:rsidP="00010560">
      <w:pPr>
        <w:bidi w:val="0"/>
        <w:rPr>
          <w:rFonts w:asciiTheme="majorBidi" w:hAnsiTheme="majorBidi" w:cstheme="majorBidi"/>
          <w:sz w:val="32"/>
          <w:szCs w:val="32"/>
        </w:rPr>
      </w:pPr>
    </w:p>
    <w:p w14:paraId="508F0DE5" w14:textId="1B14F4AB" w:rsidR="00010560" w:rsidRDefault="00010560" w:rsidP="00010560">
      <w:pPr>
        <w:bidi w:val="0"/>
        <w:rPr>
          <w:rFonts w:asciiTheme="majorBidi" w:hAnsiTheme="majorBidi" w:cstheme="majorBidi"/>
          <w:sz w:val="32"/>
          <w:szCs w:val="32"/>
        </w:rPr>
      </w:pPr>
    </w:p>
    <w:p w14:paraId="0DFAFBDF" w14:textId="0AE96F62" w:rsidR="00010560" w:rsidRDefault="00010560" w:rsidP="00010560">
      <w:pPr>
        <w:bidi w:val="0"/>
        <w:rPr>
          <w:rFonts w:asciiTheme="majorBidi" w:hAnsiTheme="majorBidi" w:cstheme="majorBidi"/>
          <w:sz w:val="24"/>
          <w:szCs w:val="24"/>
        </w:rPr>
      </w:pPr>
      <w:r w:rsidRPr="005F7994">
        <w:rPr>
          <w:rFonts w:asciiTheme="majorBidi" w:hAnsiTheme="majorBidi" w:cstheme="majorBidi"/>
          <w:sz w:val="24"/>
          <w:szCs w:val="24"/>
        </w:rPr>
        <w:t>Here we observed the decrease in the closure in the year 2020, specifically during March which is the beginning of the Covid-19.</w:t>
      </w:r>
    </w:p>
    <w:p w14:paraId="3AD74319" w14:textId="6F35EF65" w:rsidR="00010560" w:rsidRDefault="00010560" w:rsidP="00010560">
      <w:pPr>
        <w:bidi w:val="0"/>
        <w:rPr>
          <w:rFonts w:asciiTheme="majorBidi" w:hAnsiTheme="majorBidi" w:cstheme="majorBidi"/>
          <w:sz w:val="32"/>
          <w:szCs w:val="32"/>
        </w:rPr>
      </w:pPr>
    </w:p>
    <w:p w14:paraId="032DE351" w14:textId="7823C916" w:rsidR="00010560" w:rsidRPr="005F7994" w:rsidRDefault="00010560" w:rsidP="00010560">
      <w:pPr>
        <w:bidi w:val="0"/>
        <w:rPr>
          <w:rFonts w:asciiTheme="majorBidi" w:hAnsiTheme="majorBidi" w:cstheme="majorBidi"/>
          <w:b/>
          <w:bCs/>
          <w:sz w:val="28"/>
          <w:szCs w:val="28"/>
        </w:rPr>
      </w:pPr>
      <w:r w:rsidRPr="005F7994">
        <w:rPr>
          <w:rFonts w:asciiTheme="majorBidi" w:hAnsiTheme="majorBidi" w:cstheme="majorBidi"/>
          <w:b/>
          <w:bCs/>
          <w:sz w:val="28"/>
          <w:szCs w:val="28"/>
        </w:rPr>
        <w:t>Closing price of the Consumer Staples Sector</w:t>
      </w:r>
    </w:p>
    <w:p w14:paraId="190CA436" w14:textId="04E3F6B3" w:rsidR="00010560" w:rsidRPr="00B61168" w:rsidRDefault="00010560" w:rsidP="00010560">
      <w:pPr>
        <w:bidi w:val="0"/>
        <w:rPr>
          <w:rFonts w:asciiTheme="majorBidi" w:hAnsiTheme="majorBidi" w:cstheme="majorBidi"/>
          <w:noProof/>
          <w:sz w:val="32"/>
          <w:szCs w:val="32"/>
          <w:lang w:val="ar-SA"/>
        </w:rPr>
      </w:pPr>
      <w:r w:rsidRPr="00B61168">
        <w:rPr>
          <w:rFonts w:asciiTheme="majorBidi" w:hAnsiTheme="majorBidi" w:cstheme="majorBidi"/>
          <w:noProof/>
          <w:sz w:val="32"/>
          <w:szCs w:val="32"/>
          <w:rtl/>
          <w:lang w:val="ar-SA"/>
        </w:rPr>
        <w:drawing>
          <wp:inline distT="0" distB="0" distL="0" distR="0" wp14:anchorId="6CAB2E44" wp14:editId="267B9B60">
            <wp:extent cx="5274310" cy="2774315"/>
            <wp:effectExtent l="0" t="0" r="2540" b="6985"/>
            <wp:docPr id="11" name="Picture 1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0F1C7" w14:textId="002934A5" w:rsidR="00B61168" w:rsidRPr="005F7994" w:rsidRDefault="00B61168" w:rsidP="00287A03">
      <w:pPr>
        <w:bidi w:val="0"/>
        <w:rPr>
          <w:rFonts w:asciiTheme="majorBidi" w:hAnsiTheme="majorBidi" w:cstheme="majorBidi"/>
          <w:noProof/>
          <w:sz w:val="24"/>
          <w:szCs w:val="24"/>
          <w:lang w:val="en-GB"/>
        </w:rPr>
      </w:pPr>
      <w:r w:rsidRPr="005F7994">
        <w:rPr>
          <w:rFonts w:asciiTheme="majorBidi" w:hAnsiTheme="majorBidi" w:cs="Times New Roman"/>
          <w:noProof/>
          <w:sz w:val="24"/>
          <w:szCs w:val="24"/>
          <w:rtl/>
          <w:lang w:val="ar-SA"/>
        </w:rPr>
        <w:t>1</w:t>
      </w:r>
      <w:r w:rsidRPr="005F7994">
        <w:rPr>
          <w:rFonts w:asciiTheme="majorBidi" w:hAnsiTheme="majorBidi" w:cstheme="majorBidi"/>
          <w:noProof/>
          <w:sz w:val="24"/>
          <w:szCs w:val="24"/>
          <w:lang w:val="en-GB"/>
        </w:rPr>
        <w:t>- The highest closing of Mobile Telecommunication Company Saudi Arabia(Zain KSA) shares was around 110 in 2008</w:t>
      </w:r>
    </w:p>
    <w:p w14:paraId="4C984DD0" w14:textId="2D9D4B55" w:rsidR="00B61168" w:rsidRPr="005F7994" w:rsidRDefault="00B61168" w:rsidP="00B61168">
      <w:pPr>
        <w:bidi w:val="0"/>
        <w:rPr>
          <w:rFonts w:asciiTheme="majorBidi" w:hAnsiTheme="majorBidi" w:cstheme="majorBidi"/>
          <w:noProof/>
          <w:sz w:val="24"/>
          <w:szCs w:val="24"/>
          <w:lang w:val="en-GB"/>
        </w:rPr>
      </w:pPr>
      <w:r w:rsidRPr="005F7994">
        <w:rPr>
          <w:rFonts w:asciiTheme="majorBidi" w:hAnsiTheme="majorBidi" w:cs="Times New Roman"/>
          <w:noProof/>
          <w:sz w:val="24"/>
          <w:szCs w:val="24"/>
          <w:rtl/>
          <w:lang w:val="ar-SA"/>
        </w:rPr>
        <w:t>2</w:t>
      </w:r>
      <w:r w:rsidRPr="005F7994">
        <w:rPr>
          <w:rFonts w:asciiTheme="majorBidi" w:hAnsiTheme="majorBidi" w:cstheme="majorBidi"/>
          <w:noProof/>
          <w:sz w:val="24"/>
          <w:szCs w:val="24"/>
          <w:lang w:val="en-GB"/>
        </w:rPr>
        <w:t>- The highest closing of Saudi Research and Marketing Group (SRMG) shares was around 100 in 2018</w:t>
      </w:r>
    </w:p>
    <w:p w14:paraId="09EDFB55" w14:textId="7BD0FFFB" w:rsidR="00B61168" w:rsidRPr="005F7994" w:rsidRDefault="00B61168" w:rsidP="00B61168">
      <w:pPr>
        <w:bidi w:val="0"/>
        <w:rPr>
          <w:rFonts w:asciiTheme="majorBidi" w:hAnsiTheme="majorBidi" w:cstheme="majorBidi"/>
          <w:noProof/>
          <w:sz w:val="24"/>
          <w:szCs w:val="24"/>
          <w:lang w:val="en-GB"/>
        </w:rPr>
      </w:pPr>
      <w:r w:rsidRPr="005F7994">
        <w:rPr>
          <w:rFonts w:asciiTheme="majorBidi" w:hAnsiTheme="majorBidi" w:cs="Times New Roman"/>
          <w:noProof/>
          <w:sz w:val="24"/>
          <w:szCs w:val="24"/>
          <w:rtl/>
          <w:lang w:val="ar-SA"/>
        </w:rPr>
        <w:t>3</w:t>
      </w:r>
      <w:r w:rsidRPr="005F7994">
        <w:rPr>
          <w:rFonts w:asciiTheme="majorBidi" w:hAnsiTheme="majorBidi" w:cstheme="majorBidi"/>
          <w:noProof/>
          <w:sz w:val="24"/>
          <w:szCs w:val="24"/>
          <w:lang w:val="en-GB"/>
        </w:rPr>
        <w:t>- The highest closing of Etihad Etisalat Co (ETIHAD ETISALAT) shares was around 100 in 2006</w:t>
      </w:r>
    </w:p>
    <w:p w14:paraId="09CFAC65" w14:textId="072294AF" w:rsidR="00B61168" w:rsidRPr="005F7994" w:rsidRDefault="00B61168" w:rsidP="00B61168">
      <w:pPr>
        <w:bidi w:val="0"/>
        <w:rPr>
          <w:rFonts w:asciiTheme="majorBidi" w:hAnsiTheme="majorBidi" w:cstheme="majorBidi"/>
          <w:noProof/>
          <w:sz w:val="24"/>
          <w:szCs w:val="24"/>
          <w:lang w:val="en-GB"/>
        </w:rPr>
      </w:pPr>
      <w:r w:rsidRPr="005F7994">
        <w:rPr>
          <w:rFonts w:asciiTheme="majorBidi" w:hAnsiTheme="majorBidi" w:cs="Times New Roman"/>
          <w:noProof/>
          <w:sz w:val="24"/>
          <w:szCs w:val="24"/>
          <w:rtl/>
          <w:lang w:val="ar-SA"/>
        </w:rPr>
        <w:t>4</w:t>
      </w:r>
      <w:r w:rsidRPr="005F7994">
        <w:rPr>
          <w:rFonts w:asciiTheme="majorBidi" w:hAnsiTheme="majorBidi" w:cstheme="majorBidi"/>
          <w:noProof/>
          <w:sz w:val="24"/>
          <w:szCs w:val="24"/>
          <w:lang w:val="en-GB"/>
        </w:rPr>
        <w:t>- The highest closing of Saudi Telecom Co (STC) shares was around 180 in 2006</w:t>
      </w:r>
    </w:p>
    <w:p w14:paraId="387BF2D1" w14:textId="4E284724" w:rsidR="00B61168" w:rsidRPr="005F7994" w:rsidRDefault="00B61168" w:rsidP="00B61168">
      <w:pPr>
        <w:bidi w:val="0"/>
        <w:rPr>
          <w:rFonts w:asciiTheme="majorBidi" w:hAnsiTheme="majorBidi" w:cstheme="majorBidi"/>
          <w:noProof/>
          <w:sz w:val="24"/>
          <w:szCs w:val="24"/>
          <w:lang w:val="en-GB"/>
        </w:rPr>
      </w:pPr>
      <w:r w:rsidRPr="005F7994">
        <w:rPr>
          <w:rFonts w:asciiTheme="majorBidi" w:hAnsiTheme="majorBidi" w:cs="Times New Roman"/>
          <w:noProof/>
          <w:sz w:val="24"/>
          <w:szCs w:val="24"/>
          <w:rtl/>
          <w:lang w:val="ar-SA"/>
        </w:rPr>
        <w:lastRenderedPageBreak/>
        <w:t>5</w:t>
      </w:r>
      <w:r w:rsidRPr="005F7994">
        <w:rPr>
          <w:rFonts w:asciiTheme="majorBidi" w:hAnsiTheme="majorBidi" w:cstheme="majorBidi"/>
          <w:noProof/>
          <w:sz w:val="24"/>
          <w:szCs w:val="24"/>
          <w:lang w:val="en-GB"/>
        </w:rPr>
        <w:t>- The highest closing of Tihama Advertising and Public Relations Co (TAPRCO) shares was around 800 in 2014</w:t>
      </w:r>
    </w:p>
    <w:p w14:paraId="4B81D249" w14:textId="2027B58E" w:rsidR="00B61168" w:rsidRDefault="00B61168" w:rsidP="00B61168">
      <w:pPr>
        <w:bidi w:val="0"/>
        <w:rPr>
          <w:rFonts w:asciiTheme="majorBidi" w:hAnsiTheme="majorBidi" w:cstheme="majorBidi"/>
          <w:noProof/>
          <w:sz w:val="32"/>
          <w:szCs w:val="32"/>
          <w:lang w:val="en-GB"/>
        </w:rPr>
      </w:pPr>
    </w:p>
    <w:p w14:paraId="16C91751" w14:textId="50E7780A" w:rsidR="00B61168" w:rsidRPr="00B61168" w:rsidRDefault="00B61168" w:rsidP="00B61168">
      <w:pPr>
        <w:pStyle w:val="ListParagraph"/>
        <w:numPr>
          <w:ilvl w:val="0"/>
          <w:numId w:val="6"/>
        </w:numPr>
        <w:bidi w:val="0"/>
        <w:rPr>
          <w:rFonts w:asciiTheme="majorBidi" w:hAnsiTheme="majorBidi" w:cstheme="majorBidi"/>
          <w:b/>
          <w:bCs/>
          <w:noProof/>
          <w:sz w:val="36"/>
          <w:szCs w:val="36"/>
          <w:lang w:val="en-GB"/>
        </w:rPr>
      </w:pPr>
      <w:r w:rsidRPr="00B61168">
        <w:rPr>
          <w:rFonts w:asciiTheme="majorBidi" w:hAnsiTheme="majorBidi" w:cstheme="majorBidi"/>
          <w:b/>
          <w:bCs/>
          <w:noProof/>
          <w:sz w:val="36"/>
          <w:szCs w:val="36"/>
          <w:lang w:val="en-GB"/>
        </w:rPr>
        <w:t>Filter Industrials:</w:t>
      </w:r>
    </w:p>
    <w:p w14:paraId="4377D292" w14:textId="5D8991CF" w:rsidR="00B61168" w:rsidRPr="005F7994" w:rsidRDefault="00B61168" w:rsidP="00B61168">
      <w:pPr>
        <w:bidi w:val="0"/>
        <w:rPr>
          <w:rFonts w:asciiTheme="majorBidi" w:hAnsiTheme="majorBidi" w:cstheme="majorBidi"/>
          <w:b/>
          <w:bCs/>
          <w:noProof/>
          <w:sz w:val="28"/>
          <w:szCs w:val="28"/>
          <w:lang w:val="en-GB"/>
        </w:rPr>
      </w:pPr>
      <w:r w:rsidRPr="005F7994">
        <w:rPr>
          <w:rFonts w:asciiTheme="majorBidi" w:hAnsiTheme="majorBidi" w:cstheme="majorBidi"/>
          <w:b/>
          <w:bCs/>
          <w:noProof/>
          <w:sz w:val="28"/>
          <w:szCs w:val="28"/>
          <w:lang w:val="en-GB"/>
        </w:rPr>
        <w:t>The percentage change for the Industrials sector</w:t>
      </w:r>
    </w:p>
    <w:p w14:paraId="3CE78D81" w14:textId="44616BEF" w:rsidR="00B61168" w:rsidRDefault="00B61168" w:rsidP="00B61168">
      <w:pPr>
        <w:bidi w:val="0"/>
        <w:rPr>
          <w:rFonts w:asciiTheme="majorBidi" w:hAnsiTheme="majorBidi" w:cstheme="majorBidi"/>
          <w:b/>
          <w:bCs/>
          <w:noProof/>
          <w:sz w:val="32"/>
          <w:szCs w:val="32"/>
          <w:lang w:val="en-GB"/>
        </w:rPr>
      </w:pPr>
      <w:r w:rsidRPr="00B61168">
        <w:rPr>
          <w:noProof/>
          <w:sz w:val="20"/>
          <w:szCs w:val="20"/>
        </w:rPr>
        <w:drawing>
          <wp:anchor distT="0" distB="0" distL="114300" distR="114300" simplePos="0" relativeHeight="251663360" behindDoc="0" locked="0" layoutInCell="1" allowOverlap="1" wp14:anchorId="3D6E8013" wp14:editId="28F8F47F">
            <wp:simplePos x="0" y="0"/>
            <wp:positionH relativeFrom="margin">
              <wp:posOffset>-861</wp:posOffset>
            </wp:positionH>
            <wp:positionV relativeFrom="paragraph">
              <wp:posOffset>102780</wp:posOffset>
            </wp:positionV>
            <wp:extent cx="5147310" cy="1936750"/>
            <wp:effectExtent l="0" t="0" r="0" b="6350"/>
            <wp:wrapNone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38" t="32337" r="6959" b="13742"/>
                    <a:stretch/>
                  </pic:blipFill>
                  <pic:spPr bwMode="auto">
                    <a:xfrm>
                      <a:off x="0" y="0"/>
                      <a:ext cx="5147310" cy="193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48A4F0" w14:textId="7FC36A14" w:rsidR="00B61168" w:rsidRDefault="00B61168" w:rsidP="00B61168">
      <w:pPr>
        <w:bidi w:val="0"/>
        <w:rPr>
          <w:rFonts w:asciiTheme="majorBidi" w:hAnsiTheme="majorBidi" w:cstheme="majorBidi"/>
          <w:b/>
          <w:bCs/>
          <w:noProof/>
          <w:sz w:val="32"/>
          <w:szCs w:val="32"/>
          <w:lang w:val="en-GB"/>
        </w:rPr>
      </w:pPr>
    </w:p>
    <w:p w14:paraId="3A762DB6" w14:textId="3FB00E5D" w:rsidR="00B61168" w:rsidRDefault="00B61168" w:rsidP="00B61168">
      <w:pPr>
        <w:bidi w:val="0"/>
        <w:rPr>
          <w:sz w:val="20"/>
          <w:szCs w:val="20"/>
        </w:rPr>
      </w:pPr>
    </w:p>
    <w:p w14:paraId="297F75E2" w14:textId="3D0A7B6D" w:rsidR="00B61168" w:rsidRDefault="00B61168" w:rsidP="00B61168">
      <w:pPr>
        <w:bidi w:val="0"/>
        <w:rPr>
          <w:sz w:val="20"/>
          <w:szCs w:val="20"/>
        </w:rPr>
      </w:pPr>
    </w:p>
    <w:p w14:paraId="04CCAD47" w14:textId="79851402" w:rsidR="00B61168" w:rsidRDefault="00B61168" w:rsidP="00B61168">
      <w:pPr>
        <w:bidi w:val="0"/>
        <w:rPr>
          <w:sz w:val="20"/>
          <w:szCs w:val="20"/>
        </w:rPr>
      </w:pPr>
    </w:p>
    <w:p w14:paraId="5BC645CC" w14:textId="7D157A44" w:rsidR="00B61168" w:rsidRDefault="00B61168" w:rsidP="00B61168">
      <w:pPr>
        <w:bidi w:val="0"/>
        <w:rPr>
          <w:sz w:val="20"/>
          <w:szCs w:val="20"/>
        </w:rPr>
      </w:pPr>
    </w:p>
    <w:p w14:paraId="5B477078" w14:textId="0865E8FB" w:rsidR="00B61168" w:rsidRDefault="00B61168" w:rsidP="00B61168">
      <w:pPr>
        <w:bidi w:val="0"/>
        <w:rPr>
          <w:sz w:val="20"/>
          <w:szCs w:val="20"/>
        </w:rPr>
      </w:pPr>
    </w:p>
    <w:p w14:paraId="1F75F57E" w14:textId="204623F6" w:rsidR="00B61168" w:rsidRDefault="00B61168" w:rsidP="00B61168">
      <w:pPr>
        <w:bidi w:val="0"/>
        <w:rPr>
          <w:sz w:val="20"/>
          <w:szCs w:val="20"/>
        </w:rPr>
      </w:pPr>
    </w:p>
    <w:p w14:paraId="0AD9FC89" w14:textId="4D285137" w:rsidR="00B61168" w:rsidRPr="005F7994" w:rsidRDefault="00B61168" w:rsidP="00B61168">
      <w:pPr>
        <w:bidi w:val="0"/>
        <w:rPr>
          <w:rFonts w:asciiTheme="majorBidi" w:hAnsiTheme="majorBidi" w:cstheme="majorBidi"/>
          <w:sz w:val="24"/>
          <w:szCs w:val="24"/>
        </w:rPr>
      </w:pPr>
      <w:r w:rsidRPr="005F7994">
        <w:rPr>
          <w:rFonts w:asciiTheme="majorBidi" w:hAnsiTheme="majorBidi" w:cstheme="majorBidi"/>
          <w:sz w:val="24"/>
          <w:szCs w:val="24"/>
        </w:rPr>
        <w:t>Here we see the scatter plot as a straight line over the years, and this is due to the limitation of profit and loss.</w:t>
      </w:r>
    </w:p>
    <w:p w14:paraId="3EA9B331" w14:textId="25C56ECE" w:rsidR="00B61168" w:rsidRDefault="00B61168" w:rsidP="00B61168">
      <w:pPr>
        <w:bidi w:val="0"/>
        <w:rPr>
          <w:rFonts w:asciiTheme="majorBidi" w:hAnsiTheme="majorBidi" w:cstheme="majorBidi"/>
          <w:sz w:val="32"/>
          <w:szCs w:val="32"/>
        </w:rPr>
      </w:pPr>
    </w:p>
    <w:p w14:paraId="7A427BF4" w14:textId="47D55ED4" w:rsidR="00B61168" w:rsidRDefault="00B61168" w:rsidP="00B61168">
      <w:pPr>
        <w:bidi w:val="0"/>
        <w:rPr>
          <w:rFonts w:asciiTheme="majorBidi" w:hAnsiTheme="majorBidi" w:cstheme="majorBidi"/>
          <w:b/>
          <w:bCs/>
          <w:sz w:val="28"/>
          <w:szCs w:val="28"/>
        </w:rPr>
      </w:pPr>
      <w:r w:rsidRPr="005F7994">
        <w:rPr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0799A203" wp14:editId="74044154">
            <wp:simplePos x="0" y="0"/>
            <wp:positionH relativeFrom="page">
              <wp:posOffset>916536</wp:posOffset>
            </wp:positionH>
            <wp:positionV relativeFrom="paragraph">
              <wp:posOffset>236739</wp:posOffset>
            </wp:positionV>
            <wp:extent cx="5274310" cy="2045970"/>
            <wp:effectExtent l="0" t="0" r="254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F7994">
        <w:rPr>
          <w:rFonts w:asciiTheme="majorBidi" w:hAnsiTheme="majorBidi" w:cstheme="majorBidi"/>
          <w:b/>
          <w:bCs/>
          <w:sz w:val="28"/>
          <w:szCs w:val="28"/>
        </w:rPr>
        <w:t>Number of Industrials Companies Sector over the Years</w:t>
      </w:r>
    </w:p>
    <w:p w14:paraId="5FA3D065" w14:textId="77777777" w:rsidR="00287A03" w:rsidRPr="005F7994" w:rsidRDefault="00287A03" w:rsidP="00287A03">
      <w:pPr>
        <w:bidi w:val="0"/>
        <w:rPr>
          <w:rFonts w:asciiTheme="majorBidi" w:hAnsiTheme="majorBidi" w:cstheme="majorBidi"/>
          <w:b/>
          <w:bCs/>
          <w:sz w:val="28"/>
          <w:szCs w:val="28"/>
        </w:rPr>
      </w:pPr>
    </w:p>
    <w:p w14:paraId="7849B339" w14:textId="4071BDEC" w:rsidR="00B61168" w:rsidRDefault="00B61168" w:rsidP="00B61168">
      <w:pPr>
        <w:bidi w:val="0"/>
        <w:rPr>
          <w:sz w:val="20"/>
          <w:szCs w:val="20"/>
        </w:rPr>
      </w:pPr>
    </w:p>
    <w:p w14:paraId="0AA49F47" w14:textId="4A3209B1" w:rsidR="00B61168" w:rsidRDefault="00B61168" w:rsidP="00B61168">
      <w:pPr>
        <w:bidi w:val="0"/>
        <w:rPr>
          <w:sz w:val="20"/>
          <w:szCs w:val="20"/>
        </w:rPr>
      </w:pPr>
    </w:p>
    <w:p w14:paraId="6E39A515" w14:textId="7CC17E67" w:rsidR="00B61168" w:rsidRDefault="00B61168" w:rsidP="00B61168">
      <w:pPr>
        <w:bidi w:val="0"/>
        <w:rPr>
          <w:sz w:val="20"/>
          <w:szCs w:val="20"/>
        </w:rPr>
      </w:pPr>
    </w:p>
    <w:p w14:paraId="083496CE" w14:textId="0F56CDFF" w:rsidR="00B61168" w:rsidRDefault="00B61168" w:rsidP="00B61168">
      <w:pPr>
        <w:bidi w:val="0"/>
        <w:rPr>
          <w:sz w:val="20"/>
          <w:szCs w:val="20"/>
        </w:rPr>
      </w:pPr>
    </w:p>
    <w:p w14:paraId="20897443" w14:textId="78602E81" w:rsidR="00B61168" w:rsidRDefault="00B61168" w:rsidP="00B61168">
      <w:pPr>
        <w:bidi w:val="0"/>
        <w:rPr>
          <w:sz w:val="20"/>
          <w:szCs w:val="20"/>
        </w:rPr>
      </w:pPr>
    </w:p>
    <w:p w14:paraId="66B36D96" w14:textId="715DEF36" w:rsidR="00B61168" w:rsidRDefault="00B61168" w:rsidP="00B61168">
      <w:pPr>
        <w:bidi w:val="0"/>
        <w:rPr>
          <w:sz w:val="20"/>
          <w:szCs w:val="20"/>
        </w:rPr>
      </w:pPr>
    </w:p>
    <w:p w14:paraId="23E2FA7E" w14:textId="5285D601" w:rsidR="00B61168" w:rsidRPr="005F7994" w:rsidRDefault="00B61168" w:rsidP="00B61168">
      <w:pPr>
        <w:bidi w:val="0"/>
        <w:rPr>
          <w:rFonts w:asciiTheme="majorBidi" w:hAnsiTheme="majorBidi" w:cstheme="majorBidi"/>
          <w:sz w:val="24"/>
          <w:szCs w:val="24"/>
        </w:rPr>
      </w:pPr>
      <w:r w:rsidRPr="005F7994">
        <w:rPr>
          <w:rFonts w:asciiTheme="majorBidi" w:hAnsiTheme="majorBidi" w:cstheme="majorBidi"/>
          <w:sz w:val="24"/>
          <w:szCs w:val="24"/>
        </w:rPr>
        <w:t>Here we observe the increase in companies whose shares are traded in the Industrials sector between 2002-2016 and the stability from 2017-2019. Then the big drop happened in 2020 due to Covid-19.</w:t>
      </w:r>
    </w:p>
    <w:p w14:paraId="6D7F1525" w14:textId="746C5A01" w:rsidR="00B61168" w:rsidRDefault="00B61168" w:rsidP="00B61168">
      <w:pPr>
        <w:bidi w:val="0"/>
        <w:rPr>
          <w:rFonts w:asciiTheme="majorBidi" w:hAnsiTheme="majorBidi" w:cstheme="majorBidi"/>
          <w:sz w:val="32"/>
          <w:szCs w:val="32"/>
        </w:rPr>
      </w:pPr>
    </w:p>
    <w:p w14:paraId="7BC5DF61" w14:textId="711798BA" w:rsidR="00AC2434" w:rsidRDefault="00AC2434" w:rsidP="00AC2434">
      <w:pPr>
        <w:bidi w:val="0"/>
        <w:rPr>
          <w:rFonts w:asciiTheme="majorBidi" w:hAnsiTheme="majorBidi" w:cstheme="majorBidi"/>
          <w:sz w:val="32"/>
          <w:szCs w:val="32"/>
        </w:rPr>
      </w:pPr>
    </w:p>
    <w:p w14:paraId="314B0797" w14:textId="266EF49D" w:rsidR="00AC2434" w:rsidRDefault="00AC2434" w:rsidP="00AC2434">
      <w:pPr>
        <w:bidi w:val="0"/>
        <w:rPr>
          <w:rFonts w:asciiTheme="majorBidi" w:hAnsiTheme="majorBidi" w:cstheme="majorBidi"/>
          <w:sz w:val="32"/>
          <w:szCs w:val="32"/>
        </w:rPr>
      </w:pPr>
    </w:p>
    <w:p w14:paraId="09AAECD3" w14:textId="77777777" w:rsidR="00AC2434" w:rsidRDefault="00AC2434" w:rsidP="00AC2434">
      <w:pPr>
        <w:bidi w:val="0"/>
        <w:rPr>
          <w:rFonts w:asciiTheme="majorBidi" w:hAnsiTheme="majorBidi" w:cstheme="majorBidi"/>
          <w:sz w:val="32"/>
          <w:szCs w:val="32"/>
        </w:rPr>
      </w:pPr>
    </w:p>
    <w:p w14:paraId="24F2688A" w14:textId="5A5692E1" w:rsidR="00B61168" w:rsidRPr="005F7994" w:rsidRDefault="00B61168" w:rsidP="00B61168">
      <w:pPr>
        <w:bidi w:val="0"/>
        <w:rPr>
          <w:rFonts w:asciiTheme="majorBidi" w:hAnsiTheme="majorBidi" w:cstheme="majorBidi"/>
          <w:b/>
          <w:bCs/>
          <w:sz w:val="28"/>
          <w:szCs w:val="28"/>
        </w:rPr>
      </w:pPr>
      <w:r w:rsidRPr="005F7994">
        <w:rPr>
          <w:rFonts w:asciiTheme="majorBidi" w:hAnsiTheme="majorBidi" w:cstheme="majorBidi"/>
          <w:b/>
          <w:bCs/>
          <w:sz w:val="28"/>
          <w:szCs w:val="28"/>
        </w:rPr>
        <w:t>Exploring 2020 in Industrials Sector</w:t>
      </w:r>
    </w:p>
    <w:p w14:paraId="4AFE6833" w14:textId="66AAE7B3" w:rsidR="00B61168" w:rsidRPr="00B61168" w:rsidRDefault="00B61168" w:rsidP="00B61168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61C73BEF" wp14:editId="3A33BC1B">
            <wp:extent cx="5265471" cy="269007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12" r="152" b="1"/>
                    <a:stretch/>
                  </pic:blipFill>
                  <pic:spPr bwMode="auto">
                    <a:xfrm>
                      <a:off x="0" y="0"/>
                      <a:ext cx="5266321" cy="2690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6A36D5" w14:textId="7D4C208F" w:rsidR="005F7994" w:rsidRDefault="005F7994" w:rsidP="00AC2434">
      <w:pPr>
        <w:bidi w:val="0"/>
        <w:rPr>
          <w:rFonts w:asciiTheme="majorBidi" w:hAnsiTheme="majorBidi" w:cstheme="majorBidi"/>
          <w:sz w:val="24"/>
          <w:szCs w:val="24"/>
        </w:rPr>
      </w:pPr>
      <w:r w:rsidRPr="005F7994">
        <w:rPr>
          <w:rFonts w:asciiTheme="majorBidi" w:hAnsiTheme="majorBidi" w:cstheme="majorBidi"/>
          <w:sz w:val="24"/>
          <w:szCs w:val="24"/>
        </w:rPr>
        <w:t>Here we observed the decrease in the closure in the year 2020, specifically during March which is the beginning of the Covid-19 virus.</w:t>
      </w:r>
    </w:p>
    <w:p w14:paraId="65FD747C" w14:textId="77777777" w:rsidR="005F7994" w:rsidRDefault="005F7994" w:rsidP="005F7994">
      <w:pPr>
        <w:bidi w:val="0"/>
        <w:rPr>
          <w:rFonts w:asciiTheme="majorBidi" w:hAnsiTheme="majorBidi" w:cstheme="majorBidi"/>
          <w:sz w:val="24"/>
          <w:szCs w:val="24"/>
        </w:rPr>
      </w:pPr>
    </w:p>
    <w:p w14:paraId="7555F567" w14:textId="4587B59D" w:rsidR="005F7994" w:rsidRDefault="005F7994" w:rsidP="005F7994">
      <w:pPr>
        <w:bidi w:val="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rtl/>
          <w:lang w:val="ar-SA"/>
        </w:rPr>
        <w:drawing>
          <wp:anchor distT="0" distB="0" distL="114300" distR="114300" simplePos="0" relativeHeight="251665408" behindDoc="0" locked="0" layoutInCell="1" allowOverlap="1" wp14:anchorId="5FE202F9" wp14:editId="1754465A">
            <wp:simplePos x="0" y="0"/>
            <wp:positionH relativeFrom="column">
              <wp:posOffset>-239683</wp:posOffset>
            </wp:positionH>
            <wp:positionV relativeFrom="paragraph">
              <wp:posOffset>182015</wp:posOffset>
            </wp:positionV>
            <wp:extent cx="5274310" cy="2774315"/>
            <wp:effectExtent l="0" t="0" r="2540" b="698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F7994">
        <w:rPr>
          <w:rFonts w:asciiTheme="majorBidi" w:hAnsiTheme="majorBidi" w:cstheme="majorBidi"/>
          <w:b/>
          <w:bCs/>
          <w:sz w:val="28"/>
          <w:szCs w:val="28"/>
        </w:rPr>
        <w:t>Closing price of Saudi Stocks in the Industrials Sector</w:t>
      </w:r>
    </w:p>
    <w:p w14:paraId="5ADC74E7" w14:textId="476AA0AC" w:rsidR="005F7994" w:rsidRDefault="005F7994" w:rsidP="005F7994">
      <w:pPr>
        <w:bidi w:val="0"/>
        <w:rPr>
          <w:rFonts w:asciiTheme="majorBidi" w:hAnsiTheme="majorBidi" w:cstheme="majorBidi"/>
          <w:b/>
          <w:bCs/>
          <w:sz w:val="28"/>
          <w:szCs w:val="28"/>
        </w:rPr>
      </w:pPr>
    </w:p>
    <w:p w14:paraId="60A2C857" w14:textId="5FEC93FC" w:rsidR="005F7994" w:rsidRDefault="005F7994" w:rsidP="005F7994">
      <w:pPr>
        <w:bidi w:val="0"/>
        <w:rPr>
          <w:rFonts w:asciiTheme="majorBidi" w:hAnsiTheme="majorBidi" w:cstheme="majorBidi"/>
          <w:b/>
          <w:bCs/>
          <w:sz w:val="28"/>
          <w:szCs w:val="28"/>
        </w:rPr>
      </w:pPr>
    </w:p>
    <w:p w14:paraId="11F61759" w14:textId="28EA5AEB" w:rsidR="005F7994" w:rsidRDefault="005F7994" w:rsidP="005F7994">
      <w:pPr>
        <w:bidi w:val="0"/>
        <w:rPr>
          <w:rFonts w:asciiTheme="majorBidi" w:hAnsiTheme="majorBidi" w:cstheme="majorBidi"/>
          <w:b/>
          <w:bCs/>
          <w:sz w:val="28"/>
          <w:szCs w:val="28"/>
        </w:rPr>
      </w:pPr>
    </w:p>
    <w:p w14:paraId="41AEBBF1" w14:textId="676CECD5" w:rsidR="005F7994" w:rsidRDefault="005F7994" w:rsidP="005F7994">
      <w:pPr>
        <w:bidi w:val="0"/>
        <w:rPr>
          <w:rFonts w:asciiTheme="majorBidi" w:hAnsiTheme="majorBidi" w:cstheme="majorBidi"/>
          <w:b/>
          <w:bCs/>
          <w:sz w:val="28"/>
          <w:szCs w:val="28"/>
        </w:rPr>
      </w:pPr>
    </w:p>
    <w:p w14:paraId="58C690E0" w14:textId="54B0D7FC" w:rsidR="005F7994" w:rsidRDefault="005F7994" w:rsidP="005F7994">
      <w:pPr>
        <w:bidi w:val="0"/>
        <w:rPr>
          <w:rFonts w:asciiTheme="majorBidi" w:hAnsiTheme="majorBidi" w:cstheme="majorBidi"/>
          <w:b/>
          <w:bCs/>
          <w:sz w:val="28"/>
          <w:szCs w:val="28"/>
        </w:rPr>
      </w:pPr>
    </w:p>
    <w:p w14:paraId="1F5ACCFE" w14:textId="7976FC12" w:rsidR="005F7994" w:rsidRDefault="005F7994" w:rsidP="005F7994">
      <w:pPr>
        <w:bidi w:val="0"/>
        <w:rPr>
          <w:rFonts w:asciiTheme="majorBidi" w:hAnsiTheme="majorBidi" w:cstheme="majorBidi"/>
          <w:b/>
          <w:bCs/>
          <w:sz w:val="28"/>
          <w:szCs w:val="28"/>
        </w:rPr>
      </w:pPr>
    </w:p>
    <w:p w14:paraId="64B12989" w14:textId="7B93554B" w:rsidR="005F7994" w:rsidRDefault="005F7994" w:rsidP="005F7994">
      <w:pPr>
        <w:bidi w:val="0"/>
        <w:rPr>
          <w:rFonts w:asciiTheme="majorBidi" w:hAnsiTheme="majorBidi" w:cstheme="majorBidi"/>
          <w:b/>
          <w:bCs/>
          <w:sz w:val="28"/>
          <w:szCs w:val="28"/>
        </w:rPr>
      </w:pPr>
    </w:p>
    <w:p w14:paraId="5E3C06FF" w14:textId="3FE53C14" w:rsidR="005F7994" w:rsidRDefault="005F7994" w:rsidP="005F7994">
      <w:pPr>
        <w:bidi w:val="0"/>
        <w:rPr>
          <w:rFonts w:asciiTheme="majorBidi" w:hAnsiTheme="majorBidi" w:cstheme="majorBidi"/>
          <w:b/>
          <w:bCs/>
          <w:sz w:val="28"/>
          <w:szCs w:val="28"/>
        </w:rPr>
      </w:pPr>
    </w:p>
    <w:p w14:paraId="4AA9457A" w14:textId="4717879C" w:rsidR="005F7994" w:rsidRPr="005F7994" w:rsidRDefault="005F7994" w:rsidP="00287A03">
      <w:pPr>
        <w:bidi w:val="0"/>
        <w:rPr>
          <w:rFonts w:asciiTheme="majorBidi" w:hAnsiTheme="majorBidi" w:cstheme="majorBidi"/>
          <w:sz w:val="24"/>
          <w:szCs w:val="24"/>
        </w:rPr>
      </w:pPr>
      <w:r w:rsidRPr="005F7994">
        <w:rPr>
          <w:rFonts w:asciiTheme="majorBidi" w:hAnsiTheme="majorBidi" w:cstheme="majorBidi"/>
          <w:sz w:val="24"/>
          <w:szCs w:val="24"/>
        </w:rPr>
        <w:t>1- The highest closing of Saudi Industrial Export Co (SIECO) shares was around 500 in 2006</w:t>
      </w:r>
    </w:p>
    <w:p w14:paraId="5ADB3CD3" w14:textId="77777777" w:rsidR="005F7994" w:rsidRPr="005F7994" w:rsidRDefault="005F7994" w:rsidP="005F7994">
      <w:pPr>
        <w:bidi w:val="0"/>
        <w:rPr>
          <w:rFonts w:asciiTheme="majorBidi" w:hAnsiTheme="majorBidi" w:cstheme="majorBidi"/>
          <w:sz w:val="24"/>
          <w:szCs w:val="24"/>
        </w:rPr>
      </w:pPr>
      <w:r w:rsidRPr="005F7994">
        <w:rPr>
          <w:rFonts w:asciiTheme="majorBidi" w:hAnsiTheme="majorBidi" w:cstheme="majorBidi"/>
          <w:sz w:val="24"/>
          <w:szCs w:val="24"/>
        </w:rPr>
        <w:t>2- The highest closing of Saudi Arabian Amiantit Co (AMIANTIT) shares was around 350 in 2006</w:t>
      </w:r>
    </w:p>
    <w:p w14:paraId="27B94CE3" w14:textId="77777777" w:rsidR="005F7994" w:rsidRPr="005F7994" w:rsidRDefault="005F7994" w:rsidP="005F7994">
      <w:pPr>
        <w:bidi w:val="0"/>
        <w:rPr>
          <w:rFonts w:asciiTheme="majorBidi" w:hAnsiTheme="majorBidi" w:cstheme="majorBidi"/>
          <w:sz w:val="24"/>
          <w:szCs w:val="24"/>
        </w:rPr>
      </w:pPr>
      <w:r w:rsidRPr="005F7994">
        <w:rPr>
          <w:rFonts w:asciiTheme="majorBidi" w:hAnsiTheme="majorBidi" w:cstheme="majorBidi"/>
          <w:sz w:val="24"/>
          <w:szCs w:val="24"/>
        </w:rPr>
        <w:t>3- The highest closing of Al-Ahsa Development Co (ADC) shares was around 100 in 2006</w:t>
      </w:r>
    </w:p>
    <w:p w14:paraId="0AC758F7" w14:textId="77777777" w:rsidR="005F7994" w:rsidRPr="005F7994" w:rsidRDefault="005F7994" w:rsidP="005F7994">
      <w:pPr>
        <w:bidi w:val="0"/>
        <w:rPr>
          <w:rFonts w:asciiTheme="majorBidi" w:hAnsiTheme="majorBidi" w:cstheme="majorBidi"/>
          <w:sz w:val="24"/>
          <w:szCs w:val="24"/>
        </w:rPr>
      </w:pPr>
      <w:r w:rsidRPr="005F7994">
        <w:rPr>
          <w:rFonts w:asciiTheme="majorBidi" w:hAnsiTheme="majorBidi" w:cstheme="majorBidi"/>
          <w:sz w:val="24"/>
          <w:szCs w:val="24"/>
        </w:rPr>
        <w:lastRenderedPageBreak/>
        <w:t>4- The highest closing of Saudi Public Transport Co (SAPTCO) shares was around 80 in 2006</w:t>
      </w:r>
    </w:p>
    <w:p w14:paraId="583EA421" w14:textId="6D4DBA26" w:rsidR="005F7994" w:rsidRDefault="005F7994" w:rsidP="005F7994">
      <w:pPr>
        <w:bidi w:val="0"/>
        <w:rPr>
          <w:rFonts w:asciiTheme="majorBidi" w:hAnsiTheme="majorBidi" w:cstheme="majorBidi"/>
          <w:sz w:val="24"/>
          <w:szCs w:val="24"/>
        </w:rPr>
      </w:pPr>
      <w:r w:rsidRPr="005F7994">
        <w:rPr>
          <w:rFonts w:asciiTheme="majorBidi" w:hAnsiTheme="majorBidi" w:cstheme="majorBidi"/>
          <w:sz w:val="24"/>
          <w:szCs w:val="24"/>
        </w:rPr>
        <w:t>5- The highest closing of Batic Investments and Logistics Co (BATIC) shares was around 80 in 2006</w:t>
      </w:r>
    </w:p>
    <w:p w14:paraId="59EB38FE" w14:textId="2FF64569" w:rsidR="005F7994" w:rsidRDefault="005F7994" w:rsidP="005F7994">
      <w:pPr>
        <w:bidi w:val="0"/>
        <w:rPr>
          <w:rFonts w:asciiTheme="majorBidi" w:hAnsiTheme="majorBidi" w:cstheme="majorBidi"/>
          <w:sz w:val="24"/>
          <w:szCs w:val="24"/>
        </w:rPr>
      </w:pPr>
    </w:p>
    <w:p w14:paraId="15D19E85" w14:textId="0EBF4FC5" w:rsidR="005F7994" w:rsidRPr="005F7994" w:rsidRDefault="005F7994" w:rsidP="005F7994">
      <w:pPr>
        <w:pStyle w:val="ListParagraph"/>
        <w:numPr>
          <w:ilvl w:val="0"/>
          <w:numId w:val="6"/>
        </w:numPr>
        <w:bidi w:val="0"/>
        <w:rPr>
          <w:rFonts w:asciiTheme="majorBidi" w:hAnsiTheme="majorBidi" w:cstheme="majorBidi"/>
          <w:b/>
          <w:bCs/>
          <w:sz w:val="32"/>
          <w:szCs w:val="32"/>
        </w:rPr>
      </w:pPr>
      <w:r w:rsidRPr="005F7994">
        <w:rPr>
          <w:rFonts w:asciiTheme="majorBidi" w:hAnsiTheme="majorBidi" w:cstheme="majorBidi"/>
          <w:b/>
          <w:bCs/>
          <w:sz w:val="32"/>
          <w:szCs w:val="32"/>
        </w:rPr>
        <w:t>Filter Consumer Discretionary:</w:t>
      </w:r>
    </w:p>
    <w:p w14:paraId="61BC4566" w14:textId="63F54703" w:rsidR="005F7994" w:rsidRDefault="00070539" w:rsidP="005F7994">
      <w:pPr>
        <w:bidi w:val="0"/>
        <w:rPr>
          <w:rFonts w:asciiTheme="majorBidi" w:hAnsiTheme="majorBidi" w:cstheme="majorBidi"/>
          <w:b/>
          <w:bCs/>
          <w:sz w:val="28"/>
          <w:szCs w:val="28"/>
        </w:rPr>
      </w:pPr>
      <w:r w:rsidRPr="00070539">
        <w:rPr>
          <w:rFonts w:asciiTheme="majorBidi" w:hAnsiTheme="majorBidi" w:cstheme="majorBidi"/>
          <w:b/>
          <w:bCs/>
          <w:sz w:val="28"/>
          <w:szCs w:val="28"/>
        </w:rPr>
        <w:t>The percentage change for the Consumer Discretionary sector</w:t>
      </w:r>
    </w:p>
    <w:p w14:paraId="53B22C9C" w14:textId="49C9EF3E" w:rsidR="00070539" w:rsidRDefault="00070539" w:rsidP="00070539">
      <w:pPr>
        <w:bidi w:val="0"/>
        <w:rPr>
          <w:noProof/>
        </w:rPr>
      </w:pPr>
      <w:r>
        <w:rPr>
          <w:noProof/>
        </w:rPr>
        <w:drawing>
          <wp:inline distT="0" distB="0" distL="0" distR="0" wp14:anchorId="1E36683B" wp14:editId="579D54C5">
            <wp:extent cx="4238768" cy="15430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1923" t="33449" r="7691" b="14527"/>
                    <a:stretch/>
                  </pic:blipFill>
                  <pic:spPr bwMode="auto">
                    <a:xfrm>
                      <a:off x="0" y="0"/>
                      <a:ext cx="4239770" cy="1543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C0A05" w14:textId="2927D340" w:rsidR="00070539" w:rsidRDefault="00070539" w:rsidP="00070539">
      <w:pPr>
        <w:bidi w:val="0"/>
        <w:rPr>
          <w:rFonts w:asciiTheme="majorBidi" w:hAnsiTheme="majorBidi" w:cstheme="majorBidi"/>
          <w:sz w:val="24"/>
          <w:szCs w:val="24"/>
        </w:rPr>
      </w:pPr>
      <w:r w:rsidRPr="005F7994">
        <w:rPr>
          <w:rFonts w:asciiTheme="majorBidi" w:hAnsiTheme="majorBidi" w:cstheme="majorBidi"/>
          <w:sz w:val="24"/>
          <w:szCs w:val="24"/>
        </w:rPr>
        <w:t>Here we see the scatter plot as a straight line over the years, and this is due to the limitation of profit and loss.</w:t>
      </w:r>
    </w:p>
    <w:p w14:paraId="77E010BE" w14:textId="077B93DD" w:rsidR="00070539" w:rsidRDefault="00070539" w:rsidP="00070539">
      <w:pPr>
        <w:bidi w:val="0"/>
        <w:rPr>
          <w:rFonts w:asciiTheme="majorBidi" w:hAnsiTheme="majorBidi" w:cstheme="majorBidi"/>
          <w:b/>
          <w:bCs/>
          <w:sz w:val="28"/>
          <w:szCs w:val="28"/>
        </w:rPr>
      </w:pPr>
      <w:r w:rsidRPr="00070539">
        <w:rPr>
          <w:rFonts w:asciiTheme="majorBidi" w:hAnsiTheme="majorBidi" w:cstheme="majorBidi"/>
          <w:b/>
          <w:bCs/>
          <w:sz w:val="28"/>
          <w:szCs w:val="28"/>
        </w:rPr>
        <w:t>Trading companies in Consumer Discretionary sector over the Years</w:t>
      </w:r>
    </w:p>
    <w:p w14:paraId="542CDDE8" w14:textId="4B23EACF" w:rsidR="00070539" w:rsidRDefault="00070539" w:rsidP="00070539">
      <w:pPr>
        <w:bidi w:val="0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rtl/>
          <w:lang w:val="ar-SA"/>
        </w:rPr>
        <w:drawing>
          <wp:anchor distT="0" distB="0" distL="114300" distR="114300" simplePos="0" relativeHeight="251666432" behindDoc="0" locked="0" layoutInCell="1" allowOverlap="1" wp14:anchorId="468ACC73" wp14:editId="59D5546D">
            <wp:simplePos x="0" y="0"/>
            <wp:positionH relativeFrom="column">
              <wp:posOffset>0</wp:posOffset>
            </wp:positionH>
            <wp:positionV relativeFrom="paragraph">
              <wp:posOffset>173</wp:posOffset>
            </wp:positionV>
            <wp:extent cx="5274310" cy="2045970"/>
            <wp:effectExtent l="0" t="0" r="2540" b="0"/>
            <wp:wrapNone/>
            <wp:docPr id="17" name="Picture 1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bar char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F3F3D9" w14:textId="592F1A4D" w:rsidR="00070539" w:rsidRPr="00070539" w:rsidRDefault="00070539" w:rsidP="00070539">
      <w:pPr>
        <w:bidi w:val="0"/>
        <w:rPr>
          <w:rFonts w:asciiTheme="majorBidi" w:hAnsiTheme="majorBidi" w:cstheme="majorBidi"/>
          <w:sz w:val="28"/>
          <w:szCs w:val="28"/>
        </w:rPr>
      </w:pPr>
    </w:p>
    <w:p w14:paraId="2CF47249" w14:textId="03C6F9DB" w:rsidR="00070539" w:rsidRPr="00070539" w:rsidRDefault="00070539" w:rsidP="00070539">
      <w:pPr>
        <w:bidi w:val="0"/>
        <w:rPr>
          <w:rFonts w:asciiTheme="majorBidi" w:hAnsiTheme="majorBidi" w:cstheme="majorBidi"/>
          <w:sz w:val="28"/>
          <w:szCs w:val="28"/>
        </w:rPr>
      </w:pPr>
    </w:p>
    <w:p w14:paraId="47ED377B" w14:textId="12B7E64C" w:rsidR="00070539" w:rsidRPr="00070539" w:rsidRDefault="00070539" w:rsidP="00070539">
      <w:pPr>
        <w:bidi w:val="0"/>
        <w:rPr>
          <w:rFonts w:asciiTheme="majorBidi" w:hAnsiTheme="majorBidi" w:cstheme="majorBidi"/>
          <w:sz w:val="28"/>
          <w:szCs w:val="28"/>
        </w:rPr>
      </w:pPr>
    </w:p>
    <w:p w14:paraId="3D0688FE" w14:textId="3EC244ED" w:rsidR="00070539" w:rsidRPr="00070539" w:rsidRDefault="00070539" w:rsidP="00070539">
      <w:pPr>
        <w:bidi w:val="0"/>
        <w:rPr>
          <w:rFonts w:asciiTheme="majorBidi" w:hAnsiTheme="majorBidi" w:cstheme="majorBidi"/>
          <w:sz w:val="28"/>
          <w:szCs w:val="28"/>
        </w:rPr>
      </w:pPr>
    </w:p>
    <w:p w14:paraId="3DDB0AF8" w14:textId="18ECD7DE" w:rsidR="00070539" w:rsidRPr="00070539" w:rsidRDefault="00070539" w:rsidP="00070539">
      <w:pPr>
        <w:bidi w:val="0"/>
        <w:rPr>
          <w:rFonts w:asciiTheme="majorBidi" w:hAnsiTheme="majorBidi" w:cstheme="majorBidi"/>
          <w:sz w:val="28"/>
          <w:szCs w:val="28"/>
        </w:rPr>
      </w:pPr>
    </w:p>
    <w:p w14:paraId="11F74652" w14:textId="6C89F9D8" w:rsidR="00070539" w:rsidRDefault="00070539" w:rsidP="00070539">
      <w:pPr>
        <w:bidi w:val="0"/>
        <w:rPr>
          <w:rFonts w:asciiTheme="majorBidi" w:hAnsiTheme="majorBidi" w:cstheme="majorBidi"/>
          <w:sz w:val="24"/>
          <w:szCs w:val="24"/>
        </w:rPr>
      </w:pPr>
      <w:r w:rsidRPr="00070539">
        <w:rPr>
          <w:rFonts w:asciiTheme="majorBidi" w:hAnsiTheme="majorBidi" w:cstheme="majorBidi"/>
          <w:sz w:val="24"/>
          <w:szCs w:val="24"/>
        </w:rPr>
        <w:t>Here we observe the increase in companies whose shares are traded in the Consumer Discretionary sector between 2002-2019. Then the big drop happened in 2020 due to Covid-19.</w:t>
      </w:r>
    </w:p>
    <w:p w14:paraId="0442C2E4" w14:textId="103B5C34" w:rsidR="00AC2434" w:rsidRDefault="00AC2434" w:rsidP="00AC2434">
      <w:pPr>
        <w:bidi w:val="0"/>
        <w:rPr>
          <w:rFonts w:asciiTheme="majorBidi" w:hAnsiTheme="majorBidi" w:cstheme="majorBidi"/>
          <w:sz w:val="24"/>
          <w:szCs w:val="24"/>
        </w:rPr>
      </w:pPr>
    </w:p>
    <w:p w14:paraId="504CF348" w14:textId="331DFA6E" w:rsidR="00AC2434" w:rsidRDefault="00AC2434" w:rsidP="00AC2434">
      <w:pPr>
        <w:bidi w:val="0"/>
        <w:rPr>
          <w:rFonts w:asciiTheme="majorBidi" w:hAnsiTheme="majorBidi" w:cstheme="majorBidi"/>
          <w:sz w:val="24"/>
          <w:szCs w:val="24"/>
        </w:rPr>
      </w:pPr>
    </w:p>
    <w:p w14:paraId="201D2FAB" w14:textId="1ABA8791" w:rsidR="00AC2434" w:rsidRDefault="00AC2434" w:rsidP="00AC2434">
      <w:pPr>
        <w:bidi w:val="0"/>
        <w:rPr>
          <w:rFonts w:asciiTheme="majorBidi" w:hAnsiTheme="majorBidi" w:cstheme="majorBidi"/>
          <w:sz w:val="24"/>
          <w:szCs w:val="24"/>
        </w:rPr>
      </w:pPr>
    </w:p>
    <w:p w14:paraId="00EF945B" w14:textId="021B0FE6" w:rsidR="00AC2434" w:rsidRDefault="00AC2434" w:rsidP="00AC2434">
      <w:pPr>
        <w:bidi w:val="0"/>
        <w:rPr>
          <w:rFonts w:asciiTheme="majorBidi" w:hAnsiTheme="majorBidi" w:cstheme="majorBidi"/>
          <w:sz w:val="24"/>
          <w:szCs w:val="24"/>
        </w:rPr>
      </w:pPr>
    </w:p>
    <w:p w14:paraId="633D9DCE" w14:textId="77777777" w:rsidR="00AC2434" w:rsidRDefault="00AC2434" w:rsidP="00AC2434">
      <w:pPr>
        <w:bidi w:val="0"/>
        <w:rPr>
          <w:rFonts w:asciiTheme="majorBidi" w:hAnsiTheme="majorBidi" w:cstheme="majorBidi"/>
          <w:sz w:val="24"/>
          <w:szCs w:val="24"/>
        </w:rPr>
      </w:pPr>
    </w:p>
    <w:p w14:paraId="5DBC7088" w14:textId="2F6EB56D" w:rsidR="00070539" w:rsidRDefault="00070539" w:rsidP="00070539">
      <w:pPr>
        <w:bidi w:val="0"/>
        <w:rPr>
          <w:rFonts w:asciiTheme="majorBidi" w:hAnsiTheme="majorBidi" w:cstheme="majorBidi"/>
          <w:sz w:val="24"/>
          <w:szCs w:val="24"/>
        </w:rPr>
      </w:pPr>
    </w:p>
    <w:p w14:paraId="2DFBB123" w14:textId="58CB8D4C" w:rsidR="00070539" w:rsidRDefault="00070539" w:rsidP="00070539">
      <w:pPr>
        <w:bidi w:val="0"/>
        <w:rPr>
          <w:rFonts w:asciiTheme="majorBidi" w:hAnsiTheme="majorBidi" w:cstheme="majorBidi"/>
          <w:b/>
          <w:bCs/>
          <w:sz w:val="28"/>
          <w:szCs w:val="28"/>
        </w:rPr>
      </w:pPr>
      <w:r w:rsidRPr="00070539">
        <w:rPr>
          <w:rFonts w:asciiTheme="majorBidi" w:hAnsiTheme="majorBidi" w:cstheme="majorBidi"/>
          <w:b/>
          <w:bCs/>
          <w:sz w:val="28"/>
          <w:szCs w:val="28"/>
        </w:rPr>
        <w:lastRenderedPageBreak/>
        <w:t>Exploring year 2020 in Consumer Discretionary Sector</w:t>
      </w:r>
    </w:p>
    <w:p w14:paraId="34408504" w14:textId="1D0578ED" w:rsidR="00070539" w:rsidRDefault="00070539" w:rsidP="00070539">
      <w:pPr>
        <w:bidi w:val="0"/>
        <w:jc w:val="both"/>
        <w:rPr>
          <w:rFonts w:asciiTheme="majorBidi" w:hAnsiTheme="majorBidi" w:cstheme="majorBidi"/>
          <w:sz w:val="24"/>
          <w:szCs w:val="24"/>
          <w:lang w:val="en-GB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rtl/>
          <w:lang w:val="ar-SA"/>
        </w:rPr>
        <w:drawing>
          <wp:inline distT="0" distB="0" distL="0" distR="0" wp14:anchorId="451F0AD1" wp14:editId="26CD9F91">
            <wp:extent cx="5262995" cy="266780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2839" r="214"/>
                    <a:stretch/>
                  </pic:blipFill>
                  <pic:spPr bwMode="auto">
                    <a:xfrm>
                      <a:off x="0" y="0"/>
                      <a:ext cx="5262995" cy="2667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70539">
        <w:t xml:space="preserve"> </w:t>
      </w:r>
      <w:r w:rsidRPr="00070539">
        <w:rPr>
          <w:rFonts w:asciiTheme="majorBidi" w:hAnsiTheme="majorBidi" w:cstheme="majorBidi"/>
          <w:sz w:val="24"/>
          <w:szCs w:val="24"/>
        </w:rPr>
        <w:t>Here we observed the Consumer Discretionary Sector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Pr="00070539">
        <w:rPr>
          <w:rFonts w:asciiTheme="majorBidi" w:hAnsiTheme="majorBidi" w:cstheme="majorBidi"/>
          <w:sz w:val="24"/>
          <w:szCs w:val="24"/>
        </w:rPr>
        <w:t xml:space="preserve">was not affected in the year of </w:t>
      </w:r>
      <w:r>
        <w:rPr>
          <w:rFonts w:asciiTheme="majorBidi" w:hAnsiTheme="majorBidi" w:cstheme="majorBidi"/>
          <w:sz w:val="24"/>
          <w:szCs w:val="24"/>
          <w:lang w:val="en-GB"/>
        </w:rPr>
        <w:t>Covid-19.</w:t>
      </w:r>
    </w:p>
    <w:p w14:paraId="7A630559" w14:textId="77777777" w:rsidR="00070539" w:rsidRDefault="00070539" w:rsidP="00070539">
      <w:pPr>
        <w:bidi w:val="0"/>
        <w:jc w:val="both"/>
        <w:rPr>
          <w:rFonts w:asciiTheme="majorBidi" w:hAnsiTheme="majorBidi" w:cstheme="majorBidi"/>
          <w:sz w:val="24"/>
          <w:szCs w:val="24"/>
          <w:lang w:val="en-GB"/>
        </w:rPr>
      </w:pPr>
    </w:p>
    <w:p w14:paraId="403C6DD1" w14:textId="169AF8AE" w:rsidR="00070539" w:rsidRDefault="00070539" w:rsidP="00070539">
      <w:pPr>
        <w:bidi w:val="0"/>
        <w:jc w:val="both"/>
        <w:rPr>
          <w:rFonts w:asciiTheme="majorBidi" w:hAnsiTheme="majorBidi" w:cstheme="majorBidi"/>
          <w:b/>
          <w:bCs/>
          <w:sz w:val="28"/>
          <w:szCs w:val="28"/>
          <w:lang w:val="en-GB"/>
        </w:rPr>
      </w:pPr>
      <w:r w:rsidRPr="00070539">
        <w:rPr>
          <w:rFonts w:asciiTheme="majorBidi" w:hAnsiTheme="majorBidi" w:cstheme="majorBidi"/>
          <w:b/>
          <w:bCs/>
          <w:sz w:val="28"/>
          <w:szCs w:val="28"/>
          <w:lang w:val="en-GB"/>
        </w:rPr>
        <w:t>Closing price of Saudi Stocks in the Industrials Sector</w:t>
      </w:r>
    </w:p>
    <w:p w14:paraId="21673F56" w14:textId="4C826728" w:rsidR="00B2702B" w:rsidRDefault="00B2702B" w:rsidP="00B2702B">
      <w:pPr>
        <w:bidi w:val="0"/>
        <w:jc w:val="both"/>
        <w:rPr>
          <w:rFonts w:asciiTheme="majorBidi" w:hAnsiTheme="majorBidi" w:cstheme="majorBidi"/>
          <w:b/>
          <w:bCs/>
          <w:sz w:val="28"/>
          <w:szCs w:val="28"/>
          <w:lang w:val="en-GB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lang w:val="en-GB"/>
        </w:rPr>
        <w:drawing>
          <wp:inline distT="0" distB="0" distL="0" distR="0" wp14:anchorId="5852A7B3" wp14:editId="7F527B3A">
            <wp:extent cx="5274310" cy="2774315"/>
            <wp:effectExtent l="0" t="0" r="254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7DD5B" w14:textId="46777090" w:rsidR="00B2702B" w:rsidRPr="00B2702B" w:rsidRDefault="00B2702B" w:rsidP="00287A03">
      <w:pPr>
        <w:bidi w:val="0"/>
        <w:jc w:val="both"/>
        <w:rPr>
          <w:rFonts w:asciiTheme="majorBidi" w:hAnsiTheme="majorBidi" w:cstheme="majorBidi"/>
          <w:sz w:val="24"/>
          <w:szCs w:val="24"/>
          <w:lang w:val="en-GB"/>
        </w:rPr>
      </w:pPr>
      <w:r w:rsidRPr="00B2702B">
        <w:rPr>
          <w:rFonts w:asciiTheme="majorBidi" w:hAnsiTheme="majorBidi" w:cstheme="majorBidi"/>
          <w:sz w:val="24"/>
          <w:szCs w:val="24"/>
          <w:lang w:val="en-GB"/>
        </w:rPr>
        <w:t>1- The highest closing of Fitaihi Holding Group (FITAIHI GROUP) shares was around 60 in 2006</w:t>
      </w:r>
    </w:p>
    <w:p w14:paraId="78C3F28D" w14:textId="77777777" w:rsidR="00B2702B" w:rsidRPr="00B2702B" w:rsidRDefault="00B2702B" w:rsidP="00B2702B">
      <w:pPr>
        <w:bidi w:val="0"/>
        <w:jc w:val="both"/>
        <w:rPr>
          <w:rFonts w:asciiTheme="majorBidi" w:hAnsiTheme="majorBidi" w:cstheme="majorBidi"/>
          <w:sz w:val="24"/>
          <w:szCs w:val="24"/>
          <w:lang w:val="en-GB"/>
        </w:rPr>
      </w:pPr>
      <w:r w:rsidRPr="00B2702B">
        <w:rPr>
          <w:rFonts w:asciiTheme="majorBidi" w:hAnsiTheme="majorBidi" w:cstheme="majorBidi"/>
          <w:sz w:val="24"/>
          <w:szCs w:val="24"/>
          <w:lang w:val="en-GB"/>
        </w:rPr>
        <w:t>2- The highest closing of Dur Hospitality Co (DUR) shares was around 100 in 2006</w:t>
      </w:r>
    </w:p>
    <w:p w14:paraId="103D0D3A" w14:textId="77777777" w:rsidR="00B2702B" w:rsidRPr="00B2702B" w:rsidRDefault="00B2702B" w:rsidP="00B2702B">
      <w:pPr>
        <w:bidi w:val="0"/>
        <w:jc w:val="both"/>
        <w:rPr>
          <w:rFonts w:asciiTheme="majorBidi" w:hAnsiTheme="majorBidi" w:cstheme="majorBidi"/>
          <w:sz w:val="24"/>
          <w:szCs w:val="24"/>
          <w:lang w:val="en-GB"/>
        </w:rPr>
      </w:pPr>
      <w:r w:rsidRPr="00B2702B">
        <w:rPr>
          <w:rFonts w:asciiTheme="majorBidi" w:hAnsiTheme="majorBidi" w:cstheme="majorBidi"/>
          <w:sz w:val="24"/>
          <w:szCs w:val="24"/>
          <w:lang w:val="en-GB"/>
        </w:rPr>
        <w:t>3- The highest closing of Tourism Enterprise Co (TECO) shares was around 175 in 2006</w:t>
      </w:r>
    </w:p>
    <w:p w14:paraId="1131233E" w14:textId="77777777" w:rsidR="00B2702B" w:rsidRPr="00B2702B" w:rsidRDefault="00B2702B" w:rsidP="00B2702B">
      <w:pPr>
        <w:bidi w:val="0"/>
        <w:jc w:val="both"/>
        <w:rPr>
          <w:rFonts w:asciiTheme="majorBidi" w:hAnsiTheme="majorBidi" w:cstheme="majorBidi"/>
          <w:sz w:val="24"/>
          <w:szCs w:val="24"/>
          <w:lang w:val="en-GB"/>
        </w:rPr>
      </w:pPr>
      <w:r w:rsidRPr="00B2702B">
        <w:rPr>
          <w:rFonts w:asciiTheme="majorBidi" w:hAnsiTheme="majorBidi" w:cstheme="majorBidi"/>
          <w:sz w:val="24"/>
          <w:szCs w:val="24"/>
          <w:lang w:val="en-GB"/>
        </w:rPr>
        <w:t>4- The highest closing of Saudi Industrial Development Co (SIDC) shares was around 130 in 2006</w:t>
      </w:r>
    </w:p>
    <w:p w14:paraId="68E0611A" w14:textId="4DDBD677" w:rsidR="00B2702B" w:rsidRDefault="00B2702B" w:rsidP="00AC2434">
      <w:pPr>
        <w:bidi w:val="0"/>
        <w:jc w:val="both"/>
        <w:rPr>
          <w:rFonts w:asciiTheme="majorBidi" w:hAnsiTheme="majorBidi" w:cstheme="majorBidi"/>
          <w:sz w:val="24"/>
          <w:szCs w:val="24"/>
          <w:lang w:val="en-GB"/>
        </w:rPr>
      </w:pPr>
      <w:r w:rsidRPr="00B2702B">
        <w:rPr>
          <w:rFonts w:asciiTheme="majorBidi" w:hAnsiTheme="majorBidi" w:cstheme="majorBidi"/>
          <w:sz w:val="24"/>
          <w:szCs w:val="24"/>
          <w:lang w:val="en-GB"/>
        </w:rPr>
        <w:lastRenderedPageBreak/>
        <w:t>5- The highest closing of Saudi Automotive Services Co (SASCO) shares was around 80 in 2006.</w:t>
      </w:r>
    </w:p>
    <w:p w14:paraId="53CDDF0A" w14:textId="52185A1F" w:rsidR="00B2702B" w:rsidRDefault="00B2702B" w:rsidP="00B2702B">
      <w:pPr>
        <w:bidi w:val="0"/>
        <w:jc w:val="both"/>
        <w:rPr>
          <w:rFonts w:asciiTheme="majorBidi" w:hAnsiTheme="majorBidi" w:cstheme="majorBidi"/>
          <w:b/>
          <w:bCs/>
          <w:sz w:val="32"/>
          <w:szCs w:val="32"/>
          <w:lang w:val="en-GB"/>
        </w:rPr>
      </w:pPr>
      <w:r w:rsidRPr="00B2702B">
        <w:rPr>
          <w:rFonts w:asciiTheme="majorBidi" w:hAnsiTheme="majorBidi" w:cstheme="majorBidi"/>
          <w:b/>
          <w:bCs/>
          <w:sz w:val="32"/>
          <w:szCs w:val="32"/>
          <w:lang w:val="en-GB"/>
        </w:rPr>
        <w:t>The Pair plot</w:t>
      </w:r>
      <w:r>
        <w:rPr>
          <w:rFonts w:asciiTheme="majorBidi" w:hAnsiTheme="majorBidi" w:cstheme="majorBidi"/>
          <w:b/>
          <w:bCs/>
          <w:sz w:val="32"/>
          <w:szCs w:val="32"/>
          <w:lang w:val="en-GB"/>
        </w:rPr>
        <w:t>:</w:t>
      </w:r>
    </w:p>
    <w:p w14:paraId="0B4642CA" w14:textId="6C4B6E10" w:rsidR="00B2702B" w:rsidRDefault="00B2702B" w:rsidP="00B2702B">
      <w:pPr>
        <w:bidi w:val="0"/>
        <w:jc w:val="both"/>
        <w:rPr>
          <w:rFonts w:asciiTheme="majorBidi" w:hAnsiTheme="majorBidi" w:cstheme="majorBidi"/>
          <w:b/>
          <w:bCs/>
          <w:sz w:val="32"/>
          <w:szCs w:val="32"/>
          <w:lang w:val="en-GB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lang w:val="en-GB"/>
        </w:rPr>
        <w:drawing>
          <wp:inline distT="0" distB="0" distL="0" distR="0" wp14:anchorId="1FB070F7" wp14:editId="594CA464">
            <wp:extent cx="5274310" cy="5274310"/>
            <wp:effectExtent l="0" t="0" r="254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A3E92" w14:textId="3B497C33" w:rsidR="00B2702B" w:rsidRPr="00B2702B" w:rsidRDefault="00B2702B" w:rsidP="00287A03">
      <w:pPr>
        <w:bidi w:val="0"/>
        <w:rPr>
          <w:rFonts w:asciiTheme="majorBidi" w:hAnsiTheme="majorBidi" w:cstheme="majorBidi"/>
          <w:sz w:val="32"/>
          <w:szCs w:val="32"/>
          <w:lang w:val="en-GB"/>
        </w:rPr>
      </w:pPr>
      <w:r w:rsidRPr="00B2702B">
        <w:rPr>
          <w:rFonts w:asciiTheme="majorBidi" w:hAnsiTheme="majorBidi" w:cstheme="majorBidi"/>
          <w:sz w:val="32"/>
          <w:szCs w:val="32"/>
          <w:lang w:val="en-GB"/>
        </w:rPr>
        <w:t>There are linear relationships</w:t>
      </w:r>
      <w:r w:rsidR="00287A03">
        <w:rPr>
          <w:rFonts w:asciiTheme="majorBidi" w:hAnsiTheme="majorBidi" w:cstheme="majorBidi"/>
          <w:sz w:val="32"/>
          <w:szCs w:val="32"/>
          <w:lang w:val="en-GB"/>
        </w:rPr>
        <w:t>.</w:t>
      </w:r>
      <w:r w:rsidR="00287A03" w:rsidRPr="00287A03">
        <w:t xml:space="preserve"> </w:t>
      </w:r>
      <w:r w:rsidR="00287A03" w:rsidRPr="00287A03">
        <w:rPr>
          <w:rFonts w:asciiTheme="majorBidi" w:hAnsiTheme="majorBidi" w:cstheme="majorBidi"/>
          <w:sz w:val="32"/>
          <w:szCs w:val="32"/>
          <w:lang w:val="en-GB"/>
        </w:rPr>
        <w:t>Which</w:t>
      </w:r>
      <w:r w:rsidR="00287A03">
        <w:rPr>
          <w:rFonts w:asciiTheme="majorBidi" w:hAnsiTheme="majorBidi" w:cstheme="majorBidi"/>
          <w:sz w:val="32"/>
          <w:szCs w:val="32"/>
          <w:lang w:val="en-GB"/>
        </w:rPr>
        <w:t xml:space="preserve"> indicate that there is dependent attribute.</w:t>
      </w:r>
    </w:p>
    <w:p w14:paraId="365198E7" w14:textId="77777777" w:rsidR="00B2702B" w:rsidRPr="00B2702B" w:rsidRDefault="00B2702B" w:rsidP="00B2702B">
      <w:pPr>
        <w:bidi w:val="0"/>
        <w:jc w:val="both"/>
        <w:rPr>
          <w:rFonts w:asciiTheme="majorBidi" w:hAnsiTheme="majorBidi" w:cstheme="majorBidi"/>
          <w:b/>
          <w:bCs/>
          <w:sz w:val="32"/>
          <w:szCs w:val="32"/>
          <w:lang w:val="en-GB"/>
        </w:rPr>
      </w:pPr>
    </w:p>
    <w:p w14:paraId="0AA27CD0" w14:textId="77777777" w:rsidR="00B2702B" w:rsidRPr="00B2702B" w:rsidRDefault="00B2702B" w:rsidP="00B2702B">
      <w:pPr>
        <w:bidi w:val="0"/>
        <w:jc w:val="both"/>
        <w:rPr>
          <w:rFonts w:asciiTheme="majorBidi" w:hAnsiTheme="majorBidi" w:cstheme="majorBidi"/>
          <w:sz w:val="24"/>
          <w:szCs w:val="24"/>
        </w:rPr>
      </w:pPr>
    </w:p>
    <w:sectPr w:rsidR="00B2702B" w:rsidRPr="00B2702B" w:rsidSect="00A12FFF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0409CC" w14:textId="77777777" w:rsidR="00371B7F" w:rsidRDefault="00371B7F" w:rsidP="0013293B">
      <w:pPr>
        <w:spacing w:after="0" w:line="240" w:lineRule="auto"/>
      </w:pPr>
      <w:r>
        <w:separator/>
      </w:r>
    </w:p>
  </w:endnote>
  <w:endnote w:type="continuationSeparator" w:id="0">
    <w:p w14:paraId="054F0AE7" w14:textId="77777777" w:rsidR="00371B7F" w:rsidRDefault="00371B7F" w:rsidP="001329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7D2DE4" w14:textId="77777777" w:rsidR="00371B7F" w:rsidRDefault="00371B7F" w:rsidP="0013293B">
      <w:pPr>
        <w:spacing w:after="0" w:line="240" w:lineRule="auto"/>
      </w:pPr>
      <w:r>
        <w:separator/>
      </w:r>
    </w:p>
  </w:footnote>
  <w:footnote w:type="continuationSeparator" w:id="0">
    <w:p w14:paraId="3A753573" w14:textId="77777777" w:rsidR="00371B7F" w:rsidRDefault="00371B7F" w:rsidP="001329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C76F1D"/>
    <w:multiLevelType w:val="hybridMultilevel"/>
    <w:tmpl w:val="88B633FC"/>
    <w:lvl w:ilvl="0" w:tplc="B8145732">
      <w:start w:val="1"/>
      <w:numFmt w:val="decimal"/>
      <w:lvlText w:val="%1-"/>
      <w:lvlJc w:val="left"/>
      <w:pPr>
        <w:ind w:left="2580" w:hanging="2220"/>
      </w:pPr>
      <w:rPr>
        <w:rFonts w:eastAsia="Times New Roman"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893C25"/>
    <w:multiLevelType w:val="hybridMultilevel"/>
    <w:tmpl w:val="909AF018"/>
    <w:lvl w:ilvl="0" w:tplc="5FDE1C6A">
      <w:start w:val="1"/>
      <w:numFmt w:val="decimal"/>
      <w:lvlText w:val="%1-"/>
      <w:lvlJc w:val="left"/>
      <w:pPr>
        <w:ind w:left="2580" w:hanging="222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8C4AB6"/>
    <w:multiLevelType w:val="hybridMultilevel"/>
    <w:tmpl w:val="F934D6A2"/>
    <w:lvl w:ilvl="0" w:tplc="6542F934">
      <w:start w:val="1"/>
      <w:numFmt w:val="decimal"/>
      <w:lvlText w:val="%1-"/>
      <w:lvlJc w:val="left"/>
      <w:pPr>
        <w:ind w:left="2580" w:hanging="222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6346B9"/>
    <w:multiLevelType w:val="hybridMultilevel"/>
    <w:tmpl w:val="8452AD58"/>
    <w:lvl w:ilvl="0" w:tplc="7194A88C">
      <w:start w:val="1"/>
      <w:numFmt w:val="decimal"/>
      <w:lvlText w:val="%1-"/>
      <w:lvlJc w:val="left"/>
      <w:pPr>
        <w:ind w:left="720" w:hanging="360"/>
      </w:pPr>
      <w:rPr>
        <w:rFonts w:eastAsia="Times New Roman"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C60AAB"/>
    <w:multiLevelType w:val="hybridMultilevel"/>
    <w:tmpl w:val="28F8257E"/>
    <w:lvl w:ilvl="0" w:tplc="E084C230">
      <w:start w:val="1"/>
      <w:numFmt w:val="decimal"/>
      <w:lvlText w:val="%1-"/>
      <w:lvlJc w:val="left"/>
      <w:pPr>
        <w:ind w:left="3660" w:hanging="222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2520" w:hanging="360"/>
      </w:pPr>
    </w:lvl>
    <w:lvl w:ilvl="2" w:tplc="0C00001B" w:tentative="1">
      <w:start w:val="1"/>
      <w:numFmt w:val="lowerRoman"/>
      <w:lvlText w:val="%3."/>
      <w:lvlJc w:val="right"/>
      <w:pPr>
        <w:ind w:left="3240" w:hanging="180"/>
      </w:pPr>
    </w:lvl>
    <w:lvl w:ilvl="3" w:tplc="0C00000F" w:tentative="1">
      <w:start w:val="1"/>
      <w:numFmt w:val="decimal"/>
      <w:lvlText w:val="%4."/>
      <w:lvlJc w:val="left"/>
      <w:pPr>
        <w:ind w:left="3960" w:hanging="360"/>
      </w:pPr>
    </w:lvl>
    <w:lvl w:ilvl="4" w:tplc="0C000019" w:tentative="1">
      <w:start w:val="1"/>
      <w:numFmt w:val="lowerLetter"/>
      <w:lvlText w:val="%5."/>
      <w:lvlJc w:val="left"/>
      <w:pPr>
        <w:ind w:left="4680" w:hanging="360"/>
      </w:pPr>
    </w:lvl>
    <w:lvl w:ilvl="5" w:tplc="0C00001B" w:tentative="1">
      <w:start w:val="1"/>
      <w:numFmt w:val="lowerRoman"/>
      <w:lvlText w:val="%6."/>
      <w:lvlJc w:val="right"/>
      <w:pPr>
        <w:ind w:left="5400" w:hanging="180"/>
      </w:pPr>
    </w:lvl>
    <w:lvl w:ilvl="6" w:tplc="0C00000F" w:tentative="1">
      <w:start w:val="1"/>
      <w:numFmt w:val="decimal"/>
      <w:lvlText w:val="%7."/>
      <w:lvlJc w:val="left"/>
      <w:pPr>
        <w:ind w:left="6120" w:hanging="360"/>
      </w:pPr>
    </w:lvl>
    <w:lvl w:ilvl="7" w:tplc="0C000019" w:tentative="1">
      <w:start w:val="1"/>
      <w:numFmt w:val="lowerLetter"/>
      <w:lvlText w:val="%8."/>
      <w:lvlJc w:val="left"/>
      <w:pPr>
        <w:ind w:left="6840" w:hanging="360"/>
      </w:pPr>
    </w:lvl>
    <w:lvl w:ilvl="8" w:tplc="0C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6E2B35F5"/>
    <w:multiLevelType w:val="hybridMultilevel"/>
    <w:tmpl w:val="7952ADA2"/>
    <w:lvl w:ilvl="0" w:tplc="26FE45CE">
      <w:start w:val="1"/>
      <w:numFmt w:val="decimal"/>
      <w:lvlText w:val="%1-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6831355">
    <w:abstractNumId w:val="5"/>
  </w:num>
  <w:num w:numId="2" w16cid:durableId="562447872">
    <w:abstractNumId w:val="1"/>
  </w:num>
  <w:num w:numId="3" w16cid:durableId="1661152896">
    <w:abstractNumId w:val="2"/>
  </w:num>
  <w:num w:numId="4" w16cid:durableId="2019887670">
    <w:abstractNumId w:val="0"/>
  </w:num>
  <w:num w:numId="5" w16cid:durableId="288972248">
    <w:abstractNumId w:val="4"/>
  </w:num>
  <w:num w:numId="6" w16cid:durableId="36530103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93B"/>
    <w:rsid w:val="00010560"/>
    <w:rsid w:val="00070539"/>
    <w:rsid w:val="0013293B"/>
    <w:rsid w:val="002179C7"/>
    <w:rsid w:val="002331F6"/>
    <w:rsid w:val="00287A03"/>
    <w:rsid w:val="002E2CDC"/>
    <w:rsid w:val="00371B7F"/>
    <w:rsid w:val="00516D99"/>
    <w:rsid w:val="00545B0A"/>
    <w:rsid w:val="005F7994"/>
    <w:rsid w:val="006E54BE"/>
    <w:rsid w:val="00876E67"/>
    <w:rsid w:val="0093223C"/>
    <w:rsid w:val="00A12FFF"/>
    <w:rsid w:val="00AC2434"/>
    <w:rsid w:val="00AD70DC"/>
    <w:rsid w:val="00B2702B"/>
    <w:rsid w:val="00B61168"/>
    <w:rsid w:val="00BF62B6"/>
    <w:rsid w:val="00CC69D0"/>
    <w:rsid w:val="00D50CF2"/>
    <w:rsid w:val="00D61C3F"/>
    <w:rsid w:val="00E12543"/>
    <w:rsid w:val="00E45C85"/>
    <w:rsid w:val="00E54C47"/>
    <w:rsid w:val="00F06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827D64"/>
  <w15:chartTrackingRefBased/>
  <w15:docId w15:val="{F7FA12BC-C941-4372-98E4-BC8D5862D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702B"/>
    <w:pPr>
      <w:bidi/>
    </w:pPr>
  </w:style>
  <w:style w:type="paragraph" w:styleId="Heading1">
    <w:name w:val="heading 1"/>
    <w:basedOn w:val="Normal"/>
    <w:link w:val="Heading1Char"/>
    <w:uiPriority w:val="9"/>
    <w:qFormat/>
    <w:rsid w:val="0013293B"/>
    <w:pPr>
      <w:bidi w:val="0"/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50CF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3293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293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13293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13293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293B"/>
  </w:style>
  <w:style w:type="paragraph" w:styleId="Footer">
    <w:name w:val="footer"/>
    <w:basedOn w:val="Normal"/>
    <w:link w:val="FooterChar"/>
    <w:uiPriority w:val="99"/>
    <w:unhideWhenUsed/>
    <w:rsid w:val="0013293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293B"/>
  </w:style>
  <w:style w:type="paragraph" w:styleId="ListParagraph">
    <w:name w:val="List Paragraph"/>
    <w:basedOn w:val="Normal"/>
    <w:uiPriority w:val="34"/>
    <w:qFormat/>
    <w:rsid w:val="00D50CF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50CF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6E54BE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47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4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8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7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9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2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0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15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4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85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39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50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85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2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5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4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56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0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0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8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9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60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1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81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0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5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37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4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56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86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0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3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4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12</Pages>
  <Words>884</Words>
  <Characters>5043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Aisha Alsuodi</dc:creator>
  <cp:keywords/>
  <dc:description/>
  <cp:lastModifiedBy>منار الوسيدي</cp:lastModifiedBy>
  <cp:revision>5</cp:revision>
  <dcterms:created xsi:type="dcterms:W3CDTF">2023-01-03T17:30:00Z</dcterms:created>
  <dcterms:modified xsi:type="dcterms:W3CDTF">2023-01-04T13:42:00Z</dcterms:modified>
</cp:coreProperties>
</file>