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bidi w:val="true"/>
        <w:spacing w:before="0" w:after="200" w:line="276"/>
        <w:ind w:right="0" w:left="0" w:firstLine="0"/>
        <w:jc w:val="left"/>
        <w:rPr>
          <w:rFonts w:ascii="Calibri" w:hAnsi="Calibri" w:cs="Calibri" w:eastAsia="Calibri"/>
          <w:b/>
          <w:color w:val="auto"/>
          <w:spacing w:val="0"/>
          <w:position w:val="0"/>
          <w:sz w:val="28"/>
          <w:u w:val="single"/>
          <w:shd w:fill="auto" w:val="clear"/>
        </w:rPr>
      </w:pPr>
      <w:r>
        <w:object w:dxaOrig="2520" w:dyaOrig="1684">
          <v:rect xmlns:o="urn:schemas-microsoft-com:office:office" xmlns:v="urn:schemas-microsoft-com:vml" id="rectole0000000000" style="width:126.000000pt;height:8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b/>
          <w:color w:val="auto"/>
          <w:spacing w:val="0"/>
          <w:position w:val="0"/>
          <w:sz w:val="28"/>
          <w:u w:val="single"/>
          <w:shd w:fill="auto" w:val="clear"/>
        </w:rPr>
        <w:t xml:space="preserve">ندرس ونحلل لنقدم الاستشاره السليمه</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right"/>
        <w:rPr>
          <w:rFonts w:ascii="Calibri" w:hAnsi="Calibri" w:cs="Calibri" w:eastAsia="Calibri"/>
          <w:b/>
          <w:color w:val="auto"/>
          <w:spacing w:val="0"/>
          <w:position w:val="0"/>
          <w:sz w:val="28"/>
          <w:u w:val="single"/>
          <w:shd w:fill="auto" w:val="clear"/>
        </w:rPr>
      </w:pPr>
    </w:p>
    <w:p>
      <w:pPr>
        <w:spacing w:before="0" w:after="200" w:line="276"/>
        <w:ind w:right="0" w:left="0" w:firstLine="0"/>
        <w:jc w:val="righ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تأمينات الحريق</w:t>
      </w:r>
      <w:r>
        <w:rPr>
          <w:rFonts w:ascii="Calibri" w:hAnsi="Calibri" w:cs="Calibri" w:eastAsia="Calibri"/>
          <w:b/>
          <w:color w:val="auto"/>
          <w:spacing w:val="0"/>
          <w:position w:val="0"/>
          <w:sz w:val="28"/>
          <w:u w:val="single"/>
          <w:shd w:fill="auto" w:val="clear"/>
        </w:rPr>
        <w:t xml:space="preserve"> : -</w:t>
      </w:r>
    </w:p>
    <w:p>
      <w:pPr>
        <w:spacing w:before="0" w:after="200" w:line="276"/>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بموجب وثيقة تأمين الحريق التى يتم فيها الإتفاق بين شركة التأمين و المؤمن له فإن هذه الوثيقه تغطى الخسائر و الاضرار الماديه التى تنتج عن الهلاك و التلف للاشياء المؤمن عليها حسب الأخطار التاليه</w:t>
      </w:r>
      <w:r>
        <w:rPr>
          <w:rFonts w:ascii="Calibri" w:hAnsi="Calibri" w:cs="Calibri" w:eastAsia="Calibri"/>
          <w:color w:val="auto"/>
          <w:spacing w:val="0"/>
          <w:position w:val="0"/>
          <w:sz w:val="28"/>
          <w:shd w:fill="auto" w:val="clear"/>
        </w:rPr>
        <w:t xml:space="preserve">:-</w:t>
      </w:r>
    </w:p>
    <w:p>
      <w:pPr>
        <w:spacing w:before="0" w:after="200" w:line="276"/>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الحريق والناتج عن</w:t>
      </w:r>
      <w:r>
        <w:rPr>
          <w:rFonts w:ascii="Calibri" w:hAnsi="Calibri" w:cs="Calibri" w:eastAsia="Calibri"/>
          <w:color w:val="auto"/>
          <w:spacing w:val="0"/>
          <w:position w:val="0"/>
          <w:sz w:val="28"/>
          <w:shd w:fill="auto" w:val="clear"/>
        </w:rPr>
        <w:t xml:space="preserve">:-</w:t>
      </w:r>
    </w:p>
    <w:p>
      <w:pPr>
        <w:spacing w:before="0" w:after="200" w:line="276"/>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ــ أية عوامل داخليه أو خارجيه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ماس كهربائى</w:t>
      </w: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شراره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اشتعال مباشر</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حريق</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نتيجه سقوط الصواعق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إلخ</w:t>
      </w:r>
      <w:r>
        <w:rPr>
          <w:rFonts w:ascii="Calibri" w:hAnsi="Calibri" w:cs="Calibri" w:eastAsia="Calibri"/>
          <w:color w:val="auto"/>
          <w:spacing w:val="0"/>
          <w:position w:val="0"/>
          <w:sz w:val="28"/>
          <w:shd w:fill="auto" w:val="clear"/>
        </w:rPr>
        <w:t xml:space="preserve">)</w:t>
      </w:r>
    </w:p>
    <w:p>
      <w:pPr>
        <w:spacing w:before="0" w:after="200" w:line="276"/>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ــ الإنفجار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إنفجار كيميائى</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محركات آلات غازيه</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آلات كهربائيه</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أو أية مسببات أخرى للانفجار داخل المؤمن عليها </w:t>
      </w:r>
      <w:r>
        <w:rPr>
          <w:rFonts w:ascii="Calibri" w:hAnsi="Calibri" w:cs="Calibri" w:eastAsia="Calibri"/>
          <w:color w:val="auto"/>
          <w:spacing w:val="0"/>
          <w:position w:val="0"/>
          <w:sz w:val="28"/>
          <w:shd w:fill="auto" w:val="clear"/>
        </w:rPr>
        <w:t xml:space="preserve">)</w:t>
      </w:r>
    </w:p>
    <w:p>
      <w:pPr>
        <w:spacing w:before="0" w:after="200" w:line="276"/>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الإشتعال الذاتى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ويكون ذلك فى الأماكن التخزينيه و التى تحتوى على مواد مخزنه</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قد تشتعل ذاتيا بدون أى عوامل خارجيه و ذلك سبب لإرتفاع التلقائى لدرجة                                    الحراره </w:t>
      </w:r>
      <w:r>
        <w:rPr>
          <w:rFonts w:ascii="Calibri" w:hAnsi="Calibri" w:cs="Calibri" w:eastAsia="Calibri"/>
          <w:color w:val="auto"/>
          <w:spacing w:val="0"/>
          <w:position w:val="0"/>
          <w:sz w:val="28"/>
          <w:shd w:fill="auto" w:val="clear"/>
        </w:rPr>
        <w:t xml:space="preserve">)</w:t>
      </w:r>
    </w:p>
    <w:p>
      <w:pPr>
        <w:spacing w:before="0" w:after="200" w:line="276"/>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وقد تمتد وثيقة التأمين ضد الحريق لتشمل تغطيات أخرى وذلك حسب حاجة العميل وهنا يكمن دورنا كشركه استشاريه بدراسة الموقع المطلوب التأمين عليه ودراسة المخاطر التى يمكن أن يتعرض لها الموقع والتغطيات التى تحتاجها العين المؤمن عليها و ذلك لتحصيل الفائده الحقيقيه من إجراء يوليصة التأمين</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