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8188C"/>
          <w:sz w:val="44"/>
        </w:rPr>
        <w:t>Manual Técnico Completo</w:t>
        <w:br/>
        <w:t>Sistema de Controle de Estoque - Versão 11</w:t>
      </w:r>
    </w:p>
    <w:p>
      <w:pPr>
        <w:jc w:val="center"/>
      </w:pPr>
      <w:r>
        <w:t>Documentação técnica, guia de manutenção e material de estudo do projeto em Python + PySide6 + JSON, preparada para evolução futura para SQLite, PostgreSQL e APIs REST.</w:t>
      </w:r>
    </w:p>
    <w:p>
      <w:pPr>
        <w:pStyle w:val="Heading1"/>
      </w:pPr>
      <w:r>
        <w:t>1. Objetivo do manual</w:t>
      </w:r>
    </w:p>
    <w:p>
      <w:r>
        <w:t>Este documento explica a estrutura, os módulos, as classes, as funções, as variáveis importantes, os fluxos operacionais e as decisões arquiteturais do sistema. Ele foi escrito para que uma pessoa iniciante em Python, PySide6 e arquitetura de aplicações desktop consiga entender, manter e expandir o projeto com segurança.</w:t>
      </w:r>
    </w:p>
    <w:p>
      <w:r>
        <w:t>A versão 11 adiciona controle avançado de fornecedores, histórico de cotações/compras por item, comparação inteligente entre fornecedores, pré-visualização dinâmica de SKU e modais sem barra padrão do sistema operacional.</w:t>
      </w:r>
    </w:p>
    <w:p>
      <w:pPr>
        <w:pStyle w:val="Heading1"/>
      </w:pPr>
      <w:r>
        <w:t>2. Visão geral da arquitetura</w:t>
      </w:r>
    </w:p>
    <w:p>
      <w:r>
        <w:t>O sistema segue uma arquitetura em camadas simples. A interface gráfica não deve manipular diretamente o arquivo JSON. Toda alteração passa pela camada de serviço, que centraliza validações, auditoria e persistência.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Pasta/arquivo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3360"/>
          </w:tcPr>
          <w:p>
            <w:r>
              <w:t>Inicialização</w:t>
            </w:r>
          </w:p>
        </w:tc>
        <w:tc>
          <w:tcPr>
            <w:tcW w:type="dxa" w:w="3360"/>
          </w:tcPr>
          <w:p>
            <w:r>
              <w:t>main.py</w:t>
            </w:r>
          </w:p>
        </w:tc>
        <w:tc>
          <w:tcPr>
            <w:tcW w:type="dxa" w:w="3360"/>
          </w:tcPr>
          <w:p>
            <w:r>
              <w:t>Cria QApplication, define fonte, carrega MainWindow e inicia o loop de eventos.</w:t>
            </w:r>
          </w:p>
        </w:tc>
      </w:tr>
      <w:tr>
        <w:tc>
          <w:tcPr>
            <w:tcW w:type="dxa" w:w="3360"/>
          </w:tcPr>
          <w:p>
            <w:r>
              <w:t>Domínio</w:t>
            </w:r>
          </w:p>
        </w:tc>
        <w:tc>
          <w:tcPr>
            <w:tcW w:type="dxa" w:w="3360"/>
          </w:tcPr>
          <w:p>
            <w:r>
              <w:t>src/domain/units.py</w:t>
            </w:r>
          </w:p>
        </w:tc>
        <w:tc>
          <w:tcPr>
            <w:tcW w:type="dxa" w:w="3360"/>
          </w:tcPr>
          <w:p>
            <w:r>
              <w:t>Regras de unidade de medida, fracionamento, arredondamento e conversão.</w:t>
            </w:r>
          </w:p>
        </w:tc>
      </w:tr>
      <w:tr>
        <w:tc>
          <w:tcPr>
            <w:tcW w:type="dxa" w:w="3360"/>
          </w:tcPr>
          <w:p>
            <w:r>
              <w:t>Persistência</w:t>
            </w:r>
          </w:p>
        </w:tc>
        <w:tc>
          <w:tcPr>
            <w:tcW w:type="dxa" w:w="3360"/>
          </w:tcPr>
          <w:p>
            <w:r>
              <w:t>src/services/json_storage.py</w:t>
            </w:r>
          </w:p>
        </w:tc>
        <w:tc>
          <w:tcPr>
            <w:tcW w:type="dxa" w:w="3360"/>
          </w:tcPr>
          <w:p>
            <w:r>
              <w:t>Leitura e escrita atômica do banco JSON.</w:t>
            </w:r>
          </w:p>
        </w:tc>
      </w:tr>
      <w:tr>
        <w:tc>
          <w:tcPr>
            <w:tcW w:type="dxa" w:w="3360"/>
          </w:tcPr>
          <w:p>
            <w:r>
              <w:t>Serviço</w:t>
            </w:r>
          </w:p>
        </w:tc>
        <w:tc>
          <w:tcPr>
            <w:tcW w:type="dxa" w:w="3360"/>
          </w:tcPr>
          <w:p>
            <w:r>
              <w:t>src/services/stock_service.py</w:t>
            </w:r>
          </w:p>
        </w:tc>
        <w:tc>
          <w:tcPr>
            <w:tcW w:type="dxa" w:w="3360"/>
          </w:tcPr>
          <w:p>
            <w:r>
              <w:t>Regras de negócio: produtos, movimentações, compras, fornecedores, SKU, auditoria.</w:t>
            </w:r>
          </w:p>
        </w:tc>
      </w:tr>
      <w:tr>
        <w:tc>
          <w:tcPr>
            <w:tcW w:type="dxa" w:w="3360"/>
          </w:tcPr>
          <w:p>
            <w:r>
              <w:t>Interface</w:t>
            </w:r>
          </w:p>
        </w:tc>
        <w:tc>
          <w:tcPr>
            <w:tcW w:type="dxa" w:w="3360"/>
          </w:tcPr>
          <w:p>
            <w:r>
              <w:t>src/ui/main_window.py</w:t>
            </w:r>
          </w:p>
        </w:tc>
        <w:tc>
          <w:tcPr>
            <w:tcW w:type="dxa" w:w="3360"/>
          </w:tcPr>
          <w:p>
            <w:r>
              <w:t>Telas, tabelas, modais, filtros, dashboard e interação do usuário.</w:t>
            </w:r>
          </w:p>
        </w:tc>
      </w:tr>
      <w:tr>
        <w:tc>
          <w:tcPr>
            <w:tcW w:type="dxa" w:w="3360"/>
          </w:tcPr>
          <w:p>
            <w:r>
              <w:t>Banco local</w:t>
            </w:r>
          </w:p>
        </w:tc>
        <w:tc>
          <w:tcPr>
            <w:tcW w:type="dxa" w:w="3360"/>
          </w:tcPr>
          <w:p>
            <w:r>
              <w:t>database/inventory_db.json</w:t>
            </w:r>
          </w:p>
        </w:tc>
        <w:tc>
          <w:tcPr>
            <w:tcW w:type="dxa" w:w="3360"/>
          </w:tcPr>
          <w:p>
            <w:r>
              <w:t>Base de dados versionada da aplicação.</w:t>
            </w:r>
          </w:p>
        </w:tc>
      </w:tr>
      <w:tr>
        <w:tc>
          <w:tcPr>
            <w:tcW w:type="dxa" w:w="3360"/>
          </w:tcPr>
          <w:p>
            <w:r>
              <w:t>Documentação</w:t>
            </w:r>
          </w:p>
        </w:tc>
        <w:tc>
          <w:tcPr>
            <w:tcW w:type="dxa" w:w="3360"/>
          </w:tcPr>
          <w:p>
            <w:r>
              <w:t>docs/</w:t>
            </w:r>
          </w:p>
        </w:tc>
        <w:tc>
          <w:tcPr>
            <w:tcW w:type="dxa" w:w="3360"/>
          </w:tcPr>
          <w:p>
            <w:r>
              <w:t>Contrato de API, schema SQLite, relatórios e manual técnico.</w:t>
            </w:r>
          </w:p>
        </w:tc>
      </w:tr>
    </w:tbl>
    <w:p>
      <w:pPr>
        <w:ind w:left="360"/>
      </w:pPr>
      <w:r>
        <w:rPr>
          <w:rFonts w:ascii="Consolas" w:hAnsi="Consolas"/>
          <w:sz w:val="17"/>
        </w:rPr>
        <w:t>main.py -&gt; QApplication -&gt; MainWindow -&gt; StockService -&gt; JsonStorage -&gt; inventory_db.json</w:t>
      </w:r>
    </w:p>
    <w:p>
      <w:pPr>
        <w:pStyle w:val="Heading1"/>
      </w:pPr>
      <w:r>
        <w:t>3. Organização de pastas</w:t>
      </w:r>
    </w:p>
    <w:p>
      <w:pPr>
        <w:ind w:left="360"/>
      </w:pPr>
      <w:r>
        <w:rPr>
          <w:rFonts w:ascii="Consolas" w:hAnsi="Consolas"/>
          <w:sz w:val="17"/>
        </w:rPr>
        <w:t>controle_estoque_clinica_v11/</w:t>
        <w:br/>
        <w:t>├── main.py</w:t>
        <w:br/>
        <w:t>├── requirements.txt</w:t>
        <w:br/>
        <w:t>├── assets/</w:t>
        <w:br/>
        <w:t>│   └── logo.png</w:t>
        <w:br/>
        <w:t>├── database/</w:t>
        <w:br/>
        <w:t>│   └── inventory_db.json</w:t>
        <w:br/>
        <w:t>├── docs/</w:t>
        <w:br/>
        <w:t>│   ├── schema_sqlite.sql</w:t>
        <w:br/>
        <w:t>│   ├── api_contract.md</w:t>
        <w:br/>
        <w:t>│   ├── data_migration_report.md</w:t>
        <w:br/>
        <w:t>│   └── Manual_Tecnico_Controle_de_Estoque_v11.docx</w:t>
        <w:br/>
        <w:t>└── src/</w:t>
        <w:br/>
        <w:t xml:space="preserve">    ├── domain/</w:t>
        <w:br/>
        <w:t xml:space="preserve">    │   └── units.py</w:t>
        <w:br/>
        <w:t xml:space="preserve">    ├── services/</w:t>
        <w:br/>
        <w:t xml:space="preserve">    │   ├── json_storage.py</w:t>
        <w:br/>
        <w:t xml:space="preserve">    │   └── stock_service.py</w:t>
        <w:br/>
        <w:t xml:space="preserve">    └── ui/</w:t>
        <w:br/>
        <w:t xml:space="preserve">        └── main_window.py</w:t>
      </w:r>
    </w:p>
    <w:p>
      <w:r>
        <w:t>A separação atual permite crescimento gradual. Quando o sistema migrar para SQLite/PostgreSQL, a interface continuará chamando StockService, e a implementação de persistência poderá ser substituída sem refazer todas as telas.</w:t>
      </w:r>
    </w:p>
    <w:p>
      <w:pPr>
        <w:pStyle w:val="Heading1"/>
      </w:pPr>
      <w:r>
        <w:t>4. Bibliotecas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Biblioteca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Uso no projeto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Pontos de estudo</w:t>
            </w:r>
          </w:p>
        </w:tc>
      </w:tr>
      <w:tr>
        <w:tc>
          <w:tcPr>
            <w:tcW w:type="dxa" w:w="3360"/>
          </w:tcPr>
          <w:p>
            <w:r>
              <w:t>PySide6</w:t>
            </w:r>
          </w:p>
        </w:tc>
        <w:tc>
          <w:tcPr>
            <w:tcW w:type="dxa" w:w="3360"/>
          </w:tcPr>
          <w:p>
            <w:r>
              <w:t>Criação da interface desktop, janelas, tabelas, botões, combos, date pickers e eventos.</w:t>
            </w:r>
          </w:p>
        </w:tc>
        <w:tc>
          <w:tcPr>
            <w:tcW w:type="dxa" w:w="3360"/>
          </w:tcPr>
          <w:p>
            <w:r>
              <w:t>Estudar sinais/slots, QDialog, QTableWidget, QHeaderView, QStyledItemDelegate.</w:t>
            </w:r>
          </w:p>
        </w:tc>
      </w:tr>
      <w:tr>
        <w:tc>
          <w:tcPr>
            <w:tcW w:type="dxa" w:w="3360"/>
          </w:tcPr>
          <w:p>
            <w:r>
              <w:t>pathlib</w:t>
            </w:r>
          </w:p>
        </w:tc>
        <w:tc>
          <w:tcPr>
            <w:tcW w:type="dxa" w:w="3360"/>
          </w:tcPr>
          <w:p>
            <w:r>
              <w:t>Manipulação robusta de caminhos sem hardcoded path.</w:t>
            </w:r>
          </w:p>
        </w:tc>
        <w:tc>
          <w:tcPr>
            <w:tcW w:type="dxa" w:w="3360"/>
          </w:tcPr>
          <w:p>
            <w:r>
              <w:t>Path.resolve, parents, mkdir, leitura/escrita.</w:t>
            </w:r>
          </w:p>
        </w:tc>
      </w:tr>
      <w:tr>
        <w:tc>
          <w:tcPr>
            <w:tcW w:type="dxa" w:w="3360"/>
          </w:tcPr>
          <w:p>
            <w:r>
              <w:t>json</w:t>
            </w:r>
          </w:p>
        </w:tc>
        <w:tc>
          <w:tcPr>
            <w:tcW w:type="dxa" w:w="3360"/>
          </w:tcPr>
          <w:p>
            <w:r>
              <w:t>Serialização e desserialização do banco local.</w:t>
            </w:r>
          </w:p>
        </w:tc>
        <w:tc>
          <w:tcPr>
            <w:tcW w:type="dxa" w:w="3360"/>
          </w:tcPr>
          <w:p>
            <w:r>
              <w:t>json.load, json.dump, ensure_ascii=False.</w:t>
            </w:r>
          </w:p>
        </w:tc>
      </w:tr>
      <w:tr>
        <w:tc>
          <w:tcPr>
            <w:tcW w:type="dxa" w:w="3360"/>
          </w:tcPr>
          <w:p>
            <w:r>
              <w:t>uuid</w:t>
            </w:r>
          </w:p>
        </w:tc>
        <w:tc>
          <w:tcPr>
            <w:tcW w:type="dxa" w:w="3360"/>
          </w:tcPr>
          <w:p>
            <w:r>
              <w:t>Criação de IDs únicos para produtos, compras, histórico e auditoria.</w:t>
            </w:r>
          </w:p>
        </w:tc>
        <w:tc>
          <w:tcPr>
            <w:tcW w:type="dxa" w:w="3360"/>
          </w:tcPr>
          <w:p>
            <w:r>
              <w:t>uuid4 e rastreabilidade.</w:t>
            </w:r>
          </w:p>
        </w:tc>
      </w:tr>
      <w:tr>
        <w:tc>
          <w:tcPr>
            <w:tcW w:type="dxa" w:w="3360"/>
          </w:tcPr>
          <w:p>
            <w:r>
              <w:t>datetime</w:t>
            </w:r>
          </w:p>
        </w:tc>
        <w:tc>
          <w:tcPr>
            <w:tcW w:type="dxa" w:w="3360"/>
          </w:tcPr>
          <w:p>
            <w:r>
              <w:t>Registro de timestamps ISO em auditorias, movimentos e atividades.</w:t>
            </w:r>
          </w:p>
        </w:tc>
        <w:tc>
          <w:tcPr>
            <w:tcW w:type="dxa" w:w="3360"/>
          </w:tcPr>
          <w:p>
            <w:r>
              <w:t>datetime.now().isoformat.</w:t>
            </w:r>
          </w:p>
        </w:tc>
      </w:tr>
      <w:tr>
        <w:tc>
          <w:tcPr>
            <w:tcW w:type="dxa" w:w="3360"/>
          </w:tcPr>
          <w:p>
            <w:r>
              <w:t>decimal</w:t>
            </w:r>
          </w:p>
        </w:tc>
        <w:tc>
          <w:tcPr>
            <w:tcW w:type="dxa" w:w="3360"/>
          </w:tcPr>
          <w:p>
            <w:r>
              <w:t>Arredondamento configurável em unidades fracionadas.</w:t>
            </w:r>
          </w:p>
        </w:tc>
        <w:tc>
          <w:tcPr>
            <w:tcW w:type="dxa" w:w="3360"/>
          </w:tcPr>
          <w:p>
            <w:r>
              <w:t>ROUND_HALF_UP e precisão decimal.</w:t>
            </w:r>
          </w:p>
        </w:tc>
      </w:tr>
    </w:tbl>
    <w:p>
      <w:pPr>
        <w:pStyle w:val="Heading1"/>
      </w:pPr>
      <w:r>
        <w:t>5. Banco JSON e entidades principais</w:t>
      </w:r>
    </w:p>
    <w:p>
      <w:r>
        <w:t>O arquivo inventory_db.json funciona como banco documental local. Ele já foi organizado para refletir uma modelagem relacional futura, com tabelas independentes e referências por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Campos importantes</w:t>
            </w:r>
          </w:p>
        </w:tc>
      </w:tr>
      <w:tr>
        <w:tc>
          <w:tcPr>
            <w:tcW w:type="dxa" w:w="3360"/>
          </w:tcPr>
          <w:p>
            <w:r>
              <w:t>products</w:t>
            </w:r>
          </w:p>
        </w:tc>
        <w:tc>
          <w:tcPr>
            <w:tcW w:type="dxa" w:w="3360"/>
          </w:tcPr>
          <w:p>
            <w:r>
              <w:t>Produtos/itens do inventário.</w:t>
            </w:r>
          </w:p>
        </w:tc>
        <w:tc>
          <w:tcPr>
            <w:tcW w:type="dxa" w:w="3360"/>
          </w:tcPr>
          <w:p>
            <w:r>
              <w:t>id, sku, nome, categoria_id, marca_id, fornecedor_id, unidade_medida, quantidade_base, estoque_atual, estoque_minimo.</w:t>
            </w:r>
          </w:p>
        </w:tc>
      </w:tr>
      <w:tr>
        <w:tc>
          <w:tcPr>
            <w:tcW w:type="dxa" w:w="3360"/>
          </w:tcPr>
          <w:p>
            <w:r>
              <w:t>categories</w:t>
            </w:r>
          </w:p>
        </w:tc>
        <w:tc>
          <w:tcPr>
            <w:tcW w:type="dxa" w:w="3360"/>
          </w:tcPr>
          <w:p>
            <w:r>
              <w:t>Categorias padronizadas.</w:t>
            </w:r>
          </w:p>
        </w:tc>
        <w:tc>
          <w:tcPr>
            <w:tcW w:type="dxa" w:w="3360"/>
          </w:tcPr>
          <w:p>
            <w:r>
              <w:t>id, nome, descricao, ativo.</w:t>
            </w:r>
          </w:p>
        </w:tc>
      </w:tr>
      <w:tr>
        <w:tc>
          <w:tcPr>
            <w:tcW w:type="dxa" w:w="3360"/>
          </w:tcPr>
          <w:p>
            <w:r>
              <w:t>suppliers</w:t>
            </w:r>
          </w:p>
        </w:tc>
        <w:tc>
          <w:tcPr>
            <w:tcW w:type="dxa" w:w="3360"/>
          </w:tcPr>
          <w:p>
            <w:r>
              <w:t>Fornecedores controlados.</w:t>
            </w:r>
          </w:p>
        </w:tc>
        <w:tc>
          <w:tcPr>
            <w:tcW w:type="dxa" w:w="3360"/>
          </w:tcPr>
          <w:p>
            <w:r>
              <w:t>id, nome, descricao, ativo.</w:t>
            </w:r>
          </w:p>
        </w:tc>
      </w:tr>
      <w:tr>
        <w:tc>
          <w:tcPr>
            <w:tcW w:type="dxa" w:w="3360"/>
          </w:tcPr>
          <w:p>
            <w:r>
              <w:t>brands</w:t>
            </w:r>
          </w:p>
        </w:tc>
        <w:tc>
          <w:tcPr>
            <w:tcW w:type="dxa" w:w="3360"/>
          </w:tcPr>
          <w:p>
            <w:r>
              <w:t>Marcas controladas sem digitação livre.</w:t>
            </w:r>
          </w:p>
        </w:tc>
        <w:tc>
          <w:tcPr>
            <w:tcW w:type="dxa" w:w="3360"/>
          </w:tcPr>
          <w:p>
            <w:r>
              <w:t>id, nome, descricao, ativo.</w:t>
            </w:r>
          </w:p>
        </w:tc>
      </w:tr>
      <w:tr>
        <w:tc>
          <w:tcPr>
            <w:tcW w:type="dxa" w:w="3360"/>
          </w:tcPr>
          <w:p>
            <w:r>
              <w:t>warehouses</w:t>
            </w:r>
          </w:p>
        </w:tc>
        <w:tc>
          <w:tcPr>
            <w:tcW w:type="dxa" w:w="3360"/>
          </w:tcPr>
          <w:p>
            <w:r>
              <w:t>Locais de estoque/multiestoque.</w:t>
            </w:r>
          </w:p>
        </w:tc>
        <w:tc>
          <w:tcPr>
            <w:tcW w:type="dxa" w:w="3360"/>
          </w:tcPr>
          <w:p>
            <w:r>
              <w:t>id, nome, descricao, ativo.</w:t>
            </w:r>
          </w:p>
        </w:tc>
      </w:tr>
      <w:tr>
        <w:tc>
          <w:tcPr>
            <w:tcW w:type="dxa" w:w="3360"/>
          </w:tcPr>
          <w:p>
            <w:r>
              <w:t>responsibles</w:t>
            </w:r>
          </w:p>
        </w:tc>
        <w:tc>
          <w:tcPr>
            <w:tcW w:type="dxa" w:w="3360"/>
          </w:tcPr>
          <w:p>
            <w:r>
              <w:t>Responsáveis por ações operacionais.</w:t>
            </w:r>
          </w:p>
        </w:tc>
        <w:tc>
          <w:tcPr>
            <w:tcW w:type="dxa" w:w="3360"/>
          </w:tcPr>
          <w:p>
            <w:r>
              <w:t>id, nome, descricao, ativo.</w:t>
            </w:r>
          </w:p>
        </w:tc>
      </w:tr>
      <w:tr>
        <w:tc>
          <w:tcPr>
            <w:tcW w:type="dxa" w:w="3360"/>
          </w:tcPr>
          <w:p>
            <w:r>
              <w:t>movements</w:t>
            </w:r>
          </w:p>
        </w:tc>
        <w:tc>
          <w:tcPr>
            <w:tcW w:type="dxa" w:w="3360"/>
          </w:tcPr>
          <w:p>
            <w:r>
              <w:t>Movimentações de entrada, saída, ajuste ou cadastro.</w:t>
            </w:r>
          </w:p>
        </w:tc>
        <w:tc>
          <w:tcPr>
            <w:tcW w:type="dxa" w:w="3360"/>
          </w:tcPr>
          <w:p>
            <w:r>
              <w:t>produto_id, tipo, quantidade, saldo_anterior, saldo_restante, responsavel_id.</w:t>
            </w:r>
          </w:p>
        </w:tc>
      </w:tr>
      <w:tr>
        <w:tc>
          <w:tcPr>
            <w:tcW w:type="dxa" w:w="3360"/>
          </w:tcPr>
          <w:p>
            <w:r>
              <w:t>purchase_requests</w:t>
            </w:r>
          </w:p>
        </w:tc>
        <w:tc>
          <w:tcPr>
            <w:tcW w:type="dxa" w:w="3360"/>
          </w:tcPr>
          <w:p>
            <w:r>
              <w:t>Solicitações e pedidos de compra.</w:t>
            </w:r>
          </w:p>
        </w:tc>
        <w:tc>
          <w:tcPr>
            <w:tcW w:type="dxa" w:w="3360"/>
          </w:tcPr>
          <w:p>
            <w:r>
              <w:t>produto_id, status, quantidade_solicitada, quantidade_recebida, fornecedor_id.</w:t>
            </w:r>
          </w:p>
        </w:tc>
      </w:tr>
      <w:tr>
        <w:tc>
          <w:tcPr>
            <w:tcW w:type="dxa" w:w="3360"/>
          </w:tcPr>
          <w:p>
            <w:r>
              <w:t>supplier_item_history</w:t>
            </w:r>
          </w:p>
        </w:tc>
        <w:tc>
          <w:tcPr>
            <w:tcW w:type="dxa" w:w="3360"/>
          </w:tcPr>
          <w:p>
            <w:r>
              <w:t>Histórico comercial item-fornecedor.</w:t>
            </w:r>
          </w:p>
        </w:tc>
        <w:tc>
          <w:tcPr>
            <w:tcW w:type="dxa" w:w="3360"/>
          </w:tcPr>
          <w:p>
            <w:r>
              <w:t>produto_id, fornecedor_id, preco_cotado, preco_pago, prazo_entrega_dias, status_negociacao.</w:t>
            </w:r>
          </w:p>
        </w:tc>
      </w:tr>
      <w:tr>
        <w:tc>
          <w:tcPr>
            <w:tcW w:type="dxa" w:w="3360"/>
          </w:tcPr>
          <w:p>
            <w:r>
              <w:t>activities</w:t>
            </w:r>
          </w:p>
        </w:tc>
        <w:tc>
          <w:tcPr>
            <w:tcW w:type="dxa" w:w="3360"/>
          </w:tcPr>
          <w:p>
            <w:r>
              <w:t>Atividades recentes exibidas no dashboard.</w:t>
            </w:r>
          </w:p>
        </w:tc>
        <w:tc>
          <w:tcPr>
            <w:tcW w:type="dxa" w:w="3360"/>
          </w:tcPr>
          <w:p>
            <w:r>
              <w:t>tipo, descricao, produto_id, responsavel_id, status.</w:t>
            </w:r>
          </w:p>
        </w:tc>
      </w:tr>
      <w:tr>
        <w:tc>
          <w:tcPr>
            <w:tcW w:type="dxa" w:w="3360"/>
          </w:tcPr>
          <w:p>
            <w:r>
              <w:t>audits</w:t>
            </w:r>
          </w:p>
        </w:tc>
        <w:tc>
          <w:tcPr>
            <w:tcW w:type="dxa" w:w="3360"/>
          </w:tcPr>
          <w:p>
            <w:r>
              <w:t>Logs técnicos de alteração.</w:t>
            </w:r>
          </w:p>
        </w:tc>
        <w:tc>
          <w:tcPr>
            <w:tcW w:type="dxa" w:w="3360"/>
          </w:tcPr>
          <w:p>
            <w:r>
              <w:t>entidade, entidade_id, acao, antes, depois, criado_em.</w:t>
            </w:r>
          </w:p>
        </w:tc>
      </w:tr>
    </w:tbl>
    <w:p>
      <w:pPr>
        <w:pStyle w:val="Heading1"/>
      </w:pPr>
      <w:r>
        <w:t>6. Módulo src/domain/units.py</w:t>
      </w:r>
    </w:p>
    <w:p>
      <w:r>
        <w:t>Este módulo contém as regras de unidade de medida. Ele evita que a interface precise saber quais unidades são fracionáveis ou como converter valores.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3360"/>
          </w:tcPr>
          <w:p>
            <w:r>
              <w:t>normalize_code(code)</w:t>
            </w:r>
          </w:p>
        </w:tc>
        <w:tc>
          <w:tcPr>
            <w:tcW w:type="dxa" w:w="3360"/>
          </w:tcPr>
          <w:p>
            <w:r>
              <w:t>Padroniza códigos de unidade para minúsculas.</w:t>
            </w:r>
          </w:p>
        </w:tc>
        <w:tc>
          <w:tcPr>
            <w:tcW w:type="dxa" w:w="3360"/>
          </w:tcPr>
          <w:p>
            <w:r>
              <w:t>Evita divergências entre UN, Un e un.</w:t>
            </w:r>
          </w:p>
        </w:tc>
      </w:tr>
      <w:tr>
        <w:tc>
          <w:tcPr>
            <w:tcW w:type="dxa" w:w="3360"/>
          </w:tcPr>
          <w:p>
            <w:r>
              <w:t>is_fractional(code, units)</w:t>
            </w:r>
          </w:p>
        </w:tc>
        <w:tc>
          <w:tcPr>
            <w:tcW w:type="dxa" w:w="3360"/>
          </w:tcPr>
          <w:p>
            <w:r>
              <w:t>Informa se a unidade aceita valores decimais.</w:t>
            </w:r>
          </w:p>
        </w:tc>
        <w:tc>
          <w:tcPr>
            <w:tcW w:type="dxa" w:w="3360"/>
          </w:tcPr>
          <w:p>
            <w:r>
              <w:t>Controla casas decimais em estoque, compras e movimentações.</w:t>
            </w:r>
          </w:p>
        </w:tc>
      </w:tr>
      <w:tr>
        <w:tc>
          <w:tcPr>
            <w:tcW w:type="dxa" w:w="3360"/>
          </w:tcPr>
          <w:p>
            <w:r>
              <w:t>get_unit(code, units)</w:t>
            </w:r>
          </w:p>
        </w:tc>
        <w:tc>
          <w:tcPr>
            <w:tcW w:type="dxa" w:w="3360"/>
          </w:tcPr>
          <w:p>
            <w:r>
              <w:t>Localiza a definição da unidade.</w:t>
            </w:r>
          </w:p>
        </w:tc>
        <w:tc>
          <w:tcPr>
            <w:tcW w:type="dxa" w:w="3360"/>
          </w:tcPr>
          <w:p>
            <w:r>
              <w:t>Impede uso de unidade não cadastrada.</w:t>
            </w:r>
          </w:p>
        </w:tc>
      </w:tr>
      <w:tr>
        <w:tc>
          <w:tcPr>
            <w:tcW w:type="dxa" w:w="3360"/>
          </w:tcPr>
          <w:p>
            <w:r>
              <w:t>round_value(value, precision, mode)</w:t>
            </w:r>
          </w:p>
        </w:tc>
        <w:tc>
          <w:tcPr>
            <w:tcW w:type="dxa" w:w="3360"/>
          </w:tcPr>
          <w:p>
            <w:r>
              <w:t>Arredonda valores conforme regra configurada.</w:t>
            </w:r>
          </w:p>
        </w:tc>
        <w:tc>
          <w:tcPr>
            <w:tcW w:type="dxa" w:w="3360"/>
          </w:tcPr>
          <w:p>
            <w:r>
              <w:t>Mantém consistência em fracionados.</w:t>
            </w:r>
          </w:p>
        </w:tc>
      </w:tr>
      <w:tr>
        <w:tc>
          <w:tcPr>
            <w:tcW w:type="dxa" w:w="3360"/>
          </w:tcPr>
          <w:p>
            <w:r>
              <w:t>convert_value(value, from_code, to_code, units)</w:t>
            </w:r>
          </w:p>
        </w:tc>
        <w:tc>
          <w:tcPr>
            <w:tcW w:type="dxa" w:w="3360"/>
          </w:tcPr>
          <w:p>
            <w:r>
              <w:t>Converte unidades da mesma dimensão.</w:t>
            </w:r>
          </w:p>
        </w:tc>
        <w:tc>
          <w:tcPr>
            <w:tcW w:type="dxa" w:w="3360"/>
          </w:tcPr>
          <w:p>
            <w:r>
              <w:t>Permite entrada em kg e estoque em g, por exemplo.</w:t>
            </w:r>
          </w:p>
        </w:tc>
      </w:tr>
      <w:tr>
        <w:tc>
          <w:tcPr>
            <w:tcW w:type="dxa" w:w="3360"/>
          </w:tcPr>
          <w:p>
            <w:r>
              <w:t>physical_total(estoque_atual, quantidade_base, unidade, units)</w:t>
            </w:r>
          </w:p>
        </w:tc>
        <w:tc>
          <w:tcPr>
            <w:tcW w:type="dxa" w:w="3360"/>
          </w:tcPr>
          <w:p>
            <w:r>
              <w:t>Calcula quantidade física total.</w:t>
            </w:r>
          </w:p>
        </w:tc>
        <w:tc>
          <w:tcPr>
            <w:tcW w:type="dxa" w:w="3360"/>
          </w:tcPr>
          <w:p>
            <w:r>
              <w:t>Dashboard e tabelas mostram estoque físico real.</w:t>
            </w:r>
          </w:p>
        </w:tc>
      </w:tr>
    </w:tbl>
    <w:p>
      <w:pPr>
        <w:pStyle w:val="Heading1"/>
      </w:pPr>
      <w:r>
        <w:t>7. Módulo src/services/json_storage.py</w:t>
      </w:r>
    </w:p>
    <w:p>
      <w:r>
        <w:t>JsonStorage encapsula leitura e escrita do arquivo JSON. O método save escreve primeiro em arquivo temporário e depois substitui o arquivo final, reduzindo risco de corromper o banco em caso de falha durante a gravação.</w:t>
      </w:r>
    </w:p>
    <w:p>
      <w:pPr>
        <w:ind w:left="360"/>
      </w:pPr>
      <w:r>
        <w:rPr>
          <w:rFonts w:ascii="Consolas" w:hAnsi="Consolas"/>
          <w:sz w:val="17"/>
        </w:rPr>
        <w:t>storage = JsonStorage(DB_PATH)</w:t>
        <w:br/>
        <w:t>data = storage.load()</w:t>
        <w:br/>
        <w:t>storage.save(data)</w:t>
      </w:r>
    </w:p>
    <w:p>
      <w:pPr>
        <w:pStyle w:val="Heading1"/>
      </w:pPr>
      <w:r>
        <w:t>8. Módulo src/services/stock_service.py</w:t>
      </w:r>
    </w:p>
    <w:p>
      <w:r>
        <w:t>StockService é o núcleo do sistema. Toda ação importante passa por ele para manter integridade de dados, validações, auditoria e rastreabilidade.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Função/método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Cuidados futuros</w:t>
            </w:r>
          </w:p>
        </w:tc>
      </w:tr>
      <w:tr>
        <w:tc>
          <w:tcPr>
            <w:tcW w:type="dxa" w:w="3360"/>
          </w:tcPr>
          <w:p>
            <w:r>
              <w:t>migrate_v5()</w:t>
            </w:r>
          </w:p>
        </w:tc>
        <w:tc>
          <w:tcPr>
            <w:tcW w:type="dxa" w:w="3360"/>
          </w:tcPr>
          <w:p>
            <w:r>
              <w:t>Garante chaves obrigatórias e migra bancos antigos para o modelo atual.</w:t>
            </w:r>
          </w:p>
        </w:tc>
        <w:tc>
          <w:tcPr>
            <w:tcW w:type="dxa" w:w="3360"/>
          </w:tcPr>
          <w:p>
            <w:r>
              <w:t>Adicionar novas migrações sem apagar dados do usuário.</w:t>
            </w:r>
          </w:p>
        </w:tc>
      </w:tr>
      <w:tr>
        <w:tc>
          <w:tcPr>
            <w:tcW w:type="dxa" w:w="3360"/>
          </w:tcPr>
          <w:p>
            <w:r>
              <w:t>create_reference()</w:t>
            </w:r>
          </w:p>
        </w:tc>
        <w:tc>
          <w:tcPr>
            <w:tcW w:type="dxa" w:w="3360"/>
          </w:tcPr>
          <w:p>
            <w:r>
              <w:t>Cria categorias, marcas, fornecedores, locais e responsáveis.</w:t>
            </w:r>
          </w:p>
        </w:tc>
        <w:tc>
          <w:tcPr>
            <w:tcW w:type="dxa" w:w="3360"/>
          </w:tcPr>
          <w:p>
            <w:r>
              <w:t>Evitar duplicidade por nome normalizado.</w:t>
            </w:r>
          </w:p>
        </w:tc>
      </w:tr>
      <w:tr>
        <w:tc>
          <w:tcPr>
            <w:tcW w:type="dxa" w:w="3360"/>
          </w:tcPr>
          <w:p>
            <w:r>
              <w:t>normalize_product_payload()</w:t>
            </w:r>
          </w:p>
        </w:tc>
        <w:tc>
          <w:tcPr>
            <w:tcW w:type="dxa" w:w="3360"/>
          </w:tcPr>
          <w:p>
            <w:r>
              <w:t>Padroniza e valida dados de produto antes de salvar.</w:t>
            </w:r>
          </w:p>
        </w:tc>
        <w:tc>
          <w:tcPr>
            <w:tcW w:type="dxa" w:w="3360"/>
          </w:tcPr>
          <w:p>
            <w:r>
              <w:t>Centralizar novas regras neste método.</w:t>
            </w:r>
          </w:p>
        </w:tc>
      </w:tr>
      <w:tr>
        <w:tc>
          <w:tcPr>
            <w:tcW w:type="dxa" w:w="3360"/>
          </w:tcPr>
          <w:p>
            <w:r>
              <w:t>add_product()</w:t>
            </w:r>
          </w:p>
        </w:tc>
        <w:tc>
          <w:tcPr>
            <w:tcW w:type="dxa" w:w="3360"/>
          </w:tcPr>
          <w:p>
            <w:r>
              <w:t>Cria produto, movimentação inicial e atividade recente.</w:t>
            </w:r>
          </w:p>
        </w:tc>
        <w:tc>
          <w:tcPr>
            <w:tcW w:type="dxa" w:w="3360"/>
          </w:tcPr>
          <w:p>
            <w:r>
              <w:t>Nunca criar produto direto no JSON.</w:t>
            </w:r>
          </w:p>
        </w:tc>
      </w:tr>
      <w:tr>
        <w:tc>
          <w:tcPr>
            <w:tcW w:type="dxa" w:w="3360"/>
          </w:tcPr>
          <w:p>
            <w:r>
              <w:t>add_movement()</w:t>
            </w:r>
          </w:p>
        </w:tc>
        <w:tc>
          <w:tcPr>
            <w:tcW w:type="dxa" w:w="3360"/>
          </w:tcPr>
          <w:p>
            <w:r>
              <w:t>Registra entrada, saída ou ajuste com saldo e auditoria.</w:t>
            </w:r>
          </w:p>
        </w:tc>
        <w:tc>
          <w:tcPr>
            <w:tcW w:type="dxa" w:w="3360"/>
          </w:tcPr>
          <w:p>
            <w:r>
              <w:t>Validar unidade e evitar saldo negativo.</w:t>
            </w:r>
          </w:p>
        </w:tc>
      </w:tr>
      <w:tr>
        <w:tc>
          <w:tcPr>
            <w:tcW w:type="dxa" w:w="3360"/>
          </w:tcPr>
          <w:p>
            <w:r>
              <w:t>create_purchase_request()</w:t>
            </w:r>
          </w:p>
        </w:tc>
        <w:tc>
          <w:tcPr>
            <w:tcW w:type="dxa" w:w="3360"/>
          </w:tcPr>
          <w:p>
            <w:r>
              <w:t>Inicia fluxo de compra.</w:t>
            </w:r>
          </w:p>
        </w:tc>
        <w:tc>
          <w:tcPr>
            <w:tcW w:type="dxa" w:w="3360"/>
          </w:tcPr>
          <w:p>
            <w:r>
              <w:t>Sempre vincular ao produto e responsável.</w:t>
            </w:r>
          </w:p>
        </w:tc>
      </w:tr>
      <w:tr>
        <w:tc>
          <w:tcPr>
            <w:tcW w:type="dxa" w:w="3360"/>
          </w:tcPr>
          <w:p>
            <w:r>
              <w:t>update_purchase_status()</w:t>
            </w:r>
          </w:p>
        </w:tc>
        <w:tc>
          <w:tcPr>
            <w:tcW w:type="dxa" w:w="3360"/>
          </w:tcPr>
          <w:p>
            <w:r>
              <w:t>Altera etapa/status da compra e registra timeline.</w:t>
            </w:r>
          </w:p>
        </w:tc>
        <w:tc>
          <w:tcPr>
            <w:tcW w:type="dxa" w:w="3360"/>
          </w:tcPr>
          <w:p>
            <w:r>
              <w:t>Não sobrescrever histórico.</w:t>
            </w:r>
          </w:p>
        </w:tc>
      </w:tr>
      <w:tr>
        <w:tc>
          <w:tcPr>
            <w:tcW w:type="dxa" w:w="3360"/>
          </w:tcPr>
          <w:p>
            <w:r>
              <w:t>receive_purchase()</w:t>
            </w:r>
          </w:p>
        </w:tc>
        <w:tc>
          <w:tcPr>
            <w:tcW w:type="dxa" w:w="3360"/>
          </w:tcPr>
          <w:p>
            <w:r>
              <w:t>Confirma recebimento e gera entrada automática no estoque.</w:t>
            </w:r>
          </w:p>
        </w:tc>
        <w:tc>
          <w:tcPr>
            <w:tcW w:type="dxa" w:w="3360"/>
          </w:tcPr>
          <w:p>
            <w:r>
              <w:t>Controlar recebimento parcial e total.</w:t>
            </w:r>
          </w:p>
        </w:tc>
      </w:tr>
      <w:tr>
        <w:tc>
          <w:tcPr>
            <w:tcW w:type="dxa" w:w="3360"/>
          </w:tcPr>
          <w:p>
            <w:r>
              <w:t>supplier_history_for_product()</w:t>
            </w:r>
          </w:p>
        </w:tc>
        <w:tc>
          <w:tcPr>
            <w:tcW w:type="dxa" w:w="3360"/>
          </w:tcPr>
          <w:p>
            <w:r>
              <w:t>Lista histórico comercial do item por fornecedor.</w:t>
            </w:r>
          </w:p>
        </w:tc>
        <w:tc>
          <w:tcPr>
            <w:tcW w:type="dxa" w:w="3360"/>
          </w:tcPr>
          <w:p>
            <w:r>
              <w:t>Usar em relatórios e comparação.</w:t>
            </w:r>
          </w:p>
        </w:tc>
      </w:tr>
      <w:tr>
        <w:tc>
          <w:tcPr>
            <w:tcW w:type="dxa" w:w="3360"/>
          </w:tcPr>
          <w:p>
            <w:r>
              <w:t>add_supplier_history()</w:t>
            </w:r>
          </w:p>
        </w:tc>
        <w:tc>
          <w:tcPr>
            <w:tcW w:type="dxa" w:w="3360"/>
          </w:tcPr>
          <w:p>
            <w:r>
              <w:t>Adiciona cotação/compra por fornecedor.</w:t>
            </w:r>
          </w:p>
        </w:tc>
        <w:tc>
          <w:tcPr>
            <w:tcW w:type="dxa" w:w="3360"/>
          </w:tcPr>
          <w:p>
            <w:r>
              <w:t>Não sobrescrever registros antigos.</w:t>
            </w:r>
          </w:p>
        </w:tc>
      </w:tr>
      <w:tr>
        <w:tc>
          <w:tcPr>
            <w:tcW w:type="dxa" w:w="3360"/>
          </w:tcPr>
          <w:p>
            <w:r>
              <w:t>supplier_comparison_for_product()</w:t>
            </w:r>
          </w:p>
        </w:tc>
        <w:tc>
          <w:tcPr>
            <w:tcW w:type="dxa" w:w="3360"/>
          </w:tcPr>
          <w:p>
            <w:r>
              <w:t>Calcula menor preço, melhor prazo e fornecedor mais usado.</w:t>
            </w:r>
          </w:p>
        </w:tc>
        <w:tc>
          <w:tcPr>
            <w:tcW w:type="dxa" w:w="3360"/>
          </w:tcPr>
          <w:p>
            <w:r>
              <w:t>Pode evoluir para score de custo-benefício.</w:t>
            </w:r>
          </w:p>
        </w:tc>
      </w:tr>
      <w:tr>
        <w:tc>
          <w:tcPr>
            <w:tcW w:type="dxa" w:w="3360"/>
          </w:tcPr>
          <w:p>
            <w:r>
              <w:t>preview_sku()</w:t>
            </w:r>
          </w:p>
        </w:tc>
        <w:tc>
          <w:tcPr>
            <w:tcW w:type="dxa" w:w="3360"/>
          </w:tcPr>
          <w:p>
            <w:r>
              <w:t>Gera prévia dinâmica do SKU.</w:t>
            </w:r>
          </w:p>
        </w:tc>
        <w:tc>
          <w:tcPr>
            <w:tcW w:type="dxa" w:w="3360"/>
          </w:tcPr>
          <w:p>
            <w:r>
              <w:t>Manter alinhado com regra definitiva de SKU.</w:t>
            </w:r>
          </w:p>
        </w:tc>
      </w:tr>
    </w:tbl>
    <w:p>
      <w:pPr>
        <w:pStyle w:val="Heading1"/>
      </w:pPr>
      <w:r>
        <w:t>9. Pré-visualização e geração de SKU</w:t>
      </w:r>
    </w:p>
    <w:p>
      <w:r>
        <w:t>O SKU é um identificador operacional do item. Na criação do produto, o campo pode ficar vazio. O sistema então gera uma prévia dinâmica baseada principalmente na categoria e em sequência incremental. Essa prévia é exibida antes do salvamento para dar previsibilidade ao usuário.</w:t>
      </w:r>
    </w:p>
    <w:p>
      <w:pPr>
        <w:ind w:left="360"/>
      </w:pPr>
      <w:r>
        <w:rPr>
          <w:rFonts w:ascii="Consolas" w:hAnsi="Consolas"/>
          <w:sz w:val="17"/>
        </w:rPr>
        <w:t>preview = service.preview_sku(categoria_id, nome, marca_id, tipo_material)</w:t>
        <w:br/>
        <w:t># Exemplo: ZIR-0023 ou RES-0041, dependendo da categoria e sequência existente.</w:t>
      </w:r>
    </w:p>
    <w:p>
      <w:pPr>
        <w:pStyle w:val="Heading1"/>
      </w:pPr>
      <w:r>
        <w:t>10. Controle avançado de fornecedores</w:t>
      </w:r>
    </w:p>
    <w:p>
      <w:r>
        <w:t>A versão 11 introduz a entidade supplier_item_history. Ela resolve o problema operacional em que o mesmo material pode ter múltiplos fornecedores, preços diferentes, prazos diferentes e compras em momentos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40"/>
          </w:tcPr>
          <w:p>
            <w:r>
              <w:t>produto_id</w:t>
            </w:r>
          </w:p>
        </w:tc>
        <w:tc>
          <w:tcPr>
            <w:tcW w:type="dxa" w:w="5040"/>
          </w:tcPr>
          <w:p>
            <w:r>
              <w:t>Produto vinculado ao histórico.</w:t>
            </w:r>
          </w:p>
        </w:tc>
      </w:tr>
      <w:tr>
        <w:tc>
          <w:tcPr>
            <w:tcW w:type="dxa" w:w="5040"/>
          </w:tcPr>
          <w:p>
            <w:r>
              <w:t>fornecedor_id</w:t>
            </w:r>
          </w:p>
        </w:tc>
        <w:tc>
          <w:tcPr>
            <w:tcW w:type="dxa" w:w="5040"/>
          </w:tcPr>
          <w:p>
            <w:r>
              <w:t>Fornecedor cadastrado.</w:t>
            </w:r>
          </w:p>
        </w:tc>
      </w:tr>
      <w:tr>
        <w:tc>
          <w:tcPr>
            <w:tcW w:type="dxa" w:w="5040"/>
          </w:tcPr>
          <w:p>
            <w:r>
              <w:t>preco_cotado</w:t>
            </w:r>
          </w:p>
        </w:tc>
        <w:tc>
          <w:tcPr>
            <w:tcW w:type="dxa" w:w="5040"/>
          </w:tcPr>
          <w:p>
            <w:r>
              <w:t>Valor informado em cotação/orçamento.</w:t>
            </w:r>
          </w:p>
        </w:tc>
      </w:tr>
      <w:tr>
        <w:tc>
          <w:tcPr>
            <w:tcW w:type="dxa" w:w="5040"/>
          </w:tcPr>
          <w:p>
            <w:r>
              <w:t>preco_pago</w:t>
            </w:r>
          </w:p>
        </w:tc>
        <w:tc>
          <w:tcPr>
            <w:tcW w:type="dxa" w:w="5040"/>
          </w:tcPr>
          <w:p>
            <w:r>
              <w:t>Valor efetivamente pago na compra.</w:t>
            </w:r>
          </w:p>
        </w:tc>
      </w:tr>
      <w:tr>
        <w:tc>
          <w:tcPr>
            <w:tcW w:type="dxa" w:w="5040"/>
          </w:tcPr>
          <w:p>
            <w:r>
              <w:t>data_cotacao</w:t>
            </w:r>
          </w:p>
        </w:tc>
        <w:tc>
          <w:tcPr>
            <w:tcW w:type="dxa" w:w="5040"/>
          </w:tcPr>
          <w:p>
            <w:r>
              <w:t>Data da cotação.</w:t>
            </w:r>
          </w:p>
        </w:tc>
      </w:tr>
      <w:tr>
        <w:tc>
          <w:tcPr>
            <w:tcW w:type="dxa" w:w="5040"/>
          </w:tcPr>
          <w:p>
            <w:r>
              <w:t>data_compra</w:t>
            </w:r>
          </w:p>
        </w:tc>
        <w:tc>
          <w:tcPr>
            <w:tcW w:type="dxa" w:w="5040"/>
          </w:tcPr>
          <w:p>
            <w:r>
              <w:t>Data da compra.</w:t>
            </w:r>
          </w:p>
        </w:tc>
      </w:tr>
      <w:tr>
        <w:tc>
          <w:tcPr>
            <w:tcW w:type="dxa" w:w="5040"/>
          </w:tcPr>
          <w:p>
            <w:r>
              <w:t>prazo_entrega_dias</w:t>
            </w:r>
          </w:p>
        </w:tc>
        <w:tc>
          <w:tcPr>
            <w:tcW w:type="dxa" w:w="5040"/>
          </w:tcPr>
          <w:p>
            <w:r>
              <w:t>Prazo de entrega prometido ou observado.</w:t>
            </w:r>
          </w:p>
        </w:tc>
      </w:tr>
      <w:tr>
        <w:tc>
          <w:tcPr>
            <w:tcW w:type="dxa" w:w="5040"/>
          </w:tcPr>
          <w:p>
            <w:r>
              <w:t>status_negociacao</w:t>
            </w:r>
          </w:p>
        </w:tc>
        <w:tc>
          <w:tcPr>
            <w:tcW w:type="dxa" w:w="5040"/>
          </w:tcPr>
          <w:p>
            <w:r>
              <w:t>Cotado, em negociação, comprado, recebido ou cancelado.</w:t>
            </w:r>
          </w:p>
        </w:tc>
      </w:tr>
      <w:tr>
        <w:tc>
          <w:tcPr>
            <w:tcW w:type="dxa" w:w="5040"/>
          </w:tcPr>
          <w:p>
            <w:r>
              <w:t>responsavel_id</w:t>
            </w:r>
          </w:p>
        </w:tc>
        <w:tc>
          <w:tcPr>
            <w:tcW w:type="dxa" w:w="5040"/>
          </w:tcPr>
          <w:p>
            <w:r>
              <w:t>Pessoa que registrou ou acompanhou a negociação.</w:t>
            </w:r>
          </w:p>
        </w:tc>
      </w:tr>
      <w:tr>
        <w:tc>
          <w:tcPr>
            <w:tcW w:type="dxa" w:w="5040"/>
          </w:tcPr>
          <w:p>
            <w:r>
              <w:t>observacao</w:t>
            </w:r>
          </w:p>
        </w:tc>
        <w:tc>
          <w:tcPr>
            <w:tcW w:type="dxa" w:w="5040"/>
          </w:tcPr>
          <w:p>
            <w:r>
              <w:t>Informações comerciais úteis.</w:t>
            </w:r>
          </w:p>
        </w:tc>
      </w:tr>
    </w:tbl>
    <w:p>
      <w:r>
        <w:t>A tela de comparação de fornecedores mostra menor preço, melhor prazo e fornecedor mais utilizado, além de permitir cadastrar novos registros comerciais para o produto selecionado.</w:t>
      </w:r>
    </w:p>
    <w:p>
      <w:pPr>
        <w:pStyle w:val="Heading1"/>
      </w:pPr>
      <w:r>
        <w:t>11. Módulo src/ui/main_window.py</w:t>
      </w:r>
    </w:p>
    <w:p>
      <w:r>
        <w:t>Este módulo monta a interface principal. Ele contém helpers visuais, modais, tabelas, filtros e a MainWindow. A regra de manutenção mais importante é: a interface chama métodos do StockService e não altera diretamente o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</w:tcPr>
          <w:p>
            <w:r>
              <w:t>AppDialog</w:t>
            </w:r>
          </w:p>
        </w:tc>
        <w:tc>
          <w:tcPr>
            <w:tcW w:type="dxa" w:w="5040"/>
          </w:tcPr>
          <w:p>
            <w:r>
              <w:t>Base de modal sem barra padrão, com botão X customizado e arraste.</w:t>
            </w:r>
          </w:p>
        </w:tc>
      </w:tr>
      <w:tr>
        <w:tc>
          <w:tcPr>
            <w:tcW w:type="dxa" w:w="5040"/>
          </w:tcPr>
          <w:p>
            <w:r>
              <w:t>EllipsisDelegate</w:t>
            </w:r>
          </w:p>
        </w:tc>
        <w:tc>
          <w:tcPr>
            <w:tcW w:type="dxa" w:w="5040"/>
          </w:tcPr>
          <w:p>
            <w:r>
              <w:t>Evita overflow de texto em células longas.</w:t>
            </w:r>
          </w:p>
        </w:tc>
      </w:tr>
      <w:tr>
        <w:tc>
          <w:tcPr>
            <w:tcW w:type="dxa" w:w="5040"/>
          </w:tcPr>
          <w:p>
            <w:r>
              <w:t>AdvancedFilterDialog</w:t>
            </w:r>
          </w:p>
        </w:tc>
        <w:tc>
          <w:tcPr>
            <w:tcW w:type="dxa" w:w="5040"/>
          </w:tcPr>
          <w:p>
            <w:r>
              <w:t>Filtro inteligente por coluna.</w:t>
            </w:r>
          </w:p>
        </w:tc>
      </w:tr>
      <w:tr>
        <w:tc>
          <w:tcPr>
            <w:tcW w:type="dxa" w:w="5040"/>
          </w:tcPr>
          <w:p>
            <w:r>
              <w:t>ActionCard</w:t>
            </w:r>
          </w:p>
        </w:tc>
        <w:tc>
          <w:tcPr>
            <w:tcW w:type="dxa" w:w="5040"/>
          </w:tcPr>
          <w:p>
            <w:r>
              <w:t>Card de KPI no dashboard.</w:t>
            </w:r>
          </w:p>
        </w:tc>
      </w:tr>
      <w:tr>
        <w:tc>
          <w:tcPr>
            <w:tcW w:type="dxa" w:w="5040"/>
          </w:tcPr>
          <w:p>
            <w:r>
              <w:t>ProductDialog</w:t>
            </w:r>
          </w:p>
        </w:tc>
        <w:tc>
          <w:tcPr>
            <w:tcW w:type="dxa" w:w="5040"/>
          </w:tcPr>
          <w:p>
            <w:r>
              <w:t>Cadastro/edição completa de item.</w:t>
            </w:r>
          </w:p>
        </w:tc>
      </w:tr>
      <w:tr>
        <w:tc>
          <w:tcPr>
            <w:tcW w:type="dxa" w:w="5040"/>
          </w:tcPr>
          <w:p>
            <w:r>
              <w:t>MovementDialog</w:t>
            </w:r>
          </w:p>
        </w:tc>
        <w:tc>
          <w:tcPr>
            <w:tcW w:type="dxa" w:w="5040"/>
          </w:tcPr>
          <w:p>
            <w:r>
              <w:t>Entrada, saída e ajuste de estoque.</w:t>
            </w:r>
          </w:p>
        </w:tc>
      </w:tr>
      <w:tr>
        <w:tc>
          <w:tcPr>
            <w:tcW w:type="dxa" w:w="5040"/>
          </w:tcPr>
          <w:p>
            <w:r>
              <w:t>PurchaseRequestDialog</w:t>
            </w:r>
          </w:p>
        </w:tc>
        <w:tc>
          <w:tcPr>
            <w:tcW w:type="dxa" w:w="5040"/>
          </w:tcPr>
          <w:p>
            <w:r>
              <w:t>Criação de solicitação de compra.</w:t>
            </w:r>
          </w:p>
        </w:tc>
      </w:tr>
      <w:tr>
        <w:tc>
          <w:tcPr>
            <w:tcW w:type="dxa" w:w="5040"/>
          </w:tcPr>
          <w:p>
            <w:r>
              <w:t>PurchaseManageDialog</w:t>
            </w:r>
          </w:p>
        </w:tc>
        <w:tc>
          <w:tcPr>
            <w:tcW w:type="dxa" w:w="5040"/>
          </w:tcPr>
          <w:p>
            <w:r>
              <w:t>Gestão do fluxo de compra e recebimento.</w:t>
            </w:r>
          </w:p>
        </w:tc>
      </w:tr>
      <w:tr>
        <w:tc>
          <w:tcPr>
            <w:tcW w:type="dxa" w:w="5040"/>
          </w:tcPr>
          <w:p>
            <w:r>
              <w:t>SupplierComparisonDialog</w:t>
            </w:r>
          </w:p>
        </w:tc>
        <w:tc>
          <w:tcPr>
            <w:tcW w:type="dxa" w:w="5040"/>
          </w:tcPr>
          <w:p>
            <w:r>
              <w:t>Histórico e comparação de fornecedores por item.</w:t>
            </w:r>
          </w:p>
        </w:tc>
      </w:tr>
      <w:tr>
        <w:tc>
          <w:tcPr>
            <w:tcW w:type="dxa" w:w="5040"/>
          </w:tcPr>
          <w:p>
            <w:r>
              <w:t>CategoryDetailDialog</w:t>
            </w:r>
          </w:p>
        </w:tc>
        <w:tc>
          <w:tcPr>
            <w:tcW w:type="dxa" w:w="5040"/>
          </w:tcPr>
          <w:p>
            <w:r>
              <w:t>Itens vinculados à categoria e edição da categoria.</w:t>
            </w:r>
          </w:p>
        </w:tc>
      </w:tr>
      <w:tr>
        <w:tc>
          <w:tcPr>
            <w:tcW w:type="dxa" w:w="5040"/>
          </w:tcPr>
          <w:p>
            <w:r>
              <w:t>MainWindow</w:t>
            </w:r>
          </w:p>
        </w:tc>
        <w:tc>
          <w:tcPr>
            <w:tcW w:type="dxa" w:w="5040"/>
          </w:tcPr>
          <w:p>
            <w:r>
              <w:t>Janela principal com sidebar, páginas e refresh das tabelas.</w:t>
            </w:r>
          </w:p>
        </w:tc>
      </w:tr>
    </w:tbl>
    <w:p>
      <w:pPr>
        <w:pStyle w:val="Heading1"/>
      </w:pPr>
      <w:r>
        <w:t>12. Modais sem barra padrão</w:t>
      </w:r>
    </w:p>
    <w:p>
      <w:r>
        <w:t>A classe AppDialog remove a barra padrão do sistema operacional usando Qt.FramelessWindowHint. Para manter usabilidade, cada modal usa um cabeçalho interno com botão X e suporte a arraste. Essa abordagem deixa a interface mais limpa e integrada ao design do sistema.</w:t>
      </w:r>
    </w:p>
    <w:p>
      <w:pPr>
        <w:ind w:left="360"/>
      </w:pPr>
      <w:r>
        <w:rPr>
          <w:rFonts w:ascii="Consolas" w:hAnsi="Consolas"/>
          <w:sz w:val="17"/>
        </w:rPr>
        <w:t>class AppDialog(QDialog):</w:t>
        <w:br/>
        <w:t xml:space="preserve">    def __init__(...):</w:t>
        <w:br/>
        <w:t xml:space="preserve">        self.setWindowFlags(Qt.Dialog | Qt.FramelessWindowHint)</w:t>
        <w:br/>
        <w:br/>
        <w:t xml:space="preserve">    def add_chrome(layout, title):</w:t>
        <w:br/>
        <w:t xml:space="preserve">        # adiciona título e botão X customizado ao layout do modal</w:t>
      </w:r>
    </w:p>
    <w:p>
      <w:pPr>
        <w:pStyle w:val="Heading1"/>
      </w:pPr>
      <w:r>
        <w:t>13. Tabelas, filtros e renderização visual</w:t>
      </w:r>
    </w:p>
    <w:p>
      <w:r>
        <w:t>As tabelas usam QTableWidget com seleção por linha, ordenação por cabeçalho, filtros por ícone e delegate de reticências. Células de status usam QLabel em formato de cápsula para evitar pintar toda a célula e melhorar leitura.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040"/>
          </w:tcPr>
          <w:p>
            <w:r>
              <w:t>configure_table()</w:t>
            </w:r>
          </w:p>
        </w:tc>
        <w:tc>
          <w:tcPr>
            <w:tcW w:type="dxa" w:w="5040"/>
          </w:tcPr>
          <w:p>
            <w:r>
              <w:t>Padroniza tabela, cabeçalho, altura, redimensionamento e filtro.</w:t>
            </w:r>
          </w:p>
        </w:tc>
      </w:tr>
      <w:tr>
        <w:tc>
          <w:tcPr>
            <w:tcW w:type="dxa" w:w="5040"/>
          </w:tcPr>
          <w:p>
            <w:r>
              <w:t>set_status_cell()</w:t>
            </w:r>
          </w:p>
        </w:tc>
        <w:tc>
          <w:tcPr>
            <w:tcW w:type="dxa" w:w="5040"/>
          </w:tcPr>
          <w:p>
            <w:r>
              <w:t>Insere cápsula colorida de status mantendo valor lógico em UserRole.</w:t>
            </w:r>
          </w:p>
        </w:tc>
      </w:tr>
      <w:tr>
        <w:tc>
          <w:tcPr>
            <w:tcW w:type="dxa" w:w="5040"/>
          </w:tcPr>
          <w:p>
            <w:r>
              <w:t>table_cell_text()</w:t>
            </w:r>
          </w:p>
        </w:tc>
        <w:tc>
          <w:tcPr>
            <w:tcW w:type="dxa" w:w="5040"/>
          </w:tcPr>
          <w:p>
            <w:r>
              <w:t>Recupera texto real mesmo em células com widget customizado.</w:t>
            </w:r>
          </w:p>
        </w:tc>
      </w:tr>
      <w:tr>
        <w:tc>
          <w:tcPr>
            <w:tcW w:type="dxa" w:w="5040"/>
          </w:tcPr>
          <w:p>
            <w:r>
              <w:t>apply_table_filters()</w:t>
            </w:r>
          </w:p>
        </w:tc>
        <w:tc>
          <w:tcPr>
            <w:tcW w:type="dxa" w:w="5040"/>
          </w:tcPr>
          <w:p>
            <w:r>
              <w:t>Aplica múltiplos filtros simultâneos.</w:t>
            </w:r>
          </w:p>
        </w:tc>
      </w:tr>
    </w:tbl>
    <w:p>
      <w:pPr>
        <w:pStyle w:val="Heading1"/>
      </w:pPr>
      <w:r>
        <w:t>14. Fluxos operacionais</w:t>
      </w:r>
    </w:p>
    <w:p>
      <w:pPr>
        <w:pStyle w:val="Heading2"/>
      </w:pPr>
      <w:r>
        <w:t>14.1 Criação de item</w:t>
      </w:r>
    </w:p>
    <w:p>
      <w:r>
        <w:t>O usuário preenche o formulário. A interface exibe SKU previsto. Ao salvar, ProductDialog envia payload para StockService.add_product. O serviço normaliza dados, valida unidade, cria o produto, registra movimentação inicial, atividade recente e auditoria.</w:t>
      </w:r>
    </w:p>
    <w:p>
      <w:pPr>
        <w:pStyle w:val="Heading2"/>
      </w:pPr>
      <w:r>
        <w:t>14.2 Movimentação de estoque</w:t>
      </w:r>
    </w:p>
    <w:p>
      <w:r>
        <w:t>MovementDialog seleciona tipo, quantidade, unidade, responsável e observação. StockService.add_movement valida unidade, converte valores compatíveis, atualiza saldo, registra movimento, atividade e auditoria.</w:t>
      </w:r>
    </w:p>
    <w:p>
      <w:pPr>
        <w:pStyle w:val="Heading2"/>
      </w:pPr>
      <w:r>
        <w:t>14.3 Compra e recebimento</w:t>
      </w:r>
    </w:p>
    <w:p>
      <w:r>
        <w:t>PurchaseRequestDialog cria uma solicitação. PurchaseManageDialog altera status, informa fornecedor, pedido, valor e previsão. Ao receber material, StockService.receive_purchase atualiza estoque automaticamente e vincula a movimentação ao pedido.</w:t>
      </w:r>
    </w:p>
    <w:p>
      <w:pPr>
        <w:pStyle w:val="Heading2"/>
      </w:pPr>
      <w:r>
        <w:t>14.4 Fornecedores e orçamentos</w:t>
      </w:r>
    </w:p>
    <w:p>
      <w:r>
        <w:t>SupplierComparisonDialog permite cadastrar cotações e compras por fornecedor. Os registros são preservados em histórico, permitindo comparar preço, prazo e frequência de uso.</w:t>
      </w:r>
    </w:p>
    <w:p>
      <w:pPr>
        <w:pStyle w:val="Heading2"/>
      </w:pPr>
      <w:r>
        <w:t>14.5 Dashboard</w:t>
      </w:r>
    </w:p>
    <w:p>
      <w:r>
        <w:t>MainWindow.refresh_dashboard consulta StockService.dashboard e exibe KPIs de itens em análise, estoque baixo, sem estoque, movimentações e compras ativas. Os cards abrem detalhes operacionais.</w:t>
      </w:r>
    </w:p>
    <w:p>
      <w:pPr>
        <w:pStyle w:val="Heading1"/>
      </w:pPr>
      <w:r>
        <w:t>15. Auditoria e rastreabilidade</w:t>
      </w:r>
    </w:p>
    <w:p>
      <w:r>
        <w:t>A função audit registra entidade, ID, ação, estado anterior, estado posterior e data/hora. Ela é essencial para depuração, controle operacional e futura implantação multiusuário.</w:t>
      </w:r>
    </w:p>
    <w:p>
      <w:pPr>
        <w:ind w:left="360"/>
      </w:pPr>
      <w:r>
        <w:rPr>
          <w:rFonts w:ascii="Consolas" w:hAnsi="Consolas"/>
          <w:sz w:val="17"/>
        </w:rPr>
        <w:t>self.audit("produto", product_id, "editar", old, updated)</w:t>
        <w:br/>
        <w:t>self.audit("compra", request_id, "receber", old, {"compra": req, "movimentacao": mov})</w:t>
      </w:r>
    </w:p>
    <w:p>
      <w:pPr>
        <w:pStyle w:val="Heading1"/>
      </w:pPr>
      <w:r>
        <w:t>16. Boas práticas de manutenção</w:t>
      </w:r>
    </w:p>
    <w:p>
      <w:pPr>
        <w:pStyle w:val="ListBullet"/>
      </w:pPr>
      <w:r>
        <w:t>Nunca editar inventory_db.json manualmente em produção sem backup.</w:t>
      </w:r>
    </w:p>
    <w:p>
      <w:pPr>
        <w:pStyle w:val="ListBullet"/>
      </w:pPr>
      <w:r>
        <w:t>Criar novas regras de negócio no StockService, não diretamente na interface.</w:t>
      </w:r>
    </w:p>
    <w:p>
      <w:pPr>
        <w:pStyle w:val="ListBullet"/>
      </w:pPr>
      <w:r>
        <w:t>Preservar histórico; não sobrescrever cotações ou compras antigas.</w:t>
      </w:r>
    </w:p>
    <w:p>
      <w:pPr>
        <w:pStyle w:val="ListBullet"/>
      </w:pPr>
      <w:r>
        <w:t>Adicionar novas entidades também no schema_sqlite.sql e api_contract.md.</w:t>
      </w:r>
    </w:p>
    <w:p>
      <w:pPr>
        <w:pStyle w:val="ListBullet"/>
      </w:pPr>
      <w:r>
        <w:t>Manter comentários técnicos nas regras críticas, especialmente validações e migrações.</w:t>
      </w:r>
    </w:p>
    <w:p>
      <w:pPr>
        <w:pStyle w:val="ListBullet"/>
      </w:pPr>
      <w:r>
        <w:t>Testar cadastro, movimentação, compra, recebimento e comparação de fornecedor após alterações.</w:t>
      </w:r>
    </w:p>
    <w:p>
      <w:pPr>
        <w:pStyle w:val="Heading1"/>
      </w:pPr>
      <w:r>
        <w:t>17. Caminho de evolução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Evolução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Benefício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Migrar persistência para SQLite mantendo StockService.</w:t>
            </w:r>
          </w:p>
        </w:tc>
        <w:tc>
          <w:tcPr>
            <w:tcW w:type="dxa" w:w="3360"/>
          </w:tcPr>
          <w:p>
            <w:r>
              <w:t>Mais integridade, índices e performance.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Criar camada repository para trocar JSON/SQLite/API.</w:t>
            </w:r>
          </w:p>
        </w:tc>
        <w:tc>
          <w:tcPr>
            <w:tcW w:type="dxa" w:w="3360"/>
          </w:tcPr>
          <w:p>
            <w:r>
              <w:t>Melhor manutenção.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Implementar login e permissões.</w:t>
            </w:r>
          </w:p>
        </w:tc>
        <w:tc>
          <w:tcPr>
            <w:tcW w:type="dxa" w:w="3360"/>
          </w:tcPr>
          <w:p>
            <w:r>
              <w:t>Auditoria real por usuário.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Adicionar leitor de código de barras.</w:t>
            </w:r>
          </w:p>
        </w:tc>
        <w:tc>
          <w:tcPr>
            <w:tcW w:type="dxa" w:w="3360"/>
          </w:tcPr>
          <w:p>
            <w:r>
              <w:t>Agilidade operacional.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Criar API REST.</w:t>
            </w:r>
          </w:p>
        </w:tc>
        <w:tc>
          <w:tcPr>
            <w:tcW w:type="dxa" w:w="3360"/>
          </w:tcPr>
          <w:p>
            <w:r>
              <w:t>Integração com ERP, financeiro e versão web.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Dashboard analítico avançado.</w:t>
            </w:r>
          </w:p>
        </w:tc>
        <w:tc>
          <w:tcPr>
            <w:tcW w:type="dxa" w:w="3360"/>
          </w:tcPr>
          <w:p>
            <w:r>
              <w:t>Previsão de compra, curva ABC e custo por período.</w:t>
            </w:r>
          </w:p>
        </w:tc>
      </w:tr>
    </w:tbl>
    <w:p>
      <w:pPr>
        <w:pStyle w:val="Heading1"/>
      </w:pPr>
      <w:r>
        <w:t>18. Glossário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040"/>
          </w:tcPr>
          <w:p>
            <w:r>
              <w:t>SKU</w:t>
            </w:r>
          </w:p>
        </w:tc>
        <w:tc>
          <w:tcPr>
            <w:tcW w:type="dxa" w:w="5040"/>
          </w:tcPr>
          <w:p>
            <w:r>
              <w:t>Código único interno para identificar item.</w:t>
            </w:r>
          </w:p>
        </w:tc>
      </w:tr>
      <w:tr>
        <w:tc>
          <w:tcPr>
            <w:tcW w:type="dxa" w:w="5040"/>
          </w:tcPr>
          <w:p>
            <w:r>
              <w:t>Unidade fracionável</w:t>
            </w:r>
          </w:p>
        </w:tc>
        <w:tc>
          <w:tcPr>
            <w:tcW w:type="dxa" w:w="5040"/>
          </w:tcPr>
          <w:p>
            <w:r>
              <w:t>Unidade que aceita decimal, como kg, g, ml ou cm.</w:t>
            </w:r>
          </w:p>
        </w:tc>
      </w:tr>
      <w:tr>
        <w:tc>
          <w:tcPr>
            <w:tcW w:type="dxa" w:w="5040"/>
          </w:tcPr>
          <w:p>
            <w:r>
              <w:t>Quantidade base</w:t>
            </w:r>
          </w:p>
        </w:tc>
        <w:tc>
          <w:tcPr>
            <w:tcW w:type="dxa" w:w="5040"/>
          </w:tcPr>
          <w:p>
            <w:r>
              <w:t>Quantidade física dentro de cada registro/embalagem.</w:t>
            </w:r>
          </w:p>
        </w:tc>
      </w:tr>
      <w:tr>
        <w:tc>
          <w:tcPr>
            <w:tcW w:type="dxa" w:w="5040"/>
          </w:tcPr>
          <w:p>
            <w:r>
              <w:t>Movimentação</w:t>
            </w:r>
          </w:p>
        </w:tc>
        <w:tc>
          <w:tcPr>
            <w:tcW w:type="dxa" w:w="5040"/>
          </w:tcPr>
          <w:p>
            <w:r>
              <w:t>Registro de entrada, saída, ajuste ou cadastro inicial.</w:t>
            </w:r>
          </w:p>
        </w:tc>
      </w:tr>
      <w:tr>
        <w:tc>
          <w:tcPr>
            <w:tcW w:type="dxa" w:w="5040"/>
          </w:tcPr>
          <w:p>
            <w:r>
              <w:t>Solicitação de compra</w:t>
            </w:r>
          </w:p>
        </w:tc>
        <w:tc>
          <w:tcPr>
            <w:tcW w:type="dxa" w:w="5040"/>
          </w:tcPr>
          <w:p>
            <w:r>
              <w:t>Pedido interno de reposição de estoque.</w:t>
            </w:r>
          </w:p>
        </w:tc>
      </w:tr>
      <w:tr>
        <w:tc>
          <w:tcPr>
            <w:tcW w:type="dxa" w:w="5040"/>
          </w:tcPr>
          <w:p>
            <w:r>
              <w:t>Histórico item-fornecedor</w:t>
            </w:r>
          </w:p>
        </w:tc>
        <w:tc>
          <w:tcPr>
            <w:tcW w:type="dxa" w:w="5040"/>
          </w:tcPr>
          <w:p>
            <w:r>
              <w:t>Registros de preço, cotação, compra e prazo por fornecedor.</w:t>
            </w:r>
          </w:p>
        </w:tc>
      </w:tr>
      <w:tr>
        <w:tc>
          <w:tcPr>
            <w:tcW w:type="dxa" w:w="5040"/>
          </w:tcPr>
          <w:p>
            <w:r>
              <w:t>Auditoria</w:t>
            </w:r>
          </w:p>
        </w:tc>
        <w:tc>
          <w:tcPr>
            <w:tcW w:type="dxa" w:w="5040"/>
          </w:tcPr>
          <w:p>
            <w:r>
              <w:t>Registro técnico do antes/depois de uma alteração.</w:t>
            </w:r>
          </w:p>
        </w:tc>
      </w:tr>
    </w:tbl>
    <w:p>
      <w:r>
        <w:t>Fim do manual técnico da versão 11.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818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