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— Parametrização Contextual e Cadastro de Rotinas</w:t>
      </w:r>
    </w:p>
    <w:p>
      <w:pPr>
        <w:pStyle w:val="Subtitle"/>
        <w:jc w:val="center"/>
      </w:pPr>
      <w:r>
        <w:rPr>
          <w:i/>
          <w:color w:val="373737"/>
        </w:rPr>
        <w:t>Camada de incidência contextual, controles dinâmicos e pacotes reutilizáveis de comportamento</w:t>
      </w:r>
    </w:p>
    <w:p/>
    <w:p>
      <w:pPr>
        <w:pStyle w:val="Heading1"/>
      </w:pPr>
      <w:r>
        <w:t>1. Finalidade do arquivo</w:t>
      </w:r>
    </w:p>
    <w:p>
      <w:pPr/>
      <w:r>
        <w:t>Este documento reúne a camada que altera o comportamento do sistema conforme o contexto de negócio. Aqui ficam o módulo de enquadramento contextual, os tipos de regra parametrizável, os objetos-alvo afetados e o cadastro de rotinas que materializa comportamentos reutilizáveis.</w:t>
      </w:r>
    </w:p>
    <w:p>
      <w:pPr>
        <w:pStyle w:val="Heading1"/>
      </w:pPr>
      <w:r>
        <w:t>2. Papel do módulo contextual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Conceito consolidado</w:t>
              <w:br/>
            </w:r>
            <w:r>
              <w:rPr>
                <w:sz w:val="20"/>
              </w:rPr>
              <w:t>O módulo de enquadramento e parametrização contextual define como determinado contexto de negócio incide sobre um objeto-alvo do sistema. Ele não substitui a estrutura organizacional, o fluxo, os cadastros mestres nem a execução do caso real.</w:t>
            </w:r>
          </w:p>
        </w:tc>
      </w:tr>
    </w:tbl>
    <w:p/>
    <w:p>
      <w:pPr>
        <w:ind w:left="227" w:hanging="170"/>
      </w:pPr>
      <w:r>
        <w:rPr>
          <w:b/>
        </w:rPr>
        <w:t xml:space="preserve">• </w:t>
      </w:r>
      <w:r>
        <w:t>Funciona como camada de mediação entre a natureza do objeto e a forma como ele deve se comportar em determinado contexto.</w:t>
      </w:r>
    </w:p>
    <w:p>
      <w:pPr>
        <w:ind w:left="227" w:hanging="170"/>
      </w:pPr>
      <w:r>
        <w:rPr>
          <w:b/>
        </w:rPr>
        <w:t xml:space="preserve">• </w:t>
      </w:r>
      <w:r>
        <w:t>Permite que o mesmo objeto tenha campos, defaults, domínios, validações e evidências diferentes conforme o enquadramento aplicado.</w:t>
      </w:r>
    </w:p>
    <w:p>
      <w:pPr>
        <w:ind w:left="227" w:hanging="170"/>
      </w:pPr>
      <w:r>
        <w:rPr>
          <w:b/>
        </w:rPr>
        <w:t xml:space="preserve">• </w:t>
      </w:r>
      <w:r>
        <w:t>Reduz parametrizações dispersas por tela e concentra governança de comportamento.</w:t>
      </w:r>
    </w:p>
    <w:p>
      <w:pPr>
        <w:pStyle w:val="Heading1"/>
      </w:pPr>
      <w:r>
        <w:t>3. Tipos de enquadradores admitidos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Tipo de enquadrador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Exemplos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Efeitos típicos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Operação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Compra de serviço, faturamento, intercompany, provisão.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Campos obrigatórios, contas fixas, regras de bloqueio.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Classe de Produto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Aço SAE 1030 importado, serviço de engenharia, item revenda.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Campos fiscais, origem, domínios e validações.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Tipo de Documento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Pedido, nota, contrato, requisição.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Exigências documentais e comportamento de tela.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Contexto de Processo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Abertura, revisão, aprovação, reprocessamento.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específicas por momento do fluxo.</w:t>
            </w:r>
          </w:p>
        </w:tc>
      </w:tr>
    </w:tbl>
    <w:p/>
    <w:p>
      <w:pPr>
        <w:pStyle w:val="Heading1"/>
      </w:pPr>
      <w:r>
        <w:t>4. Tipos de regra de comportamento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Regra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 que governa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Exemplo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Campo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Visibilidade, ocultação, leitura, edição.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Exibir Projeto e ocultar Depósito.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Obrigatoriedade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Obrigatório, opcional ou condicionado.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WBS obrigatório quando operação for serviço.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Default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Valor inicial, sugerido ou fixo.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Sugerir filial derivada do contexto.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Domínio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Valores permitidos.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Restringir NCM para produto importado.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Derivação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Herança, cálculo ou obtenção automática.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Calcular conta contábil a partir da classe.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Validação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Consistência, alerta e bloqueio.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Validar coerência entre origem, classificação e categoria.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Evidência ou Gate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Anexo, aprovação ou validação formal.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Exigir anexo contratual antes do avanço.</w:t>
            </w:r>
          </w:p>
        </w:tc>
      </w:tr>
    </w:tbl>
    <w:p/>
    <w:p>
      <w:pPr>
        <w:pStyle w:val="Heading1"/>
      </w:pPr>
      <w:r>
        <w:t>5. Estrutura lógica do módulo contextual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Tipo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 orientadora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Enquadrador Contextual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contexto de negócio está incidindo?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Tipo de Enquadrador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 natureza de enquadramento está sendo usada?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Objeto-Alvo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Sobre qual objeto a parametrização vai atuar?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Campo-Alvo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campo poderá ser exibido, exigido, derivado ou validado?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Incidência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Relacionamento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 que circunstância esse contexto deve incidir sobre este objeto?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Campo / Default / Domínio / Derivação / Validação / Evidência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Relacionamento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 efeito a incidência produz?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Histórico de Incidência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Transacional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regra foi aplicada, em qual versão e quando?</w:t>
            </w:r>
          </w:p>
        </w:tc>
      </w:tr>
    </w:tbl>
    <w:p/>
    <w:p>
      <w:pPr>
        <w:pStyle w:val="Heading1"/>
      </w:pPr>
      <w:r>
        <w:t>6. Cadastro de Rotinas de Permissão</w:t>
      </w:r>
    </w:p>
    <w:p>
      <w:pPr/>
      <w:r>
        <w:t>O cadastro de rotinas é o desdobramento natural da camada contextual. Enquanto o enquadrador responde em que contexto a incidência ocorre, a rotina responde qual pacote de comportamento será efetivamente aplicado.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Componente do cadastro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Papel no modelo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Rotina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Identifica a rotina como unidade reutilizável, com tipo, versão, vigência e governança.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 x Objeto-Alvo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onde a rotina pode ser usada.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 x Enquadrador Contextual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em qual contexto a rotina pode incidir.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Itens da Rotina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Detalha os comportamentos internos: campo, ação, condição, default, domínio, validação, evidência, ordem.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 x Permissão / Papel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Controla quem pode visualizar, editar, aprovar, ativar, associar e aplicar a rotina.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Histórico, Vigência e Governança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Preserva versionamento, mudanças, motivação e trilha de alteração.</w:t>
            </w:r>
          </w:p>
        </w:tc>
      </w:tr>
    </w:tbl>
    <w:p/>
    <w:p>
      <w:pPr>
        <w:pStyle w:val="Heading1"/>
      </w:pPr>
      <w:r>
        <w:t>7. Tipos de rotina recomendados</w:t>
      </w:r>
    </w:p>
    <w:p>
      <w:pPr>
        <w:ind w:left="227" w:hanging="170"/>
      </w:pPr>
      <w:r>
        <w:rPr>
          <w:b/>
        </w:rPr>
        <w:t xml:space="preserve">• </w:t>
      </w:r>
      <w:r>
        <w:t>Rotina de Campo — cria, ativa, exibe, oculta, permite leitura ou edição.</w:t>
      </w:r>
    </w:p>
    <w:p>
      <w:pPr>
        <w:ind w:left="227" w:hanging="170"/>
      </w:pPr>
      <w:r>
        <w:rPr>
          <w:b/>
        </w:rPr>
        <w:t xml:space="preserve">• </w:t>
      </w:r>
      <w:r>
        <w:t>Rotina de Obrigatoriedade — define obrigatoriedade fixa ou condicionada.</w:t>
      </w:r>
    </w:p>
    <w:p>
      <w:pPr>
        <w:ind w:left="227" w:hanging="170"/>
      </w:pPr>
      <w:r>
        <w:rPr>
          <w:b/>
        </w:rPr>
        <w:t xml:space="preserve">• </w:t>
      </w:r>
      <w:r>
        <w:t>Rotina de Default — sugere ou fixa valor inicial.</w:t>
      </w:r>
    </w:p>
    <w:p>
      <w:pPr>
        <w:ind w:left="227" w:hanging="170"/>
      </w:pPr>
      <w:r>
        <w:rPr>
          <w:b/>
        </w:rPr>
        <w:t xml:space="preserve">• </w:t>
      </w:r>
      <w:r>
        <w:t>Rotina de Domínio — restringe lista de valores aceitos.</w:t>
      </w:r>
    </w:p>
    <w:p>
      <w:pPr>
        <w:ind w:left="227" w:hanging="170"/>
      </w:pPr>
      <w:r>
        <w:rPr>
          <w:b/>
        </w:rPr>
        <w:t xml:space="preserve">• </w:t>
      </w:r>
      <w:r>
        <w:t>Rotina de Validação — compara combinações, dispara alertas ou bloqueios.</w:t>
      </w:r>
    </w:p>
    <w:p>
      <w:pPr>
        <w:ind w:left="227" w:hanging="170"/>
      </w:pPr>
      <w:r>
        <w:rPr>
          <w:b/>
        </w:rPr>
        <w:t xml:space="preserve">• </w:t>
      </w:r>
      <w:r>
        <w:t>Rotina de Evidência / Gate — exige anexo, aprovação ou validação formal.</w:t>
      </w:r>
    </w:p>
    <w:p>
      <w:pPr>
        <w:pStyle w:val="Heading1"/>
      </w:pPr>
      <w:r>
        <w:t>8. Regras gerais de governança</w:t>
      </w:r>
    </w:p>
    <w:p>
      <w:pPr>
        <w:ind w:left="227" w:hanging="170"/>
      </w:pPr>
      <w:r>
        <w:rPr>
          <w:b/>
        </w:rPr>
        <w:t xml:space="preserve">• </w:t>
      </w:r>
      <w:r>
        <w:t>Separação entre contexto, objeto e rotina.</w:t>
      </w:r>
    </w:p>
    <w:p>
      <w:pPr>
        <w:ind w:left="227" w:hanging="170"/>
      </w:pPr>
      <w:r>
        <w:rPr>
          <w:b/>
        </w:rPr>
        <w:t xml:space="preserve">• </w:t>
      </w:r>
      <w:r>
        <w:t>Separação entre regra e dado operacional.</w:t>
      </w:r>
    </w:p>
    <w:p>
      <w:pPr>
        <w:ind w:left="227" w:hanging="170"/>
      </w:pPr>
      <w:r>
        <w:rPr>
          <w:b/>
        </w:rPr>
        <w:t xml:space="preserve">• </w:t>
      </w:r>
      <w:r>
        <w:t>Vigência e versionamento obrigatórios.</w:t>
      </w:r>
    </w:p>
    <w:p>
      <w:pPr>
        <w:ind w:left="227" w:hanging="170"/>
      </w:pPr>
      <w:r>
        <w:rPr>
          <w:b/>
        </w:rPr>
        <w:t xml:space="preserve">• </w:t>
      </w:r>
      <w:r>
        <w:t>Reutilização entre objetos e contextos compatíveis.</w:t>
      </w:r>
    </w:p>
    <w:p>
      <w:pPr>
        <w:ind w:left="227" w:hanging="170"/>
      </w:pPr>
      <w:r>
        <w:rPr>
          <w:b/>
        </w:rPr>
        <w:t xml:space="preserve">• </w:t>
      </w:r>
      <w:r>
        <w:t>Transparência e auditabilidade das regras.</w:t>
      </w:r>
    </w:p>
    <w:p>
      <w:pPr>
        <w:ind w:left="227" w:hanging="170"/>
      </w:pPr>
      <w:r>
        <w:rPr>
          <w:b/>
        </w:rPr>
        <w:t xml:space="preserve">• </w:t>
      </w:r>
      <w:r>
        <w:t>Não substituição do fluxo, dos gates e da estrutura organizacional.</w:t>
      </w:r>
    </w:p>
    <w:p>
      <w:pPr>
        <w:pStyle w:val="Heading1"/>
      </w:pPr>
      <w:r>
        <w:t>9. Exemplos funcionais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Cenário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Contexto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Objeto-Alvo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Comportamento esperado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Venda de Serviço de Engenharia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Operação = serviço de engenharia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Pedido de Venda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Exibir Projeto e WBS, tornar ambos obrigatórios, ocultar campos de item físico, exigir anexo contratual.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Produto importado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Classe de Produto = Aço SAE 1030 Importado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Produto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Exigir País de Origem, NCM, Unidade e Tipo de Item; restringir domínio fiscal; bloquear inconsistência.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Transição sensível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Contexto de Processo = envio para aprovação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Etapa do processo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Exigir evidência, validação de completude e eventual gate formal.</w:t>
            </w:r>
          </w:p>
        </w:tc>
      </w:tr>
    </w:tbl>
    <w:p/>
    <w:p>
      <w:pPr>
        <w:pStyle w:val="Heading1"/>
      </w:pPr>
      <w:r>
        <w:t>10. Perguntas que devem virar histórias</w:t>
      </w:r>
    </w:p>
    <w:p>
      <w:pPr>
        <w:ind w:left="227" w:hanging="227"/>
      </w:pPr>
      <w:r>
        <w:rPr>
          <w:b/>
        </w:rPr>
        <w:t xml:space="preserve">1. </w:t>
      </w:r>
      <w:r>
        <w:t>Quais objetos-alvo precisam receber comportamento variável por contexto?</w:t>
      </w:r>
    </w:p>
    <w:p>
      <w:pPr>
        <w:ind w:left="227" w:hanging="227"/>
      </w:pPr>
      <w:r>
        <w:rPr>
          <w:b/>
        </w:rPr>
        <w:t xml:space="preserve">2. </w:t>
      </w:r>
      <w:r>
        <w:t>Quais tipos de enquadrador serão suportados na primeira onda?</w:t>
      </w:r>
    </w:p>
    <w:p>
      <w:pPr>
        <w:ind w:left="227" w:hanging="227"/>
      </w:pPr>
      <w:r>
        <w:rPr>
          <w:b/>
        </w:rPr>
        <w:t xml:space="preserve">3. </w:t>
      </w:r>
      <w:r>
        <w:t>Quais regras devem ser configuráveis e quais continuam fixas?</w:t>
      </w:r>
    </w:p>
    <w:p>
      <w:pPr>
        <w:ind w:left="227" w:hanging="227"/>
      </w:pPr>
      <w:r>
        <w:rPr>
          <w:b/>
        </w:rPr>
        <w:t xml:space="preserve">4. </w:t>
      </w:r>
      <w:r>
        <w:t>Como a incidência será priorizada quando mais de um contexto for aplicável?</w:t>
      </w:r>
    </w:p>
    <w:p>
      <w:pPr>
        <w:ind w:left="227" w:hanging="227"/>
      </w:pPr>
      <w:r>
        <w:rPr>
          <w:b/>
        </w:rPr>
        <w:t xml:space="preserve">5. </w:t>
      </w:r>
      <w:r>
        <w:t>Quem pode criar, editar, aprovar, publicar e auditar uma rotina?</w:t>
      </w:r>
    </w:p>
    <w:p>
      <w:pPr>
        <w:ind w:left="227" w:hanging="227"/>
      </w:pPr>
      <w:r>
        <w:rPr>
          <w:b/>
        </w:rPr>
        <w:t xml:space="preserve">6. </w:t>
      </w:r>
      <w:r>
        <w:t>Como a aplicação real da regra será registrada para leitura histórica?</w:t>
      </w:r>
    </w:p>
    <w:p>
      <w:pPr>
        <w:pStyle w:val="Heading1"/>
      </w:pPr>
      <w:r>
        <w:t>11. Insumos prontos para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Épico sugerido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Capacidades iniciais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Entidades centrais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Enquadradores contextuais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tipos, cadastrar enquadradores, ativar/inativar e versionar.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Enquadrador, Tipo de Enquadrador.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de incidência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Associar enquadrador a objeto e definir condição, prioridade e vigência.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Incidência, Objeto-Alvo.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de comportamento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Criar regra de campo, default, domínio, derivação, validação e evidência.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Campo-Alvo e regras especializadas.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rotinas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rotina, itens, vínculos e governança.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Rotina, Itens da Rotina, vínculos.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Auditoria contextual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Registrar incidência aplicada e histórico de versão.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Histórico de Incidência, Histórico da Rotina.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3737"/>
        <w:sz w:val="16"/>
      </w:rPr>
      <w:t>Projeto Integrador — pacote estruturado para backlog e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37373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