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— Integrações, Aprovações e Automação Governada</w:t>
      </w:r>
    </w:p>
    <w:p>
      <w:pPr>
        <w:pStyle w:val="Subtitle"/>
        <w:jc w:val="center"/>
      </w:pPr>
      <w:r>
        <w:rPr>
          <w:i/>
          <w:color w:val="373737"/>
        </w:rPr>
        <w:t>Rotinas dinâmicas de integração, controle de movimentos sob aprovação, MCP e agentes</w:t>
      </w:r>
    </w:p>
    <w:p/>
    <w:p>
      <w:pPr>
        <w:pStyle w:val="Heading1"/>
      </w:pPr>
      <w:r>
        <w:t>1. Finalidade do arquivo</w:t>
      </w:r>
    </w:p>
    <w:p>
      <w:pPr/>
      <w:r>
        <w:t>Este documento consolida os componentes mais operacionais e sensíveis do Integrador: integração dinâmica com Protheus/TOTVS, bloqueio de gravações críticas até aprovação formal e suporte a agentes MCP e automações sem perda de segregação de funções.</w:t>
      </w:r>
    </w:p>
    <w:p>
      <w:pPr>
        <w:pStyle w:val="Heading1"/>
      </w:pPr>
      <w:r>
        <w:t>2. Integração dinâmica com Protheus / TOTVS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Conceito consolidado</w:t>
              <w:br/>
            </w:r>
            <w:r>
              <w:rPr>
                <w:sz w:val="20"/>
              </w:rPr>
              <w:t>A integração com o Protheus deve ser tratada como cadastro dinâmico de integração, e não como código fixo distribuído por tela. A rotina passa a ser o contrato reutilizável entre objeto, operação, API, mapeamentos, parâmetros, validações e retorno.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Elementos mínimos da rotina de integração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Dados Gerais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Identificação da rotina, objeto, operação, status, versão e vigência.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/ Endpoint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Sistema destino, método, endpoint, autenticação e timeout.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Mapeamento Integrador x Protheus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 origem, campo destino, tipo, obrigatoriedade, transformação e condição.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Parâmetros e Defaults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Filial, empresa, headers, valores fixos e valores derivados.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Validações e Regras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Bloqueios, consistências, mensagens, gatilhos e montagem de payload.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Retorno e Log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Status técnico e funcional, mensagens, protocolo, erro e persistência do histórico.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Aprovador, histórico de alteração, override, versão e vigência.</w:t>
            </w:r>
          </w:p>
        </w:tc>
      </w:tr>
    </w:tbl>
    <w:p/>
    <w:p>
      <w:pPr>
        <w:pStyle w:val="Heading1"/>
      </w:pPr>
      <w:r>
        <w:t>3. Estrutura lógica da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Categoria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Entidades recomendadas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 estruturais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 de Integração, API/Serviço de Destino, Objeto-Alvo, Operação da Rotina.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Relacionamentos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 x Objeto-Alvo, Rotina x Operação, Rotina x API, Mapeamento Integrador x Protheus, Parâmetros Técnicos, Regras de Validação e Retorno.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Registros transacionais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Aplicação da Rotina no Caso, Log de Chamada da API, Histórico da Rotina Aplicada.</w:t>
            </w:r>
          </w:p>
        </w:tc>
      </w:tr>
    </w:tbl>
    <w:p/>
    <w:p>
      <w:pPr>
        <w:ind w:left="227" w:hanging="170"/>
      </w:pPr>
      <w:r>
        <w:rPr>
          <w:b/>
        </w:rPr>
        <w:t xml:space="preserve">• </w:t>
      </w:r>
      <w:r>
        <w:t>Tipos úteis de mapeamento: campo, parâmetro, header, regra e retorno.</w:t>
      </w:r>
    </w:p>
    <w:p>
      <w:pPr>
        <w:ind w:left="227" w:hanging="170"/>
      </w:pPr>
      <w:r>
        <w:rPr>
          <w:b/>
        </w:rPr>
        <w:t xml:space="preserve">• </w:t>
      </w:r>
      <w:r>
        <w:t>A própria tela de Cadastro de Rotinas pode centralizar também a configuração dinâmica de integração.</w:t>
      </w:r>
    </w:p>
    <w:p>
      <w:pPr>
        <w:ind w:left="227" w:hanging="170"/>
      </w:pPr>
      <w:r>
        <w:rPr>
          <w:b/>
        </w:rPr>
        <w:t xml:space="preserve">• </w:t>
      </w:r>
      <w:r>
        <w:t>A execução concreta da chamada pertence ao caso real e deve manter rastreabilidade técnica e funcional.</w:t>
      </w:r>
    </w:p>
    <w:p>
      <w:pPr>
        <w:pStyle w:val="Heading1"/>
      </w:pPr>
      <w:r>
        <w:t>4. Controle de Movimentos Sob Aprovação</w:t>
      </w:r>
    </w:p>
    <w:p>
      <w:pPr/>
      <w:r>
        <w:t>O controle de movimentos sob aprovação é a camada que impede que determinadas operações críticas sejam gravadas diretamente quando estiverem sujeitas a revisão, alçada ou governança prévia.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Princípio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Consequência de modelagem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Separação entre solicitação e execução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ação pode nascer automaticamente, mas só gera efeito após decisão formal quando a regra assim exigir.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Origem não é autorização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API, integração sistêmica e MCP podem iniciar solicitações, mas não contornam alçada.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governada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gravação efetiva ocorre apenas após aprovação/liberação.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Rastreabilidade integral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Solicitação, decisão, execução, falha, reprocessamento, override e cancelamento devem permanecer legíveis.</w:t>
            </w:r>
          </w:p>
        </w:tc>
      </w:tr>
    </w:tbl>
    <w:p/>
    <w:p>
      <w:pPr>
        <w:pStyle w:val="Heading1"/>
      </w:pPr>
      <w:r>
        <w:t>5. Estrutura lógica do controle de movimentos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Categoria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Entidades recomendadas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 estruturais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de Controle de Gravação, Tipo de Movimento Controlado, Regra de Alçada, Tipo de Origem do Movimento.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Relacionamentos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 x Objeto-Alvo, Regra x Operação, Regra x Contexto, Regra x Origem, Regra x Evidência/Gate, Regra x Alçada.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Registros transacionais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Movimento Controlado, Instância de Aprovação, Execução do Movimento, Histórico do Movimento.</w:t>
            </w:r>
          </w:p>
        </w:tc>
      </w:tr>
    </w:tbl>
    <w:p/>
    <w:p>
      <w:pPr>
        <w:pStyle w:val="Heading1"/>
      </w:pPr>
      <w:r>
        <w:t>6. MCP como camada de orquestração governada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Cadeia lógica recomendada</w:t>
              <w:br/>
            </w:r>
            <w:r>
              <w:rPr>
                <w:sz w:val="20"/>
              </w:rPr>
              <w:t>Agente MCP → Ação MCP → Operação → Objeto-Alvo → Contexto → Rotina → Regra de Controle → Execução / Evento</w:t>
            </w:r>
          </w:p>
        </w:tc>
      </w:tr>
    </w:tbl>
    <w:p/>
    <w:p>
      <w:pPr/>
      <w:r>
        <w:t>Nessa leitura, o MCP não substitui os demais módulos. Ele apenas se posiciona como origem estruturada de solicitação e automação.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Elemento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que responde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Observação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Quem é o agente automatizado que está atuando?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ser tratado como conta técnica governada.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Ação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ação automatizada está sendo solicitada?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Catálogo de capacidades expostas ao MCP.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Tipo de Ação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natureza de ação é essa?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Consultar, preparar, submeter, executar, monitorar etc.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Política de Execução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Essa ação pode executar diretamente ou deve gerar movimento controlado?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o grau de autonomia.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foi a solicitação concreta recebida?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guardar payload, contexto, resultado e vínculo externo.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Evento MCP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efeito histórico foi produzido?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Registro de sucesso, recusa, bloqueio, encaminhamento ou erro.</w:t>
            </w:r>
          </w:p>
        </w:tc>
      </w:tr>
    </w:tbl>
    <w:p/>
    <w:p>
      <w:pPr>
        <w:pStyle w:val="Heading1"/>
      </w:pPr>
      <w:r>
        <w:t>7. Separação entre usuário humano e agente associado</w:t>
      </w:r>
    </w:p>
    <w:p>
      <w:pPr>
        <w:ind w:left="227" w:hanging="170"/>
      </w:pPr>
      <w:r>
        <w:rPr>
          <w:b/>
        </w:rPr>
        <w:t xml:space="preserve">• </w:t>
      </w:r>
      <w:r>
        <w:t>Usuário humano e agente associado devem ser identidades autorizáveis separadas, ainda que vinculadas.</w:t>
      </w:r>
    </w:p>
    <w:p>
      <w:pPr>
        <w:ind w:left="227" w:hanging="170"/>
      </w:pPr>
      <w:r>
        <w:rPr>
          <w:b/>
        </w:rPr>
        <w:t xml:space="preserve">• </w:t>
      </w:r>
      <w:r>
        <w:t>O fato de o usuário poder aprovar não significa que seu agente associado também possa aprovar.</w:t>
      </w:r>
    </w:p>
    <w:p>
      <w:pPr>
        <w:ind w:left="227" w:hanging="170"/>
      </w:pPr>
      <w:r>
        <w:rPr>
          <w:b/>
        </w:rPr>
        <w:t xml:space="preserve">• </w:t>
      </w:r>
      <w:r>
        <w:t>A automação pode preparar, validar, montar payload, submeter e acompanhar; a decisão pode continuar reservada ao humano autorizado.</w:t>
      </w:r>
    </w:p>
    <w:p>
      <w:pPr>
        <w:ind w:left="227" w:hanging="170"/>
      </w:pPr>
      <w:r>
        <w:rPr>
          <w:b/>
        </w:rPr>
        <w:t xml:space="preserve">• </w:t>
      </w:r>
      <w:r>
        <w:t>Essa regra sustenta assistentes operacionais, MCP e rotinas inteligentes sem transferir autoridade implícita.</w:t>
      </w:r>
    </w:p>
    <w:p>
      <w:pPr>
        <w:pStyle w:val="Heading1"/>
      </w:pPr>
      <w:r>
        <w:t>8. Cenários de exemplo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Cenário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Leitura arquitetural recomendada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Inclusão de Pedido de Venda no Protheus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 dinâmica de integração identifica objeto, operação, API, mapeamentos, parâmetros, validações e log.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Alteração crítica de cadastro via API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origem é API, mas a regra de controle converte a ação em movimento sob aprovação antes da gravação.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MCP solicitando criação de pedido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 MCP dispara ação catalogada; política pode permitir apenas preparação/submissão e exigir aprovação humana.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Reprocessamento de integração falha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Ação pode depender de alçada, justificativa, evidência e log de reexecução.</w:t>
            </w:r>
          </w:p>
        </w:tc>
      </w:tr>
    </w:tbl>
    <w:p/>
    <w:p>
      <w:pPr>
        <w:pStyle w:val="Heading1"/>
      </w:pPr>
      <w:r>
        <w:t>9. Insumos prontos para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 sugerido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Capacidades iniciais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Dependências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Rotinas dinâmicas de integração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API, mapear campos, parametrizar retorno e versionar.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rotinas e objetos-alvo.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Logs e rastreabilidade de integração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Persistir payload, retorno, status técnico/funcional e protocolo.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Rotinas dinâmicas.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Controle de movimentos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Criar regra de bloqueio, gerar movimento, submeter à alçada, executar após liberação.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acesso e processo.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MCP e agentes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agente, cadastrar ação, definir política de execução, registrar eventos.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identidade e controle de movimentos.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Automação assistida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Vincular agente a usuário e restringir permissões decisórias.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Modelo de acesso.</w:t>
            </w:r>
          </w:p>
        </w:tc>
      </w:tr>
    </w:tbl>
    <w:p/>
    <w:p>
      <w:pPr>
        <w:pStyle w:val="Heading1"/>
      </w:pPr>
      <w:r>
        <w:t>10. Checklist para transformação em US</w:t>
      </w:r>
    </w:p>
    <w:p>
      <w:pPr>
        <w:ind w:left="227" w:hanging="227"/>
      </w:pPr>
      <w:r>
        <w:rPr>
          <w:b/>
        </w:rPr>
        <w:t xml:space="preserve">1. </w:t>
      </w:r>
      <w:r>
        <w:t>Definir se a história trata cadastro estrutural, relacionamento ou registro transacional.</w:t>
      </w:r>
    </w:p>
    <w:p>
      <w:pPr>
        <w:ind w:left="227" w:hanging="227"/>
      </w:pPr>
      <w:r>
        <w:rPr>
          <w:b/>
        </w:rPr>
        <w:t xml:space="preserve">2. </w:t>
      </w:r>
      <w:r>
        <w:t>Explicitar se a origem da ação é humana, API, integração sistêmica, agente associado ou MCP.</w:t>
      </w:r>
    </w:p>
    <w:p>
      <w:pPr>
        <w:ind w:left="227" w:hanging="227"/>
      </w:pPr>
      <w:r>
        <w:rPr>
          <w:b/>
        </w:rPr>
        <w:t xml:space="preserve">3. </w:t>
      </w:r>
      <w:r>
        <w:t>Definir se a execução é direta, controlada por aprovação ou apenas geradora de evento.</w:t>
      </w:r>
    </w:p>
    <w:p>
      <w:pPr>
        <w:ind w:left="227" w:hanging="227"/>
      </w:pPr>
      <w:r>
        <w:rPr>
          <w:b/>
        </w:rPr>
        <w:t xml:space="preserve">4. </w:t>
      </w:r>
      <w:r>
        <w:t>Descrever o payload mínimo, a validação prévia e o tratamento do retorno.</w:t>
      </w:r>
    </w:p>
    <w:p>
      <w:pPr>
        <w:ind w:left="227" w:hanging="227"/>
      </w:pPr>
      <w:r>
        <w:rPr>
          <w:b/>
        </w:rPr>
        <w:t xml:space="preserve">5. </w:t>
      </w:r>
      <w:r>
        <w:t>Definir quais logs e evidências precisam ficar preservados.</w:t>
      </w:r>
    </w:p>
    <w:p>
      <w:pPr>
        <w:ind w:left="227" w:hanging="227"/>
      </w:pPr>
      <w:r>
        <w:rPr>
          <w:b/>
        </w:rPr>
        <w:t xml:space="preserve">6. </w:t>
      </w:r>
      <w:r>
        <w:t>Explicitar quem pode aprovar, reprovar, reprocessar, override ou cancelar.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