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07C7" w:rsidRDefault="00AD2EA7">
      <w:r>
        <w:t xml:space="preserve">He was unaware of when it had happened. Or rather, he quite vividly recalled his first experience, but had no idea at what point he was capable of causing such an event. It happened several months ago, when at the start of the semester, he found himself sitting next to a particularly friendly fellow in class. After having talked to him for some time after the conclusion of lecture, he shook his hand goodbye as he promised to hang out with him outside of class. At that moment it hit him, like a powerful wave in a stormy sea, a sensation so overwhelming that it nearly brought him to his knees on the spot. In that second of contact with this individual he had never met, he had immediately come to know everything about him. He could </w:t>
      </w:r>
      <w:r w:rsidR="00761C69">
        <w:t xml:space="preserve">not explain it, but </w:t>
      </w:r>
      <w:bookmarkStart w:id="0" w:name="_GoBack"/>
      <w:bookmarkEnd w:id="0"/>
    </w:p>
    <w:sectPr w:rsidR="004807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7C7"/>
    <w:rsid w:val="004807C7"/>
    <w:rsid w:val="00761C69"/>
    <w:rsid w:val="00AD2EA7"/>
    <w:rsid w:val="00D76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824A5-AD5A-4271-90F7-B01C6ADBB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113</Words>
  <Characters>647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2016-02-16T23:40:00Z</dcterms:created>
  <dcterms:modified xsi:type="dcterms:W3CDTF">2016-02-16T23:58:00Z</dcterms:modified>
</cp:coreProperties>
</file>