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37A26" w14:textId="77777777" w:rsidR="009D3556" w:rsidRDefault="009D3556">
      <w:pPr>
        <w:spacing w:before="600" w:after="100"/>
        <w:jc w:val="center"/>
        <w:rPr>
          <w:b/>
          <w:bCs/>
          <w:color w:val="1F3864"/>
          <w:sz w:val="26"/>
          <w:szCs w:val="26"/>
        </w:rPr>
      </w:pPr>
    </w:p>
    <w:p w14:paraId="0B51D9EB" w14:textId="216DFFC2" w:rsidR="009D3556" w:rsidRPr="0004071C" w:rsidRDefault="009D3556" w:rsidP="009D3556">
      <w:pPr>
        <w:jc w:val="center"/>
        <w:rPr>
          <w:rFonts w:eastAsia="Times New Roman" w:cs="Times New Roman"/>
          <w:noProof/>
          <w:szCs w:val="24"/>
        </w:rPr>
      </w:pPr>
      <w:r>
        <w:rPr>
          <w:rFonts w:cs="Times New Roman"/>
          <w:noProof/>
          <w:sz w:val="40"/>
          <w:szCs w:val="40"/>
        </w:rPr>
        <w:drawing>
          <wp:anchor distT="0" distB="0" distL="114300" distR="114300" simplePos="0" relativeHeight="251659264" behindDoc="0" locked="0" layoutInCell="1" allowOverlap="1" wp14:anchorId="02187205" wp14:editId="7EDAC948">
            <wp:simplePos x="0" y="0"/>
            <wp:positionH relativeFrom="margin">
              <wp:align>center</wp:align>
            </wp:positionH>
            <wp:positionV relativeFrom="paragraph">
              <wp:posOffset>426720</wp:posOffset>
            </wp:positionV>
            <wp:extent cx="830580" cy="857885"/>
            <wp:effectExtent l="0" t="0" r="762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0580" cy="857885"/>
                    </a:xfrm>
                    <a:prstGeom prst="rect">
                      <a:avLst/>
                    </a:prstGeom>
                  </pic:spPr>
                </pic:pic>
              </a:graphicData>
            </a:graphic>
            <wp14:sizeRelH relativeFrom="margin">
              <wp14:pctWidth>0</wp14:pctWidth>
            </wp14:sizeRelH>
            <wp14:sizeRelV relativeFrom="margin">
              <wp14:pctHeight>0</wp14:pctHeight>
            </wp14:sizeRelV>
          </wp:anchor>
        </w:drawing>
      </w:r>
      <w:r w:rsidRPr="005F78C3">
        <w:rPr>
          <w:rFonts w:cs="Times New Roman"/>
          <w:szCs w:val="24"/>
        </w:rPr>
        <w:t>Año de la esperanza y el fortalecimiento de la Democracia”</w:t>
      </w:r>
    </w:p>
    <w:p w14:paraId="5E21C670" w14:textId="77777777" w:rsidR="009D3556" w:rsidRDefault="009D3556" w:rsidP="009D3556">
      <w:pPr>
        <w:rPr>
          <w:rFonts w:cs="Times New Roman"/>
          <w:sz w:val="40"/>
          <w:szCs w:val="40"/>
        </w:rPr>
      </w:pPr>
    </w:p>
    <w:p w14:paraId="50C6AE1F" w14:textId="77777777" w:rsidR="009D3556" w:rsidRDefault="009D3556" w:rsidP="009D3556">
      <w:pPr>
        <w:rPr>
          <w:rFonts w:cs="Times New Roman"/>
          <w:sz w:val="40"/>
          <w:szCs w:val="40"/>
        </w:rPr>
      </w:pPr>
    </w:p>
    <w:p w14:paraId="7112C9A1" w14:textId="77777777" w:rsidR="009D3556" w:rsidRPr="005F78C3" w:rsidRDefault="009D3556" w:rsidP="009D3556">
      <w:pPr>
        <w:jc w:val="center"/>
        <w:rPr>
          <w:rFonts w:cs="Times New Roman"/>
          <w:sz w:val="40"/>
          <w:szCs w:val="40"/>
        </w:rPr>
      </w:pPr>
      <w:r w:rsidRPr="005F78C3">
        <w:rPr>
          <w:rFonts w:cs="Times New Roman"/>
          <w:sz w:val="40"/>
          <w:szCs w:val="40"/>
        </w:rPr>
        <w:t>SEGURIDAD INDUSTRIAL Y PREVENCIÓN DE RIESGOS</w:t>
      </w:r>
    </w:p>
    <w:p w14:paraId="78CE14AE" w14:textId="77777777" w:rsidR="009D3556" w:rsidRDefault="009D3556" w:rsidP="009D3556">
      <w:pPr>
        <w:spacing w:after="900"/>
        <w:jc w:val="center"/>
        <w:rPr>
          <w:b/>
          <w:bCs/>
          <w:color w:val="1F3864"/>
          <w:sz w:val="26"/>
          <w:szCs w:val="26"/>
        </w:rPr>
      </w:pPr>
    </w:p>
    <w:p w14:paraId="14FC4655" w14:textId="77777777" w:rsidR="009D3556" w:rsidRDefault="009D3556" w:rsidP="009D3556">
      <w:pPr>
        <w:spacing w:after="200"/>
        <w:jc w:val="center"/>
      </w:pPr>
      <w:r>
        <w:rPr>
          <w:b/>
          <w:bCs/>
          <w:color w:val="1F3864"/>
          <w:sz w:val="40"/>
          <w:szCs w:val="40"/>
        </w:rPr>
        <w:t>PRESENTACIÓN DE CASOS DE ESTUDIO</w:t>
      </w:r>
    </w:p>
    <w:p w14:paraId="2D22ECBE" w14:textId="77777777" w:rsidR="009D3556" w:rsidRDefault="009D3556" w:rsidP="009D3556">
      <w:pPr>
        <w:spacing w:after="200"/>
        <w:jc w:val="center"/>
      </w:pPr>
      <w:r>
        <w:rPr>
          <w:sz w:val="26"/>
          <w:szCs w:val="26"/>
        </w:rPr>
        <w:t>Registros obligatorios del Sistema de Gestión de Seguridad y Salud en el Trabajo (SG-SST)</w:t>
      </w:r>
    </w:p>
    <w:p w14:paraId="2FE101E7" w14:textId="77777777" w:rsidR="009D3556" w:rsidRDefault="009D3556" w:rsidP="009D3556">
      <w:pPr>
        <w:spacing w:after="1200"/>
        <w:jc w:val="center"/>
        <w:rPr>
          <w:b/>
          <w:bCs/>
          <w:sz w:val="24"/>
          <w:szCs w:val="24"/>
        </w:rPr>
      </w:pPr>
      <w:r>
        <w:rPr>
          <w:b/>
          <w:bCs/>
          <w:sz w:val="24"/>
          <w:szCs w:val="24"/>
        </w:rPr>
        <w:t>R.M. N.° 050-2013-TR</w:t>
      </w:r>
    </w:p>
    <w:p w14:paraId="6612BC54" w14:textId="77777777" w:rsidR="009D3556" w:rsidRDefault="009D3556" w:rsidP="009D3556">
      <w:pPr>
        <w:spacing w:before="480" w:line="480" w:lineRule="auto"/>
        <w:jc w:val="center"/>
        <w:rPr>
          <w:rFonts w:eastAsia="Times New Roman" w:cs="Times New Roman"/>
          <w:b/>
          <w:bCs/>
          <w:szCs w:val="24"/>
        </w:rPr>
      </w:pPr>
      <w:r>
        <w:rPr>
          <w:rFonts w:eastAsia="Times New Roman" w:cs="Times New Roman"/>
          <w:b/>
          <w:bCs/>
          <w:szCs w:val="24"/>
        </w:rPr>
        <w:t>Integrantes</w:t>
      </w:r>
    </w:p>
    <w:p w14:paraId="77CFD24E" w14:textId="77777777" w:rsidR="009D3556" w:rsidRDefault="009D3556" w:rsidP="009D3556">
      <w:pPr>
        <w:spacing w:line="480" w:lineRule="auto"/>
        <w:jc w:val="center"/>
        <w:rPr>
          <w:rFonts w:eastAsia="Times New Roman" w:cs="Times New Roman"/>
          <w:szCs w:val="24"/>
        </w:rPr>
      </w:pPr>
      <w:r>
        <w:rPr>
          <w:rFonts w:eastAsia="Times New Roman" w:cs="Times New Roman"/>
          <w:szCs w:val="24"/>
        </w:rPr>
        <w:t xml:space="preserve">Anderson Jair Varona Osorio </w:t>
      </w:r>
    </w:p>
    <w:p w14:paraId="7AC3FAD6" w14:textId="77777777" w:rsidR="009D3556" w:rsidRDefault="009D3556" w:rsidP="009D3556">
      <w:pPr>
        <w:spacing w:line="480" w:lineRule="auto"/>
        <w:jc w:val="center"/>
        <w:rPr>
          <w:rFonts w:eastAsia="Times New Roman" w:cs="Times New Roman"/>
          <w:szCs w:val="24"/>
        </w:rPr>
      </w:pPr>
      <w:r>
        <w:rPr>
          <w:rFonts w:eastAsia="Times New Roman" w:cs="Times New Roman"/>
          <w:szCs w:val="24"/>
        </w:rPr>
        <w:t>Francisco Adrianzen Rivera</w:t>
      </w:r>
    </w:p>
    <w:p w14:paraId="4B7AD15D" w14:textId="77777777" w:rsidR="009D3556" w:rsidRDefault="009D3556" w:rsidP="009D3556">
      <w:pPr>
        <w:spacing w:line="480" w:lineRule="auto"/>
        <w:jc w:val="center"/>
        <w:rPr>
          <w:rFonts w:eastAsia="Times New Roman" w:cs="Times New Roman"/>
          <w:szCs w:val="24"/>
        </w:rPr>
      </w:pPr>
      <w:r>
        <w:rPr>
          <w:rFonts w:eastAsia="Times New Roman" w:cs="Times New Roman"/>
          <w:szCs w:val="24"/>
        </w:rPr>
        <w:t>Josselyn Ariana Vilas Velásquez</w:t>
      </w:r>
    </w:p>
    <w:p w14:paraId="41BEACBC" w14:textId="77777777" w:rsidR="009D3556" w:rsidRDefault="009D3556" w:rsidP="009D3556">
      <w:pPr>
        <w:spacing w:line="480" w:lineRule="auto"/>
        <w:jc w:val="center"/>
        <w:rPr>
          <w:rFonts w:eastAsia="Times New Roman" w:cs="Times New Roman"/>
          <w:szCs w:val="24"/>
        </w:rPr>
      </w:pPr>
      <w:r>
        <w:rPr>
          <w:rFonts w:eastAsia="Times New Roman" w:cs="Times New Roman"/>
          <w:szCs w:val="24"/>
        </w:rPr>
        <w:t xml:space="preserve">Luis Felipe Ancajima Sullón  </w:t>
      </w:r>
    </w:p>
    <w:p w14:paraId="4AF57ADE" w14:textId="77777777" w:rsidR="009D3556" w:rsidRDefault="009D3556" w:rsidP="009D3556">
      <w:pPr>
        <w:spacing w:line="480" w:lineRule="auto"/>
        <w:jc w:val="center"/>
        <w:rPr>
          <w:rFonts w:eastAsia="Times New Roman" w:cs="Times New Roman"/>
          <w:szCs w:val="24"/>
        </w:rPr>
      </w:pPr>
      <w:r>
        <w:rPr>
          <w:rFonts w:eastAsia="Times New Roman" w:cs="Times New Roman"/>
          <w:szCs w:val="24"/>
        </w:rPr>
        <w:t>Ilder merino</w:t>
      </w:r>
    </w:p>
    <w:p w14:paraId="467776EE" w14:textId="77777777" w:rsidR="009D3556" w:rsidRDefault="009D3556" w:rsidP="009D3556">
      <w:pPr>
        <w:spacing w:line="480" w:lineRule="auto"/>
        <w:jc w:val="center"/>
        <w:rPr>
          <w:rFonts w:eastAsia="Times New Roman" w:cs="Times New Roman"/>
          <w:sz w:val="28"/>
          <w:szCs w:val="28"/>
        </w:rPr>
      </w:pPr>
    </w:p>
    <w:p w14:paraId="701A71F5" w14:textId="77777777" w:rsidR="009D3556" w:rsidRDefault="009D3556" w:rsidP="009D3556">
      <w:pPr>
        <w:spacing w:after="100" w:line="480" w:lineRule="auto"/>
        <w:jc w:val="center"/>
        <w:rPr>
          <w:rFonts w:eastAsiaTheme="minorHAnsi" w:cs="Times New Roman"/>
          <w:sz w:val="24"/>
          <w:szCs w:val="24"/>
        </w:rPr>
      </w:pPr>
      <w:r>
        <w:rPr>
          <w:rFonts w:cs="Times New Roman"/>
          <w:szCs w:val="24"/>
        </w:rPr>
        <w:t>Carrera de Seguridad Industrial y Prevención de Riesgos</w:t>
      </w:r>
    </w:p>
    <w:p w14:paraId="4192BA9E" w14:textId="77777777" w:rsidR="009D3556" w:rsidRDefault="009D3556" w:rsidP="009D3556">
      <w:pPr>
        <w:spacing w:after="100" w:line="480" w:lineRule="auto"/>
        <w:jc w:val="center"/>
        <w:rPr>
          <w:rFonts w:cs="Times New Roman"/>
          <w:szCs w:val="24"/>
          <w:lang w:val="pt-PT"/>
        </w:rPr>
      </w:pPr>
      <w:r>
        <w:rPr>
          <w:rFonts w:cs="Times New Roman"/>
          <w:szCs w:val="24"/>
          <w:lang w:val="pt-PT"/>
        </w:rPr>
        <w:t>Curso: Seminario de Habilidades practicas I</w:t>
      </w:r>
    </w:p>
    <w:p w14:paraId="350E078E" w14:textId="77777777" w:rsidR="009D3556" w:rsidRPr="00AA5A0B" w:rsidRDefault="009D3556" w:rsidP="009D3556">
      <w:pPr>
        <w:spacing w:after="100" w:line="480" w:lineRule="auto"/>
        <w:jc w:val="center"/>
        <w:rPr>
          <w:rFonts w:cs="Times New Roman"/>
          <w:szCs w:val="24"/>
        </w:rPr>
      </w:pPr>
      <w:r>
        <w:rPr>
          <w:rFonts w:cs="Times New Roman"/>
          <w:szCs w:val="24"/>
        </w:rPr>
        <w:lastRenderedPageBreak/>
        <w:t>Guisela Manira García Ruiz</w:t>
      </w:r>
    </w:p>
    <w:p w14:paraId="4C12E116" w14:textId="61EBD3DC" w:rsidR="009D3556" w:rsidRDefault="009D3556" w:rsidP="009D3556">
      <w:pPr>
        <w:spacing w:after="1200" w:line="480" w:lineRule="auto"/>
        <w:jc w:val="center"/>
      </w:pPr>
      <w:r w:rsidRPr="00AA5A0B">
        <w:t>Piura, 02 de octubre de 2026</w:t>
      </w:r>
    </w:p>
    <w:p w14:paraId="34D759E9" w14:textId="77777777" w:rsidR="009D3556" w:rsidRDefault="009D3556">
      <w:r>
        <w:br w:type="page"/>
      </w:r>
    </w:p>
    <w:sdt>
      <w:sdtPr>
        <w:rPr>
          <w:rFonts w:ascii="Arial" w:eastAsia="Arial" w:hAnsi="Arial" w:cs="Arial"/>
          <w:color w:val="auto"/>
          <w:sz w:val="22"/>
          <w:szCs w:val="22"/>
          <w:lang w:val="es-MX"/>
        </w:rPr>
        <w:id w:val="-1132245586"/>
        <w:docPartObj>
          <w:docPartGallery w:val="Table of Contents"/>
          <w:docPartUnique/>
        </w:docPartObj>
      </w:sdtPr>
      <w:sdtEndPr>
        <w:rPr>
          <w:b/>
          <w:bCs/>
        </w:rPr>
      </w:sdtEndPr>
      <w:sdtContent>
        <w:p w14:paraId="44A10B8C" w14:textId="6C7D58FE" w:rsidR="009D3556" w:rsidRDefault="009D3556" w:rsidP="009D3556">
          <w:pPr>
            <w:pStyle w:val="TtuloTDC"/>
            <w:spacing w:line="360" w:lineRule="auto"/>
            <w:jc w:val="center"/>
          </w:pPr>
          <w:proofErr w:type="spellStart"/>
          <w:r>
            <w:rPr>
              <w:lang w:val="es-MX"/>
            </w:rPr>
            <w:t>Indice</w:t>
          </w:r>
          <w:proofErr w:type="spellEnd"/>
        </w:p>
        <w:p w14:paraId="4ADBE5AF" w14:textId="79708770" w:rsidR="009D3556" w:rsidRDefault="009D3556" w:rsidP="009D3556">
          <w:pPr>
            <w:pStyle w:val="TDC1"/>
            <w:tabs>
              <w:tab w:val="right" w:leader="dot" w:pos="9016"/>
            </w:tabs>
            <w:spacing w:line="360" w:lineRule="auto"/>
            <w:rPr>
              <w:noProof/>
            </w:rPr>
          </w:pPr>
          <w:r>
            <w:fldChar w:fldCharType="begin"/>
          </w:r>
          <w:r>
            <w:instrText xml:space="preserve"> TOC \o "1-3" \h \z \u </w:instrText>
          </w:r>
          <w:r>
            <w:fldChar w:fldCharType="separate"/>
          </w:r>
          <w:hyperlink w:anchor="_Toc242211597" w:history="1">
            <w:r w:rsidRPr="00CC65A5">
              <w:rPr>
                <w:rStyle w:val="Hipervnculo"/>
                <w:noProof/>
              </w:rPr>
              <w:t>1. Introducción</w:t>
            </w:r>
            <w:r>
              <w:rPr>
                <w:noProof/>
                <w:webHidden/>
              </w:rPr>
              <w:tab/>
            </w:r>
            <w:r>
              <w:rPr>
                <w:noProof/>
                <w:webHidden/>
              </w:rPr>
              <w:fldChar w:fldCharType="begin"/>
            </w:r>
            <w:r>
              <w:rPr>
                <w:noProof/>
                <w:webHidden/>
              </w:rPr>
              <w:instrText xml:space="preserve"> PAGEREF _Toc242211597 \h </w:instrText>
            </w:r>
            <w:r>
              <w:rPr>
                <w:noProof/>
                <w:webHidden/>
              </w:rPr>
            </w:r>
            <w:r>
              <w:rPr>
                <w:noProof/>
                <w:webHidden/>
              </w:rPr>
              <w:fldChar w:fldCharType="separate"/>
            </w:r>
            <w:r>
              <w:rPr>
                <w:noProof/>
                <w:webHidden/>
              </w:rPr>
              <w:t>4</w:t>
            </w:r>
            <w:r>
              <w:rPr>
                <w:noProof/>
                <w:webHidden/>
              </w:rPr>
              <w:fldChar w:fldCharType="end"/>
            </w:r>
          </w:hyperlink>
        </w:p>
        <w:p w14:paraId="71074828" w14:textId="6C0ADAAE" w:rsidR="009D3556" w:rsidRDefault="00000000" w:rsidP="009D3556">
          <w:pPr>
            <w:pStyle w:val="TDC1"/>
            <w:tabs>
              <w:tab w:val="right" w:leader="dot" w:pos="9016"/>
            </w:tabs>
            <w:spacing w:line="360" w:lineRule="auto"/>
            <w:rPr>
              <w:noProof/>
            </w:rPr>
          </w:pPr>
          <w:hyperlink w:anchor="_Toc242211598" w:history="1">
            <w:r w:rsidR="009D3556" w:rsidRPr="00CC65A5">
              <w:rPr>
                <w:rStyle w:val="Hipervnculo"/>
                <w:noProof/>
              </w:rPr>
              <w:t>2. Objetivos</w:t>
            </w:r>
            <w:r w:rsidR="009D3556">
              <w:rPr>
                <w:noProof/>
                <w:webHidden/>
              </w:rPr>
              <w:tab/>
            </w:r>
            <w:r w:rsidR="009D3556">
              <w:rPr>
                <w:noProof/>
                <w:webHidden/>
              </w:rPr>
              <w:fldChar w:fldCharType="begin"/>
            </w:r>
            <w:r w:rsidR="009D3556">
              <w:rPr>
                <w:noProof/>
                <w:webHidden/>
              </w:rPr>
              <w:instrText xml:space="preserve"> PAGEREF _Toc242211598 \h </w:instrText>
            </w:r>
            <w:r w:rsidR="009D3556">
              <w:rPr>
                <w:noProof/>
                <w:webHidden/>
              </w:rPr>
            </w:r>
            <w:r w:rsidR="009D3556">
              <w:rPr>
                <w:noProof/>
                <w:webHidden/>
              </w:rPr>
              <w:fldChar w:fldCharType="separate"/>
            </w:r>
            <w:r w:rsidR="009D3556">
              <w:rPr>
                <w:noProof/>
                <w:webHidden/>
              </w:rPr>
              <w:t>4</w:t>
            </w:r>
            <w:r w:rsidR="009D3556">
              <w:rPr>
                <w:noProof/>
                <w:webHidden/>
              </w:rPr>
              <w:fldChar w:fldCharType="end"/>
            </w:r>
          </w:hyperlink>
        </w:p>
        <w:p w14:paraId="3F6821B7" w14:textId="6B64C5A5" w:rsidR="009D3556" w:rsidRDefault="00000000" w:rsidP="009D3556">
          <w:pPr>
            <w:pStyle w:val="TDC2"/>
            <w:tabs>
              <w:tab w:val="right" w:leader="dot" w:pos="9016"/>
            </w:tabs>
            <w:spacing w:line="360" w:lineRule="auto"/>
            <w:rPr>
              <w:noProof/>
            </w:rPr>
          </w:pPr>
          <w:hyperlink w:anchor="_Toc242211599" w:history="1">
            <w:r w:rsidR="009D3556" w:rsidRPr="00CC65A5">
              <w:rPr>
                <w:rStyle w:val="Hipervnculo"/>
                <w:noProof/>
              </w:rPr>
              <w:t>2.1 Objetivo general</w:t>
            </w:r>
            <w:r w:rsidR="009D3556">
              <w:rPr>
                <w:noProof/>
                <w:webHidden/>
              </w:rPr>
              <w:tab/>
            </w:r>
            <w:r w:rsidR="009D3556">
              <w:rPr>
                <w:noProof/>
                <w:webHidden/>
              </w:rPr>
              <w:fldChar w:fldCharType="begin"/>
            </w:r>
            <w:r w:rsidR="009D3556">
              <w:rPr>
                <w:noProof/>
                <w:webHidden/>
              </w:rPr>
              <w:instrText xml:space="preserve"> PAGEREF _Toc242211599 \h </w:instrText>
            </w:r>
            <w:r w:rsidR="009D3556">
              <w:rPr>
                <w:noProof/>
                <w:webHidden/>
              </w:rPr>
            </w:r>
            <w:r w:rsidR="009D3556">
              <w:rPr>
                <w:noProof/>
                <w:webHidden/>
              </w:rPr>
              <w:fldChar w:fldCharType="separate"/>
            </w:r>
            <w:r w:rsidR="009D3556">
              <w:rPr>
                <w:noProof/>
                <w:webHidden/>
              </w:rPr>
              <w:t>4</w:t>
            </w:r>
            <w:r w:rsidR="009D3556">
              <w:rPr>
                <w:noProof/>
                <w:webHidden/>
              </w:rPr>
              <w:fldChar w:fldCharType="end"/>
            </w:r>
          </w:hyperlink>
        </w:p>
        <w:p w14:paraId="18E234A3" w14:textId="3A7BD223" w:rsidR="009D3556" w:rsidRDefault="00000000" w:rsidP="009D3556">
          <w:pPr>
            <w:pStyle w:val="TDC2"/>
            <w:tabs>
              <w:tab w:val="right" w:leader="dot" w:pos="9016"/>
            </w:tabs>
            <w:spacing w:line="360" w:lineRule="auto"/>
            <w:rPr>
              <w:noProof/>
            </w:rPr>
          </w:pPr>
          <w:hyperlink w:anchor="_Toc242211600" w:history="1">
            <w:r w:rsidR="009D3556" w:rsidRPr="00CC65A5">
              <w:rPr>
                <w:rStyle w:val="Hipervnculo"/>
                <w:noProof/>
              </w:rPr>
              <w:t>2.2 Objetivos específicos</w:t>
            </w:r>
            <w:r w:rsidR="009D3556">
              <w:rPr>
                <w:noProof/>
                <w:webHidden/>
              </w:rPr>
              <w:tab/>
            </w:r>
            <w:r w:rsidR="009D3556">
              <w:rPr>
                <w:noProof/>
                <w:webHidden/>
              </w:rPr>
              <w:fldChar w:fldCharType="begin"/>
            </w:r>
            <w:r w:rsidR="009D3556">
              <w:rPr>
                <w:noProof/>
                <w:webHidden/>
              </w:rPr>
              <w:instrText xml:space="preserve"> PAGEREF _Toc242211600 \h </w:instrText>
            </w:r>
            <w:r w:rsidR="009D3556">
              <w:rPr>
                <w:noProof/>
                <w:webHidden/>
              </w:rPr>
            </w:r>
            <w:r w:rsidR="009D3556">
              <w:rPr>
                <w:noProof/>
                <w:webHidden/>
              </w:rPr>
              <w:fldChar w:fldCharType="separate"/>
            </w:r>
            <w:r w:rsidR="009D3556">
              <w:rPr>
                <w:noProof/>
                <w:webHidden/>
              </w:rPr>
              <w:t>4</w:t>
            </w:r>
            <w:r w:rsidR="009D3556">
              <w:rPr>
                <w:noProof/>
                <w:webHidden/>
              </w:rPr>
              <w:fldChar w:fldCharType="end"/>
            </w:r>
          </w:hyperlink>
        </w:p>
        <w:p w14:paraId="390A0BCF" w14:textId="2F864DC3" w:rsidR="009D3556" w:rsidRDefault="00000000" w:rsidP="009D3556">
          <w:pPr>
            <w:pStyle w:val="TDC1"/>
            <w:tabs>
              <w:tab w:val="right" w:leader="dot" w:pos="9016"/>
            </w:tabs>
            <w:spacing w:line="360" w:lineRule="auto"/>
            <w:rPr>
              <w:noProof/>
            </w:rPr>
          </w:pPr>
          <w:hyperlink w:anchor="_Toc242211601" w:history="1">
            <w:r w:rsidR="009D3556" w:rsidRPr="00CC65A5">
              <w:rPr>
                <w:rStyle w:val="Hipervnculo"/>
                <w:noProof/>
              </w:rPr>
              <w:t>3. Marco normativo</w:t>
            </w:r>
            <w:r w:rsidR="009D3556">
              <w:rPr>
                <w:noProof/>
                <w:webHidden/>
              </w:rPr>
              <w:tab/>
            </w:r>
            <w:r w:rsidR="009D3556">
              <w:rPr>
                <w:noProof/>
                <w:webHidden/>
              </w:rPr>
              <w:fldChar w:fldCharType="begin"/>
            </w:r>
            <w:r w:rsidR="009D3556">
              <w:rPr>
                <w:noProof/>
                <w:webHidden/>
              </w:rPr>
              <w:instrText xml:space="preserve"> PAGEREF _Toc242211601 \h </w:instrText>
            </w:r>
            <w:r w:rsidR="009D3556">
              <w:rPr>
                <w:noProof/>
                <w:webHidden/>
              </w:rPr>
            </w:r>
            <w:r w:rsidR="009D3556">
              <w:rPr>
                <w:noProof/>
                <w:webHidden/>
              </w:rPr>
              <w:fldChar w:fldCharType="separate"/>
            </w:r>
            <w:r w:rsidR="009D3556">
              <w:rPr>
                <w:noProof/>
                <w:webHidden/>
              </w:rPr>
              <w:t>4</w:t>
            </w:r>
            <w:r w:rsidR="009D3556">
              <w:rPr>
                <w:noProof/>
                <w:webHidden/>
              </w:rPr>
              <w:fldChar w:fldCharType="end"/>
            </w:r>
          </w:hyperlink>
        </w:p>
        <w:p w14:paraId="5173DFB0" w14:textId="27C31877" w:rsidR="009D3556" w:rsidRDefault="00000000" w:rsidP="009D3556">
          <w:pPr>
            <w:pStyle w:val="TDC1"/>
            <w:tabs>
              <w:tab w:val="right" w:leader="dot" w:pos="9016"/>
            </w:tabs>
            <w:spacing w:line="360" w:lineRule="auto"/>
            <w:rPr>
              <w:noProof/>
            </w:rPr>
          </w:pPr>
          <w:hyperlink w:anchor="_Toc242211602" w:history="1">
            <w:r w:rsidR="009D3556" w:rsidRPr="00CC65A5">
              <w:rPr>
                <w:rStyle w:val="Hipervnculo"/>
                <w:noProof/>
              </w:rPr>
              <w:t>4. Datos de la empresa</w:t>
            </w:r>
            <w:r w:rsidR="009D3556">
              <w:rPr>
                <w:noProof/>
                <w:webHidden/>
              </w:rPr>
              <w:tab/>
            </w:r>
            <w:r w:rsidR="009D3556">
              <w:rPr>
                <w:noProof/>
                <w:webHidden/>
              </w:rPr>
              <w:fldChar w:fldCharType="begin"/>
            </w:r>
            <w:r w:rsidR="009D3556">
              <w:rPr>
                <w:noProof/>
                <w:webHidden/>
              </w:rPr>
              <w:instrText xml:space="preserve"> PAGEREF _Toc242211602 \h </w:instrText>
            </w:r>
            <w:r w:rsidR="009D3556">
              <w:rPr>
                <w:noProof/>
                <w:webHidden/>
              </w:rPr>
            </w:r>
            <w:r w:rsidR="009D3556">
              <w:rPr>
                <w:noProof/>
                <w:webHidden/>
              </w:rPr>
              <w:fldChar w:fldCharType="separate"/>
            </w:r>
            <w:r w:rsidR="009D3556">
              <w:rPr>
                <w:noProof/>
                <w:webHidden/>
              </w:rPr>
              <w:t>5</w:t>
            </w:r>
            <w:r w:rsidR="009D3556">
              <w:rPr>
                <w:noProof/>
                <w:webHidden/>
              </w:rPr>
              <w:fldChar w:fldCharType="end"/>
            </w:r>
          </w:hyperlink>
        </w:p>
        <w:p w14:paraId="65593475" w14:textId="018C90E1" w:rsidR="009D3556" w:rsidRDefault="00000000" w:rsidP="009D3556">
          <w:pPr>
            <w:pStyle w:val="TDC1"/>
            <w:tabs>
              <w:tab w:val="right" w:leader="dot" w:pos="9016"/>
            </w:tabs>
            <w:spacing w:line="360" w:lineRule="auto"/>
            <w:rPr>
              <w:noProof/>
            </w:rPr>
          </w:pPr>
          <w:hyperlink w:anchor="_Toc242211603" w:history="1">
            <w:r w:rsidR="009D3556" w:rsidRPr="00CC65A5">
              <w:rPr>
                <w:rStyle w:val="Hipervnculo"/>
                <w:noProof/>
              </w:rPr>
              <w:t>5. Desarrollo de los casos</w:t>
            </w:r>
            <w:r w:rsidR="009D3556">
              <w:rPr>
                <w:noProof/>
                <w:webHidden/>
              </w:rPr>
              <w:tab/>
            </w:r>
            <w:r w:rsidR="009D3556">
              <w:rPr>
                <w:noProof/>
                <w:webHidden/>
              </w:rPr>
              <w:fldChar w:fldCharType="begin"/>
            </w:r>
            <w:r w:rsidR="009D3556">
              <w:rPr>
                <w:noProof/>
                <w:webHidden/>
              </w:rPr>
              <w:instrText xml:space="preserve"> PAGEREF _Toc242211603 \h </w:instrText>
            </w:r>
            <w:r w:rsidR="009D3556">
              <w:rPr>
                <w:noProof/>
                <w:webHidden/>
              </w:rPr>
            </w:r>
            <w:r w:rsidR="009D3556">
              <w:rPr>
                <w:noProof/>
                <w:webHidden/>
              </w:rPr>
              <w:fldChar w:fldCharType="separate"/>
            </w:r>
            <w:r w:rsidR="009D3556">
              <w:rPr>
                <w:noProof/>
                <w:webHidden/>
              </w:rPr>
              <w:t>5</w:t>
            </w:r>
            <w:r w:rsidR="009D3556">
              <w:rPr>
                <w:noProof/>
                <w:webHidden/>
              </w:rPr>
              <w:fldChar w:fldCharType="end"/>
            </w:r>
          </w:hyperlink>
        </w:p>
        <w:p w14:paraId="2A3E5E52" w14:textId="041AA14F" w:rsidR="009D3556" w:rsidRDefault="00000000" w:rsidP="009D3556">
          <w:pPr>
            <w:pStyle w:val="TDC2"/>
            <w:tabs>
              <w:tab w:val="right" w:leader="dot" w:pos="9016"/>
            </w:tabs>
            <w:spacing w:line="360" w:lineRule="auto"/>
            <w:rPr>
              <w:noProof/>
            </w:rPr>
          </w:pPr>
          <w:hyperlink w:anchor="_Toc242211604" w:history="1">
            <w:r w:rsidR="009D3556" w:rsidRPr="00CC65A5">
              <w:rPr>
                <w:rStyle w:val="Hipervnculo"/>
                <w:noProof/>
              </w:rPr>
              <w:t>5.1 Caso 1: Examen médico ocupacional (Formato 2)</w:t>
            </w:r>
            <w:r w:rsidR="009D3556">
              <w:rPr>
                <w:noProof/>
                <w:webHidden/>
              </w:rPr>
              <w:tab/>
            </w:r>
            <w:r w:rsidR="009D3556">
              <w:rPr>
                <w:noProof/>
                <w:webHidden/>
              </w:rPr>
              <w:fldChar w:fldCharType="begin"/>
            </w:r>
            <w:r w:rsidR="009D3556">
              <w:rPr>
                <w:noProof/>
                <w:webHidden/>
              </w:rPr>
              <w:instrText xml:space="preserve"> PAGEREF _Toc242211604 \h </w:instrText>
            </w:r>
            <w:r w:rsidR="009D3556">
              <w:rPr>
                <w:noProof/>
                <w:webHidden/>
              </w:rPr>
            </w:r>
            <w:r w:rsidR="009D3556">
              <w:rPr>
                <w:noProof/>
                <w:webHidden/>
              </w:rPr>
              <w:fldChar w:fldCharType="separate"/>
            </w:r>
            <w:r w:rsidR="009D3556">
              <w:rPr>
                <w:noProof/>
                <w:webHidden/>
              </w:rPr>
              <w:t>5</w:t>
            </w:r>
            <w:r w:rsidR="009D3556">
              <w:rPr>
                <w:noProof/>
                <w:webHidden/>
              </w:rPr>
              <w:fldChar w:fldCharType="end"/>
            </w:r>
          </w:hyperlink>
        </w:p>
        <w:p w14:paraId="35B54642" w14:textId="580D5477" w:rsidR="009D3556" w:rsidRDefault="00000000" w:rsidP="009D3556">
          <w:pPr>
            <w:pStyle w:val="TDC2"/>
            <w:tabs>
              <w:tab w:val="right" w:leader="dot" w:pos="9016"/>
            </w:tabs>
            <w:spacing w:line="360" w:lineRule="auto"/>
            <w:rPr>
              <w:noProof/>
            </w:rPr>
          </w:pPr>
          <w:hyperlink w:anchor="_Toc242211605" w:history="1">
            <w:r w:rsidR="009D3556" w:rsidRPr="00CC65A5">
              <w:rPr>
                <w:rStyle w:val="Hipervnculo"/>
                <w:noProof/>
              </w:rPr>
              <w:t>5.2 Caso 6: Inducción y capacitación (Formato 7)</w:t>
            </w:r>
            <w:r w:rsidR="009D3556">
              <w:rPr>
                <w:noProof/>
                <w:webHidden/>
              </w:rPr>
              <w:tab/>
            </w:r>
            <w:r w:rsidR="009D3556">
              <w:rPr>
                <w:noProof/>
                <w:webHidden/>
              </w:rPr>
              <w:fldChar w:fldCharType="begin"/>
            </w:r>
            <w:r w:rsidR="009D3556">
              <w:rPr>
                <w:noProof/>
                <w:webHidden/>
              </w:rPr>
              <w:instrText xml:space="preserve"> PAGEREF _Toc242211605 \h </w:instrText>
            </w:r>
            <w:r w:rsidR="009D3556">
              <w:rPr>
                <w:noProof/>
                <w:webHidden/>
              </w:rPr>
            </w:r>
            <w:r w:rsidR="009D3556">
              <w:rPr>
                <w:noProof/>
                <w:webHidden/>
              </w:rPr>
              <w:fldChar w:fldCharType="separate"/>
            </w:r>
            <w:r w:rsidR="009D3556">
              <w:rPr>
                <w:noProof/>
                <w:webHidden/>
              </w:rPr>
              <w:t>5</w:t>
            </w:r>
            <w:r w:rsidR="009D3556">
              <w:rPr>
                <w:noProof/>
                <w:webHidden/>
              </w:rPr>
              <w:fldChar w:fldCharType="end"/>
            </w:r>
          </w:hyperlink>
        </w:p>
        <w:p w14:paraId="06551CFC" w14:textId="43D7004A" w:rsidR="009D3556" w:rsidRDefault="00000000" w:rsidP="009D3556">
          <w:pPr>
            <w:pStyle w:val="TDC2"/>
            <w:tabs>
              <w:tab w:val="right" w:leader="dot" w:pos="9016"/>
            </w:tabs>
            <w:spacing w:line="360" w:lineRule="auto"/>
            <w:rPr>
              <w:noProof/>
            </w:rPr>
          </w:pPr>
          <w:hyperlink w:anchor="_Toc242211606" w:history="1">
            <w:r w:rsidR="009D3556" w:rsidRPr="00CC65A5">
              <w:rPr>
                <w:rStyle w:val="Hipervnculo"/>
                <w:noProof/>
              </w:rPr>
              <w:t>5.3 Caso 7: Auditoría del SG-SST (Formato 8)</w:t>
            </w:r>
            <w:r w:rsidR="009D3556">
              <w:rPr>
                <w:noProof/>
                <w:webHidden/>
              </w:rPr>
              <w:tab/>
            </w:r>
            <w:r w:rsidR="009D3556">
              <w:rPr>
                <w:noProof/>
                <w:webHidden/>
              </w:rPr>
              <w:fldChar w:fldCharType="begin"/>
            </w:r>
            <w:r w:rsidR="009D3556">
              <w:rPr>
                <w:noProof/>
                <w:webHidden/>
              </w:rPr>
              <w:instrText xml:space="preserve"> PAGEREF _Toc242211606 \h </w:instrText>
            </w:r>
            <w:r w:rsidR="009D3556">
              <w:rPr>
                <w:noProof/>
                <w:webHidden/>
              </w:rPr>
            </w:r>
            <w:r w:rsidR="009D3556">
              <w:rPr>
                <w:noProof/>
                <w:webHidden/>
              </w:rPr>
              <w:fldChar w:fldCharType="separate"/>
            </w:r>
            <w:r w:rsidR="009D3556">
              <w:rPr>
                <w:noProof/>
                <w:webHidden/>
              </w:rPr>
              <w:t>6</w:t>
            </w:r>
            <w:r w:rsidR="009D3556">
              <w:rPr>
                <w:noProof/>
                <w:webHidden/>
              </w:rPr>
              <w:fldChar w:fldCharType="end"/>
            </w:r>
          </w:hyperlink>
        </w:p>
        <w:p w14:paraId="0A459C35" w14:textId="40B3577D" w:rsidR="009D3556" w:rsidRDefault="00000000" w:rsidP="009D3556">
          <w:pPr>
            <w:pStyle w:val="TDC1"/>
            <w:tabs>
              <w:tab w:val="right" w:leader="dot" w:pos="9016"/>
            </w:tabs>
            <w:spacing w:line="360" w:lineRule="auto"/>
            <w:rPr>
              <w:noProof/>
            </w:rPr>
          </w:pPr>
          <w:hyperlink w:anchor="_Toc242211607" w:history="1">
            <w:r w:rsidR="009D3556" w:rsidRPr="00CC65A5">
              <w:rPr>
                <w:rStyle w:val="Hipervnculo"/>
                <w:noProof/>
              </w:rPr>
              <w:t>6. Cuadro resumen</w:t>
            </w:r>
            <w:r w:rsidR="009D3556">
              <w:rPr>
                <w:noProof/>
                <w:webHidden/>
              </w:rPr>
              <w:tab/>
            </w:r>
            <w:r w:rsidR="009D3556">
              <w:rPr>
                <w:noProof/>
                <w:webHidden/>
              </w:rPr>
              <w:fldChar w:fldCharType="begin"/>
            </w:r>
            <w:r w:rsidR="009D3556">
              <w:rPr>
                <w:noProof/>
                <w:webHidden/>
              </w:rPr>
              <w:instrText xml:space="preserve"> PAGEREF _Toc242211607 \h </w:instrText>
            </w:r>
            <w:r w:rsidR="009D3556">
              <w:rPr>
                <w:noProof/>
                <w:webHidden/>
              </w:rPr>
            </w:r>
            <w:r w:rsidR="009D3556">
              <w:rPr>
                <w:noProof/>
                <w:webHidden/>
              </w:rPr>
              <w:fldChar w:fldCharType="separate"/>
            </w:r>
            <w:r w:rsidR="009D3556">
              <w:rPr>
                <w:noProof/>
                <w:webHidden/>
              </w:rPr>
              <w:t>7</w:t>
            </w:r>
            <w:r w:rsidR="009D3556">
              <w:rPr>
                <w:noProof/>
                <w:webHidden/>
              </w:rPr>
              <w:fldChar w:fldCharType="end"/>
            </w:r>
          </w:hyperlink>
        </w:p>
        <w:p w14:paraId="2B865A9F" w14:textId="2C0897DF" w:rsidR="009D3556" w:rsidRDefault="00000000" w:rsidP="009D3556">
          <w:pPr>
            <w:pStyle w:val="TDC1"/>
            <w:tabs>
              <w:tab w:val="right" w:leader="dot" w:pos="9016"/>
            </w:tabs>
            <w:spacing w:line="360" w:lineRule="auto"/>
            <w:rPr>
              <w:noProof/>
            </w:rPr>
          </w:pPr>
          <w:hyperlink w:anchor="_Toc242211608" w:history="1">
            <w:r w:rsidR="009D3556" w:rsidRPr="00CC65A5">
              <w:rPr>
                <w:rStyle w:val="Hipervnculo"/>
                <w:noProof/>
              </w:rPr>
              <w:t>7. Conclusiones</w:t>
            </w:r>
            <w:r w:rsidR="009D3556">
              <w:rPr>
                <w:noProof/>
                <w:webHidden/>
              </w:rPr>
              <w:tab/>
            </w:r>
            <w:r w:rsidR="009D3556">
              <w:rPr>
                <w:noProof/>
                <w:webHidden/>
              </w:rPr>
              <w:fldChar w:fldCharType="begin"/>
            </w:r>
            <w:r w:rsidR="009D3556">
              <w:rPr>
                <w:noProof/>
                <w:webHidden/>
              </w:rPr>
              <w:instrText xml:space="preserve"> PAGEREF _Toc242211608 \h </w:instrText>
            </w:r>
            <w:r w:rsidR="009D3556">
              <w:rPr>
                <w:noProof/>
                <w:webHidden/>
              </w:rPr>
            </w:r>
            <w:r w:rsidR="009D3556">
              <w:rPr>
                <w:noProof/>
                <w:webHidden/>
              </w:rPr>
              <w:fldChar w:fldCharType="separate"/>
            </w:r>
            <w:r w:rsidR="009D3556">
              <w:rPr>
                <w:noProof/>
                <w:webHidden/>
              </w:rPr>
              <w:t>7</w:t>
            </w:r>
            <w:r w:rsidR="009D3556">
              <w:rPr>
                <w:noProof/>
                <w:webHidden/>
              </w:rPr>
              <w:fldChar w:fldCharType="end"/>
            </w:r>
          </w:hyperlink>
        </w:p>
        <w:p w14:paraId="5C4F5688" w14:textId="77F2B7BC" w:rsidR="009D3556" w:rsidRDefault="00000000" w:rsidP="009D3556">
          <w:pPr>
            <w:pStyle w:val="TDC1"/>
            <w:tabs>
              <w:tab w:val="right" w:leader="dot" w:pos="9016"/>
            </w:tabs>
            <w:spacing w:line="360" w:lineRule="auto"/>
            <w:rPr>
              <w:noProof/>
            </w:rPr>
          </w:pPr>
          <w:hyperlink w:anchor="_Toc242211609" w:history="1">
            <w:r w:rsidR="009D3556" w:rsidRPr="00CC65A5">
              <w:rPr>
                <w:rStyle w:val="Hipervnculo"/>
                <w:noProof/>
              </w:rPr>
              <w:t>8. Recomendaciones</w:t>
            </w:r>
            <w:r w:rsidR="009D3556">
              <w:rPr>
                <w:noProof/>
                <w:webHidden/>
              </w:rPr>
              <w:tab/>
            </w:r>
            <w:r w:rsidR="009D3556">
              <w:rPr>
                <w:noProof/>
                <w:webHidden/>
              </w:rPr>
              <w:fldChar w:fldCharType="begin"/>
            </w:r>
            <w:r w:rsidR="009D3556">
              <w:rPr>
                <w:noProof/>
                <w:webHidden/>
              </w:rPr>
              <w:instrText xml:space="preserve"> PAGEREF _Toc242211609 \h </w:instrText>
            </w:r>
            <w:r w:rsidR="009D3556">
              <w:rPr>
                <w:noProof/>
                <w:webHidden/>
              </w:rPr>
            </w:r>
            <w:r w:rsidR="009D3556">
              <w:rPr>
                <w:noProof/>
                <w:webHidden/>
              </w:rPr>
              <w:fldChar w:fldCharType="separate"/>
            </w:r>
            <w:r w:rsidR="009D3556">
              <w:rPr>
                <w:noProof/>
                <w:webHidden/>
              </w:rPr>
              <w:t>7</w:t>
            </w:r>
            <w:r w:rsidR="009D3556">
              <w:rPr>
                <w:noProof/>
                <w:webHidden/>
              </w:rPr>
              <w:fldChar w:fldCharType="end"/>
            </w:r>
          </w:hyperlink>
        </w:p>
        <w:p w14:paraId="6AB79843" w14:textId="15D70081" w:rsidR="009D3556" w:rsidRDefault="00000000" w:rsidP="009D3556">
          <w:pPr>
            <w:pStyle w:val="TDC1"/>
            <w:tabs>
              <w:tab w:val="right" w:leader="dot" w:pos="9016"/>
            </w:tabs>
            <w:spacing w:line="360" w:lineRule="auto"/>
            <w:rPr>
              <w:noProof/>
            </w:rPr>
          </w:pPr>
          <w:hyperlink w:anchor="_Toc242211610" w:history="1">
            <w:r w:rsidR="009D3556" w:rsidRPr="00CC65A5">
              <w:rPr>
                <w:rStyle w:val="Hipervnculo"/>
                <w:noProof/>
              </w:rPr>
              <w:t>9. Anexos</w:t>
            </w:r>
            <w:r w:rsidR="009D3556">
              <w:rPr>
                <w:noProof/>
                <w:webHidden/>
              </w:rPr>
              <w:tab/>
            </w:r>
            <w:r w:rsidR="009D3556">
              <w:rPr>
                <w:noProof/>
                <w:webHidden/>
              </w:rPr>
              <w:fldChar w:fldCharType="begin"/>
            </w:r>
            <w:r w:rsidR="009D3556">
              <w:rPr>
                <w:noProof/>
                <w:webHidden/>
              </w:rPr>
              <w:instrText xml:space="preserve"> PAGEREF _Toc242211610 \h </w:instrText>
            </w:r>
            <w:r w:rsidR="009D3556">
              <w:rPr>
                <w:noProof/>
                <w:webHidden/>
              </w:rPr>
            </w:r>
            <w:r w:rsidR="009D3556">
              <w:rPr>
                <w:noProof/>
                <w:webHidden/>
              </w:rPr>
              <w:fldChar w:fldCharType="separate"/>
            </w:r>
            <w:r w:rsidR="009D3556">
              <w:rPr>
                <w:noProof/>
                <w:webHidden/>
              </w:rPr>
              <w:t>8</w:t>
            </w:r>
            <w:r w:rsidR="009D3556">
              <w:rPr>
                <w:noProof/>
                <w:webHidden/>
              </w:rPr>
              <w:fldChar w:fldCharType="end"/>
            </w:r>
          </w:hyperlink>
        </w:p>
        <w:p w14:paraId="7144D3C5" w14:textId="743B0856" w:rsidR="009D3556" w:rsidRDefault="009D3556" w:rsidP="009D3556">
          <w:pPr>
            <w:spacing w:line="360" w:lineRule="auto"/>
          </w:pPr>
          <w:r>
            <w:rPr>
              <w:b/>
              <w:bCs/>
              <w:lang w:val="es-MX"/>
            </w:rPr>
            <w:fldChar w:fldCharType="end"/>
          </w:r>
        </w:p>
      </w:sdtContent>
    </w:sdt>
    <w:p w14:paraId="2F2B94DC" w14:textId="5190A358" w:rsidR="009D3556" w:rsidRDefault="009D3556"/>
    <w:p w14:paraId="29EC1B9B" w14:textId="77777777" w:rsidR="009D3556" w:rsidRPr="009D3556" w:rsidRDefault="009D3556" w:rsidP="009D3556">
      <w:pPr>
        <w:spacing w:after="1200" w:line="480" w:lineRule="auto"/>
        <w:jc w:val="center"/>
        <w:rPr>
          <w:b/>
          <w:bCs/>
          <w:sz w:val="28"/>
          <w:szCs w:val="28"/>
        </w:rPr>
      </w:pPr>
    </w:p>
    <w:p w14:paraId="06FE9FDD" w14:textId="77777777" w:rsidR="009D3556" w:rsidRDefault="009D3556">
      <w:pPr>
        <w:rPr>
          <w:b/>
          <w:bCs/>
          <w:color w:val="1F3864"/>
          <w:sz w:val="28"/>
          <w:szCs w:val="28"/>
        </w:rPr>
      </w:pPr>
      <w:bookmarkStart w:id="0" w:name="_Toc242211597"/>
      <w:r>
        <w:rPr>
          <w:color w:val="1F3864"/>
        </w:rPr>
        <w:br w:type="page"/>
      </w:r>
    </w:p>
    <w:p w14:paraId="15BEA510" w14:textId="67DC3C35" w:rsidR="00436274" w:rsidRDefault="00000000">
      <w:pPr>
        <w:pStyle w:val="Ttulo1"/>
      </w:pPr>
      <w:r>
        <w:rPr>
          <w:color w:val="1F3864"/>
        </w:rPr>
        <w:lastRenderedPageBreak/>
        <w:t>1. Introducción</w:t>
      </w:r>
      <w:bookmarkEnd w:id="0"/>
    </w:p>
    <w:p w14:paraId="4DCF1347" w14:textId="77777777" w:rsidR="00436274" w:rsidRDefault="00000000">
      <w:pPr>
        <w:spacing w:after="120" w:line="276" w:lineRule="auto"/>
        <w:jc w:val="both"/>
      </w:pPr>
      <w:r>
        <w:t>El Sistema de Gestión de Seguridad y Salud en el Trabajo (SG-SST) exige que el empleador deje constancia documentada de las acciones que realiza para prevenir riesgos laborales. Esa constancia se materializa en los registros obligatorios, cuyos formatos referenciales fueron aprobados mediante la Resolución Ministerial N.° 050-2013-TR.</w:t>
      </w:r>
    </w:p>
    <w:p w14:paraId="1C237B0A" w14:textId="77777777" w:rsidR="00436274" w:rsidRDefault="00000000">
      <w:pPr>
        <w:spacing w:after="120" w:line="276" w:lineRule="auto"/>
        <w:jc w:val="both"/>
      </w:pPr>
      <w:r>
        <w:t>En el marco del curso Inspección y Fiscalización de Seguridad, nuestro grupo desarrolló tres casos de estudio y completó, para cada uno, el formato que le corresponde: el registro de examen médico ocupacional (Formato 2), el registro de inducción, capacitación, entrenamiento y simulacros de emergencia (Formato 7) y el registro de auditorías (Formato 8). El presente documento justifica la elección de cada formato y explica cómo se llenó.</w:t>
      </w:r>
    </w:p>
    <w:p w14:paraId="1833E5DC" w14:textId="77777777" w:rsidR="00436274" w:rsidRDefault="00000000">
      <w:pPr>
        <w:pStyle w:val="Ttulo1"/>
      </w:pPr>
      <w:bookmarkStart w:id="1" w:name="_Toc242211598"/>
      <w:r>
        <w:rPr>
          <w:color w:val="1F3864"/>
        </w:rPr>
        <w:t>2. Objetivos</w:t>
      </w:r>
      <w:bookmarkEnd w:id="1"/>
    </w:p>
    <w:p w14:paraId="1A05D761" w14:textId="77777777" w:rsidR="00436274" w:rsidRDefault="00000000">
      <w:pPr>
        <w:pStyle w:val="Ttulo2"/>
      </w:pPr>
      <w:bookmarkStart w:id="2" w:name="_Toc242211599"/>
      <w:r>
        <w:rPr>
          <w:color w:val="2E5597"/>
        </w:rPr>
        <w:t>2.1 Objetivo general</w:t>
      </w:r>
      <w:bookmarkEnd w:id="2"/>
    </w:p>
    <w:p w14:paraId="6D246F64" w14:textId="77777777" w:rsidR="00436274" w:rsidRDefault="00000000">
      <w:pPr>
        <w:spacing w:after="120" w:line="276" w:lineRule="auto"/>
        <w:jc w:val="both"/>
      </w:pPr>
      <w:r>
        <w:t>Demostrar el correcto llenado de los registros obligatorios del SG-SST a partir de situaciones reales de una empresa, aplicando los formatos de la R.M. N.° 050-2013-TR.</w:t>
      </w:r>
    </w:p>
    <w:p w14:paraId="29D23049" w14:textId="77777777" w:rsidR="00436274" w:rsidRDefault="00000000">
      <w:pPr>
        <w:pStyle w:val="Ttulo2"/>
      </w:pPr>
      <w:bookmarkStart w:id="3" w:name="_Toc242211600"/>
      <w:r>
        <w:rPr>
          <w:color w:val="2E5597"/>
        </w:rPr>
        <w:t>2.2 Objetivos específicos</w:t>
      </w:r>
      <w:bookmarkEnd w:id="3"/>
    </w:p>
    <w:p w14:paraId="7F933C27" w14:textId="77777777" w:rsidR="00436274" w:rsidRDefault="00000000">
      <w:pPr>
        <w:pStyle w:val="Prrafodelista"/>
        <w:numPr>
          <w:ilvl w:val="0"/>
          <w:numId w:val="2"/>
        </w:numPr>
        <w:spacing w:after="80" w:line="276" w:lineRule="auto"/>
        <w:jc w:val="both"/>
      </w:pPr>
      <w:r>
        <w:t>Identificar qué formato corresponde a cada situación planteada en los casos de estudio.</w:t>
      </w:r>
    </w:p>
    <w:p w14:paraId="4E77A9FD" w14:textId="77777777" w:rsidR="00436274" w:rsidRDefault="00000000">
      <w:pPr>
        <w:pStyle w:val="Prrafodelista"/>
        <w:numPr>
          <w:ilvl w:val="0"/>
          <w:numId w:val="2"/>
        </w:numPr>
        <w:spacing w:after="80" w:line="276" w:lineRule="auto"/>
        <w:jc w:val="both"/>
      </w:pPr>
      <w:r>
        <w:t>Registrar de forma completa y coherente los datos del empleador, de los trabajadores y de las acciones realizadas.</w:t>
      </w:r>
    </w:p>
    <w:p w14:paraId="5FC138A2" w14:textId="77777777" w:rsidR="00436274" w:rsidRDefault="00000000">
      <w:pPr>
        <w:pStyle w:val="Prrafodelista"/>
        <w:numPr>
          <w:ilvl w:val="0"/>
          <w:numId w:val="2"/>
        </w:numPr>
        <w:spacing w:after="80" w:line="276" w:lineRule="auto"/>
        <w:jc w:val="both"/>
      </w:pPr>
      <w:r>
        <w:t>Proponer acciones correctivas verificables cuando el caso evidencia incumplimientos.</w:t>
      </w:r>
    </w:p>
    <w:p w14:paraId="12A68402" w14:textId="77777777" w:rsidR="00436274" w:rsidRDefault="00000000">
      <w:pPr>
        <w:pStyle w:val="Ttulo1"/>
      </w:pPr>
      <w:bookmarkStart w:id="4" w:name="_Toc242211601"/>
      <w:r>
        <w:rPr>
          <w:color w:val="1F3864"/>
        </w:rPr>
        <w:t>3. Marco normativo</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436274" w14:paraId="799E2DAC" w14:textId="77777777">
        <w:trPr>
          <w:tblHeader/>
        </w:trPr>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922FC72" w14:textId="77777777" w:rsidR="00436274" w:rsidRDefault="00000000">
            <w:r>
              <w:rPr>
                <w:b/>
                <w:bCs/>
                <w:color w:val="FFFFFF"/>
                <w:sz w:val="20"/>
                <w:szCs w:val="20"/>
              </w:rPr>
              <w:t>Norma</w:t>
            </w:r>
          </w:p>
        </w:tc>
        <w:tc>
          <w:tcPr>
            <w:tcW w:w="59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6E3B7256" w14:textId="77777777" w:rsidR="00436274" w:rsidRDefault="00000000">
            <w:r>
              <w:rPr>
                <w:b/>
                <w:bCs/>
                <w:color w:val="FFFFFF"/>
                <w:sz w:val="20"/>
                <w:szCs w:val="20"/>
              </w:rPr>
              <w:t>Aporte a este trabajo</w:t>
            </w:r>
          </w:p>
        </w:tc>
      </w:tr>
      <w:tr w:rsidR="00436274" w14:paraId="07A0429E" w14:textId="77777777">
        <w:tc>
          <w:tcPr>
            <w:tcW w:w="3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4B16FF" w14:textId="77777777" w:rsidR="00436274" w:rsidRDefault="00000000">
            <w:r>
              <w:rPr>
                <w:sz w:val="20"/>
                <w:szCs w:val="20"/>
              </w:rPr>
              <w:t>Ley N.° 29783, Ley de Seguridad y Salud en el Trabajo</w:t>
            </w:r>
          </w:p>
        </w:tc>
        <w:tc>
          <w:tcPr>
            <w:tcW w:w="5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BE03B0" w14:textId="77777777" w:rsidR="00436274" w:rsidRDefault="00000000">
            <w:r>
              <w:rPr>
                <w:sz w:val="20"/>
                <w:szCs w:val="20"/>
              </w:rPr>
              <w:t>Establece los deberes del empleador en prevención: exámenes médicos, capacitación y auditorías periódicas del sistema.</w:t>
            </w:r>
          </w:p>
        </w:tc>
      </w:tr>
      <w:tr w:rsidR="00436274" w14:paraId="3418112A" w14:textId="77777777">
        <w:tc>
          <w:tcPr>
            <w:tcW w:w="3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286C69" w14:textId="77777777" w:rsidR="00436274" w:rsidRDefault="00000000">
            <w:r>
              <w:rPr>
                <w:sz w:val="20"/>
                <w:szCs w:val="20"/>
              </w:rPr>
              <w:t>D.S. N.° 005-2012-TR, Reglamento de la Ley N.° 29783</w:t>
            </w:r>
          </w:p>
        </w:tc>
        <w:tc>
          <w:tcPr>
            <w:tcW w:w="5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D3B6C8" w14:textId="77777777" w:rsidR="00436274" w:rsidRDefault="00000000">
            <w:r>
              <w:rPr>
                <w:sz w:val="20"/>
                <w:szCs w:val="20"/>
              </w:rPr>
              <w:t>Detalla los registros obligatorios del SG-SST y las condiciones para llevarlos y conservarlos.</w:t>
            </w:r>
          </w:p>
        </w:tc>
      </w:tr>
      <w:tr w:rsidR="00436274" w14:paraId="47742861" w14:textId="77777777">
        <w:tc>
          <w:tcPr>
            <w:tcW w:w="3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575180" w14:textId="77777777" w:rsidR="00436274" w:rsidRDefault="00000000">
            <w:r>
              <w:rPr>
                <w:sz w:val="20"/>
                <w:szCs w:val="20"/>
              </w:rPr>
              <w:t>R.M. N.° 050-2013-TR</w:t>
            </w:r>
          </w:p>
        </w:tc>
        <w:tc>
          <w:tcPr>
            <w:tcW w:w="5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DE5BCA" w14:textId="77777777" w:rsidR="00436274" w:rsidRDefault="00000000">
            <w:r>
              <w:rPr>
                <w:sz w:val="20"/>
                <w:szCs w:val="20"/>
              </w:rPr>
              <w:t>Aprueba los formatos referenciales de los registros obligatorios del SG-SST, base de los tres formatos de este trabajo.</w:t>
            </w:r>
          </w:p>
        </w:tc>
      </w:tr>
      <w:tr w:rsidR="00436274" w14:paraId="43493AE6" w14:textId="77777777">
        <w:tc>
          <w:tcPr>
            <w:tcW w:w="3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3DDC77" w14:textId="77777777" w:rsidR="00436274" w:rsidRDefault="00000000">
            <w:r>
              <w:rPr>
                <w:sz w:val="20"/>
                <w:szCs w:val="20"/>
              </w:rPr>
              <w:t>R.M. N.° 312-2011/MINSA</w:t>
            </w:r>
          </w:p>
        </w:tc>
        <w:tc>
          <w:tcPr>
            <w:tcW w:w="5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3FA928" w14:textId="77777777" w:rsidR="00436274" w:rsidRDefault="00000000">
            <w:r>
              <w:rPr>
                <w:sz w:val="20"/>
                <w:szCs w:val="20"/>
              </w:rPr>
              <w:t>Protocolos de exámenes médicos ocupacionales, incluidos los criterios de aptitud para el puesto.</w:t>
            </w:r>
          </w:p>
        </w:tc>
      </w:tr>
    </w:tbl>
    <w:p w14:paraId="6B655B73" w14:textId="77777777" w:rsidR="00436274" w:rsidRDefault="00436274">
      <w:pPr>
        <w:spacing w:after="120"/>
      </w:pPr>
    </w:p>
    <w:p w14:paraId="2A723913" w14:textId="77777777" w:rsidR="00436274" w:rsidRDefault="00000000">
      <w:pPr>
        <w:spacing w:after="120" w:line="276" w:lineRule="auto"/>
      </w:pPr>
      <w:r>
        <w:rPr>
          <w:b/>
          <w:bCs/>
        </w:rPr>
        <w:t xml:space="preserve">Nota: </w:t>
      </w:r>
      <w:r>
        <w:t>los números de artículo y de formato deben contrastarse con el texto vigente de cada norma antes de la exposición.</w:t>
      </w:r>
    </w:p>
    <w:p w14:paraId="7B044FC3" w14:textId="77777777" w:rsidR="00436274" w:rsidRDefault="00000000">
      <w:pPr>
        <w:pStyle w:val="Ttulo1"/>
      </w:pPr>
      <w:bookmarkStart w:id="5" w:name="_Toc242211602"/>
      <w:r>
        <w:rPr>
          <w:color w:val="1F3864"/>
        </w:rPr>
        <w:t>4. Datos de la empresa</w:t>
      </w:r>
      <w:bookmarkEnd w:id="5"/>
    </w:p>
    <w:p w14:paraId="6F74DF14" w14:textId="77777777" w:rsidR="00436274" w:rsidRDefault="00000000">
      <w:pPr>
        <w:spacing w:after="120" w:line="276" w:lineRule="auto"/>
        <w:jc w:val="both"/>
      </w:pPr>
      <w:r>
        <w:t>Los tres casos se desarrollaron en una misma empresa minera, ya que el Caso 1 plantea ese rubro. Los formatos se completaron con los siguientes datos del empleador: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36274" w14:paraId="0EECF07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10" w:type="dxa"/>
              <w:bottom w:w="70" w:type="dxa"/>
              <w:right w:w="110" w:type="dxa"/>
            </w:tcMar>
          </w:tcPr>
          <w:p w14:paraId="719EEA30" w14:textId="77777777" w:rsidR="00436274" w:rsidRDefault="00000000">
            <w:r>
              <w:rPr>
                <w:b/>
                <w:bCs/>
                <w:sz w:val="20"/>
                <w:szCs w:val="20"/>
              </w:rPr>
              <w:t>Razón social</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8B313D" w14:textId="77777777" w:rsidR="00436274" w:rsidRDefault="00000000">
            <w:r>
              <w:rPr>
                <w:sz w:val="20"/>
                <w:szCs w:val="20"/>
              </w:rPr>
              <w:t>Minera Chinalco Perú S.A.</w:t>
            </w:r>
          </w:p>
        </w:tc>
      </w:tr>
      <w:tr w:rsidR="00436274" w14:paraId="4FB841E0"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10" w:type="dxa"/>
              <w:bottom w:w="70" w:type="dxa"/>
              <w:right w:w="110" w:type="dxa"/>
            </w:tcMar>
          </w:tcPr>
          <w:p w14:paraId="32D1D016" w14:textId="77777777" w:rsidR="00436274" w:rsidRDefault="00000000">
            <w:r>
              <w:rPr>
                <w:b/>
                <w:bCs/>
                <w:sz w:val="20"/>
                <w:szCs w:val="20"/>
              </w:rPr>
              <w:lastRenderedPageBreak/>
              <w:t>RUC</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28A114" w14:textId="77777777" w:rsidR="00436274" w:rsidRDefault="00000000">
            <w:r>
              <w:rPr>
                <w:sz w:val="20"/>
                <w:szCs w:val="20"/>
              </w:rPr>
              <w:t>20506675457</w:t>
            </w:r>
          </w:p>
        </w:tc>
      </w:tr>
      <w:tr w:rsidR="00436274" w14:paraId="29D06B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10" w:type="dxa"/>
              <w:bottom w:w="70" w:type="dxa"/>
              <w:right w:w="110" w:type="dxa"/>
            </w:tcMar>
          </w:tcPr>
          <w:p w14:paraId="6AC3FE65" w14:textId="77777777" w:rsidR="00436274" w:rsidRDefault="00000000">
            <w:r>
              <w:rPr>
                <w:b/>
                <w:bCs/>
                <w:sz w:val="20"/>
                <w:szCs w:val="20"/>
              </w:rPr>
              <w:t>Domicilio</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036897" w14:textId="77777777" w:rsidR="00436274" w:rsidRDefault="00000000">
            <w:r>
              <w:rPr>
                <w:sz w:val="20"/>
                <w:szCs w:val="20"/>
              </w:rPr>
              <w:t>Av. Santa Cruz N.° 180 (primer piso, Torre A), San Isidro, Lima, Lima</w:t>
            </w:r>
          </w:p>
        </w:tc>
      </w:tr>
      <w:tr w:rsidR="00436274" w14:paraId="077A8AF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10" w:type="dxa"/>
              <w:bottom w:w="70" w:type="dxa"/>
              <w:right w:w="110" w:type="dxa"/>
            </w:tcMar>
          </w:tcPr>
          <w:p w14:paraId="3BB45243" w14:textId="77777777" w:rsidR="00436274" w:rsidRDefault="00000000">
            <w:r>
              <w:rPr>
                <w:b/>
                <w:bCs/>
                <w:sz w:val="20"/>
                <w:szCs w:val="20"/>
              </w:rPr>
              <w:t>Actividad económica</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C4AF02" w14:textId="77777777" w:rsidR="00436274" w:rsidRDefault="00000000">
            <w:r>
              <w:rPr>
                <w:sz w:val="20"/>
                <w:szCs w:val="20"/>
              </w:rPr>
              <w:t>Minería metálica (cobre)</w:t>
            </w:r>
          </w:p>
        </w:tc>
      </w:tr>
      <w:tr w:rsidR="00436274" w14:paraId="17A44551"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10" w:type="dxa"/>
              <w:bottom w:w="70" w:type="dxa"/>
              <w:right w:w="110" w:type="dxa"/>
            </w:tcMar>
          </w:tcPr>
          <w:p w14:paraId="0331D1CB" w14:textId="77777777" w:rsidR="00436274" w:rsidRDefault="00000000">
            <w:r>
              <w:rPr>
                <w:b/>
                <w:bCs/>
                <w:sz w:val="20"/>
                <w:szCs w:val="20"/>
              </w:rPr>
              <w:t>N.° de trabajadores</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4A04BB" w14:textId="3F03E1C0" w:rsidR="00436274" w:rsidRDefault="00A70541">
            <w:r>
              <w:rPr>
                <w:sz w:val="20"/>
                <w:szCs w:val="20"/>
              </w:rPr>
              <w:t>50</w:t>
            </w:r>
          </w:p>
        </w:tc>
      </w:tr>
    </w:tbl>
    <w:p w14:paraId="1403F491" w14:textId="77777777" w:rsidR="00436274" w:rsidRDefault="00000000">
      <w:pPr>
        <w:pStyle w:val="Ttulo1"/>
      </w:pPr>
      <w:bookmarkStart w:id="6" w:name="_Toc242211603"/>
      <w:r>
        <w:rPr>
          <w:color w:val="1F3864"/>
        </w:rPr>
        <w:t>5. Desarrollo de los casos</w:t>
      </w:r>
      <w:bookmarkEnd w:id="6"/>
    </w:p>
    <w:p w14:paraId="76CA24BB" w14:textId="77777777" w:rsidR="00436274" w:rsidRDefault="00000000">
      <w:pPr>
        <w:pStyle w:val="Ttulo2"/>
      </w:pPr>
      <w:bookmarkStart w:id="7" w:name="_Toc242211604"/>
      <w:r>
        <w:rPr>
          <w:color w:val="2E5597"/>
        </w:rPr>
        <w:t>5.1 Caso 1: Examen médico ocupacional (Formato 2)</w:t>
      </w:r>
      <w:bookmarkEnd w:id="7"/>
    </w:p>
    <w:p w14:paraId="43F013C4" w14:textId="77777777" w:rsidR="00436274" w:rsidRDefault="00000000">
      <w:pPr>
        <w:spacing w:after="120" w:line="276" w:lineRule="auto"/>
        <w:jc w:val="both"/>
      </w:pPr>
      <w:r>
        <w:rPr>
          <w:b/>
          <w:bCs/>
        </w:rPr>
        <w:t xml:space="preserve">Situación. </w:t>
      </w:r>
      <w:r>
        <w:t>Una empresa minera contrata a un nuevo ingeniero para trabajar en altura. La normativa exige un examen médico ocupacional previo al empleo. La evaluación determina que el trabajador tiene una condición médica que le impide trabajar en altura, por lo que se le reasigna a una oficina.</w:t>
      </w:r>
    </w:p>
    <w:p w14:paraId="6C332D87" w14:textId="77777777" w:rsidR="00436274" w:rsidRDefault="00000000">
      <w:pPr>
        <w:spacing w:after="120" w:line="276" w:lineRule="auto"/>
        <w:jc w:val="both"/>
      </w:pPr>
      <w:r>
        <w:rPr>
          <w:b/>
          <w:bCs/>
        </w:rPr>
        <w:t xml:space="preserve">Justificación del formato. </w:t>
      </w:r>
      <w:r>
        <w:t>El examen de ingreso es una obligación del empleador antes de que el trabajador inicie sus labores. El Formato 2 permite dejar constancia del tipo de examen, de la fecha, del estado de aptitud y de las restricciones, que es justamente lo que el caso necesita: demostrar que se evaluó al trabajador antes de exponerlo al riesgo de caída.</w:t>
      </w:r>
    </w:p>
    <w:p w14:paraId="02668065" w14:textId="77777777" w:rsidR="00436274" w:rsidRDefault="00000000">
      <w:pPr>
        <w:spacing w:after="120" w:line="276" w:lineRule="auto"/>
        <w:jc w:val="both"/>
      </w:pPr>
      <w:r>
        <w:rPr>
          <w:b/>
          <w:bCs/>
        </w:rPr>
        <w:t xml:space="preserve">Cómo se llenó. </w:t>
      </w:r>
      <w:r>
        <w:t>Se registró un examen de tipo Ingreso (I) para un ingeniero de mantenimiento mecánico de mina con aptitud médica "Apto con restricciones". La restricción indica que el trabajador no debe realizar trabajos en altura y que fue reasignado a labores de oficina. En la columna de observaciones para casos NO APTO se colocó NA, como indica el propio formato, ya que el trabajador no fue declarado no apto.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36274" w14:paraId="1C7A3DE2"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15848FB" w14:textId="77777777" w:rsidR="00436274" w:rsidRDefault="00000000">
            <w:r>
              <w:rPr>
                <w:b/>
                <w:bCs/>
                <w:color w:val="FFFFFF"/>
                <w:sz w:val="20"/>
                <w:szCs w:val="20"/>
              </w:rPr>
              <w:t>Dato registrado</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2F4980F" w14:textId="77777777" w:rsidR="00436274" w:rsidRDefault="00000000">
            <w:r>
              <w:rPr>
                <w:b/>
                <w:bCs/>
                <w:color w:val="FFFFFF"/>
                <w:sz w:val="20"/>
                <w:szCs w:val="20"/>
              </w:rPr>
              <w:t>Valor</w:t>
            </w:r>
          </w:p>
        </w:tc>
      </w:tr>
      <w:tr w:rsidR="00436274" w14:paraId="15DB7D88"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A4D70E" w14:textId="77777777" w:rsidR="00436274" w:rsidRDefault="00000000">
            <w:r>
              <w:rPr>
                <w:sz w:val="20"/>
                <w:szCs w:val="20"/>
              </w:rPr>
              <w:t>Tipo de examen</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DAE04C" w14:textId="77777777" w:rsidR="00436274" w:rsidRDefault="00000000">
            <w:r>
              <w:rPr>
                <w:sz w:val="20"/>
                <w:szCs w:val="20"/>
              </w:rPr>
              <w:t>Ingreso (I)</w:t>
            </w:r>
          </w:p>
        </w:tc>
      </w:tr>
      <w:tr w:rsidR="00436274" w14:paraId="0344B079"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6B8D8B" w14:textId="77777777" w:rsidR="00436274" w:rsidRDefault="00000000">
            <w:r>
              <w:rPr>
                <w:sz w:val="20"/>
                <w:szCs w:val="20"/>
              </w:rPr>
              <w:t>Aptitud médica</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21DDBE" w14:textId="77777777" w:rsidR="00436274" w:rsidRDefault="00000000">
            <w:r>
              <w:rPr>
                <w:sz w:val="20"/>
                <w:szCs w:val="20"/>
              </w:rPr>
              <w:t>Apto con restricciones</w:t>
            </w:r>
          </w:p>
        </w:tc>
      </w:tr>
      <w:tr w:rsidR="00436274" w14:paraId="5E6A2DC1"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32BB64" w14:textId="77777777" w:rsidR="00436274" w:rsidRDefault="00000000">
            <w:r>
              <w:rPr>
                <w:sz w:val="20"/>
                <w:szCs w:val="20"/>
              </w:rPr>
              <w:t>Restricción</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4BD655" w14:textId="77777777" w:rsidR="00436274" w:rsidRDefault="00000000">
            <w:r>
              <w:rPr>
                <w:sz w:val="20"/>
                <w:szCs w:val="20"/>
              </w:rPr>
              <w:t>No realizar trabajos en altura</w:t>
            </w:r>
          </w:p>
        </w:tc>
      </w:tr>
      <w:tr w:rsidR="00436274" w14:paraId="0115B9C2"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6A2BC4" w14:textId="77777777" w:rsidR="00436274" w:rsidRDefault="00000000">
            <w:r>
              <w:rPr>
                <w:sz w:val="20"/>
                <w:szCs w:val="20"/>
              </w:rPr>
              <w:t>Decisión del empleador</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1DD233" w14:textId="77777777" w:rsidR="00436274" w:rsidRDefault="00000000">
            <w:r>
              <w:rPr>
                <w:sz w:val="20"/>
                <w:szCs w:val="20"/>
              </w:rPr>
              <w:t>Reasignación a puesto de oficina</w:t>
            </w:r>
          </w:p>
        </w:tc>
      </w:tr>
      <w:tr w:rsidR="00436274" w14:paraId="6A7C895C"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84090A" w14:textId="77777777" w:rsidR="00436274" w:rsidRDefault="00000000">
            <w:r>
              <w:rPr>
                <w:sz w:val="20"/>
                <w:szCs w:val="20"/>
              </w:rPr>
              <w:t>Vencimiento del examen</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5B9C01" w14:textId="77777777" w:rsidR="00436274" w:rsidRDefault="00000000">
            <w:r>
              <w:rPr>
                <w:sz w:val="20"/>
                <w:szCs w:val="20"/>
              </w:rPr>
              <w:t>Un año después de su realización</w:t>
            </w:r>
          </w:p>
        </w:tc>
      </w:tr>
    </w:tbl>
    <w:p w14:paraId="46AE74B3" w14:textId="77777777" w:rsidR="00436274" w:rsidRDefault="00436274">
      <w:pPr>
        <w:spacing w:after="120"/>
      </w:pPr>
    </w:p>
    <w:p w14:paraId="2DBFCE8C" w14:textId="77777777" w:rsidR="00436274" w:rsidRDefault="00000000">
      <w:pPr>
        <w:spacing w:after="120" w:line="276" w:lineRule="auto"/>
        <w:jc w:val="both"/>
      </w:pPr>
      <w:r>
        <w:rPr>
          <w:b/>
          <w:bCs/>
        </w:rPr>
        <w:t xml:space="preserve">Resultado. </w:t>
      </w:r>
      <w:r>
        <w:t>El caso evidencia que el examen previo cumplió su función preventiva: detectó la condición médica antes de la exposición y permitió reubicar al trabajador en lugar de ponerlo en riesgo.</w:t>
      </w:r>
    </w:p>
    <w:p w14:paraId="32638A55" w14:textId="77777777" w:rsidR="00436274" w:rsidRDefault="00000000">
      <w:pPr>
        <w:pStyle w:val="Ttulo2"/>
      </w:pPr>
      <w:bookmarkStart w:id="8" w:name="_Toc242211605"/>
      <w:r>
        <w:rPr>
          <w:color w:val="2E5597"/>
        </w:rPr>
        <w:t>5.2 Caso 6: Inducción y capacitación (Formato 7)</w:t>
      </w:r>
      <w:bookmarkEnd w:id="8"/>
    </w:p>
    <w:p w14:paraId="2FBE9E92" w14:textId="77777777" w:rsidR="00436274" w:rsidRDefault="00000000">
      <w:pPr>
        <w:spacing w:after="120" w:line="276" w:lineRule="auto"/>
        <w:jc w:val="both"/>
      </w:pPr>
      <w:r>
        <w:rPr>
          <w:b/>
          <w:bCs/>
        </w:rPr>
        <w:t xml:space="preserve">Situación. </w:t>
      </w:r>
      <w:r>
        <w:t>Una nueva norma de seguridad obliga a las empresas a capacitar a sus trabajadores en el uso de extintores. La empresa organiza un simulacro de incendio y una capacitación teórica y práctica, y debe registrar los datos de la capacitación y de los participantes.</w:t>
      </w:r>
    </w:p>
    <w:p w14:paraId="3ED609A7" w14:textId="77777777" w:rsidR="00436274" w:rsidRDefault="00000000">
      <w:pPr>
        <w:spacing w:after="120" w:line="276" w:lineRule="auto"/>
        <w:jc w:val="both"/>
      </w:pPr>
      <w:r>
        <w:rPr>
          <w:b/>
          <w:bCs/>
        </w:rPr>
        <w:t xml:space="preserve">Justificación del formato. </w:t>
      </w:r>
      <w:r>
        <w:t>El Formato 7 sirve para evidenciar toda actividad formativa: inducción, capacitación, entrenamiento y simulacros. Como el caso combina una capacitación y un simulacro, un solo registro basta para dejar constancia de ambas actividades, con la lista firmada de asistentes como evidencia.</w:t>
      </w:r>
    </w:p>
    <w:p w14:paraId="343D1181" w14:textId="77777777" w:rsidR="00436274" w:rsidRDefault="00000000">
      <w:pPr>
        <w:spacing w:after="120" w:line="276" w:lineRule="auto"/>
        <w:jc w:val="both"/>
      </w:pPr>
      <w:r>
        <w:rPr>
          <w:b/>
          <w:bCs/>
        </w:rPr>
        <w:lastRenderedPageBreak/>
        <w:t xml:space="preserve">Cómo se llenó. </w:t>
      </w:r>
      <w:r>
        <w:t>Se marcaron las casillas Capacitación y Simulacro de emergencia. Se registró el tema, la fecha, el capacitador, las horas y dieciocho participantes de áreas como Operaciones Mina, Planta Concentradora, Mantenimiento, Almacén y Administración, con su DNI y el espacio para su firma.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36274" w14:paraId="323AE100"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5D5406E" w14:textId="77777777" w:rsidR="00436274" w:rsidRDefault="00000000">
            <w:r>
              <w:rPr>
                <w:b/>
                <w:bCs/>
                <w:color w:val="FFFFFF"/>
                <w:sz w:val="20"/>
                <w:szCs w:val="20"/>
              </w:rPr>
              <w:t>Dato registrado</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1158924" w14:textId="77777777" w:rsidR="00436274" w:rsidRDefault="00000000">
            <w:r>
              <w:rPr>
                <w:b/>
                <w:bCs/>
                <w:color w:val="FFFFFF"/>
                <w:sz w:val="20"/>
                <w:szCs w:val="20"/>
              </w:rPr>
              <w:t>Valor</w:t>
            </w:r>
          </w:p>
        </w:tc>
      </w:tr>
      <w:tr w:rsidR="00436274" w14:paraId="2BE424DA"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D69C50" w14:textId="77777777" w:rsidR="00436274" w:rsidRDefault="00000000">
            <w:r>
              <w:rPr>
                <w:sz w:val="20"/>
                <w:szCs w:val="20"/>
              </w:rPr>
              <w:t>Tema</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3769D7" w14:textId="77777777" w:rsidR="00436274" w:rsidRDefault="00000000">
            <w:r>
              <w:rPr>
                <w:sz w:val="20"/>
                <w:szCs w:val="20"/>
              </w:rPr>
              <w:t>Uso y manejo de extintores portátiles; simulacro de incendio</w:t>
            </w:r>
          </w:p>
        </w:tc>
      </w:tr>
      <w:tr w:rsidR="00436274" w14:paraId="4187B552"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6682D1" w14:textId="77777777" w:rsidR="00436274" w:rsidRDefault="00000000">
            <w:r>
              <w:rPr>
                <w:sz w:val="20"/>
                <w:szCs w:val="20"/>
              </w:rPr>
              <w:t>Modalidad</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B57649" w14:textId="77777777" w:rsidR="00436274" w:rsidRDefault="00000000">
            <w:r>
              <w:rPr>
                <w:sz w:val="20"/>
                <w:szCs w:val="20"/>
              </w:rPr>
              <w:t>Teoría, práctica con extintores y simulacro</w:t>
            </w:r>
          </w:p>
        </w:tc>
      </w:tr>
      <w:tr w:rsidR="00436274" w14:paraId="67C19879"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43ECB9" w14:textId="77777777" w:rsidR="00436274" w:rsidRDefault="00000000">
            <w:r>
              <w:rPr>
                <w:sz w:val="20"/>
                <w:szCs w:val="20"/>
              </w:rPr>
              <w:t>Duración</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DD3831" w14:textId="77777777" w:rsidR="00436274" w:rsidRDefault="00000000">
            <w:r>
              <w:rPr>
                <w:sz w:val="20"/>
                <w:szCs w:val="20"/>
              </w:rPr>
              <w:t>4 horas (2 h teoría, 1 h práctica, 1 h simulacro)</w:t>
            </w:r>
          </w:p>
        </w:tc>
      </w:tr>
      <w:tr w:rsidR="00436274" w14:paraId="3FAF13F4" w14:textId="77777777">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0350A6" w14:textId="77777777" w:rsidR="00436274" w:rsidRDefault="00000000">
            <w:r>
              <w:rPr>
                <w:sz w:val="20"/>
                <w:szCs w:val="20"/>
              </w:rPr>
              <w:t>Participantes</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3998FD" w14:textId="67B4CEB7" w:rsidR="00436274" w:rsidRDefault="00A70541">
            <w:r>
              <w:rPr>
                <w:sz w:val="20"/>
                <w:szCs w:val="20"/>
              </w:rPr>
              <w:t>20</w:t>
            </w:r>
            <w:r w:rsidR="00000000">
              <w:rPr>
                <w:sz w:val="20"/>
                <w:szCs w:val="20"/>
              </w:rPr>
              <w:t xml:space="preserve"> trabajadores de las áreas de mina, planta, mantenimiento, almacén y administración</w:t>
            </w:r>
          </w:p>
        </w:tc>
      </w:tr>
    </w:tbl>
    <w:p w14:paraId="3A9D3CA6" w14:textId="77777777" w:rsidR="00436274" w:rsidRDefault="00436274">
      <w:pPr>
        <w:spacing w:after="120"/>
      </w:pPr>
    </w:p>
    <w:p w14:paraId="3D2C914F" w14:textId="77777777" w:rsidR="00436274" w:rsidRDefault="00000000">
      <w:pPr>
        <w:spacing w:after="120" w:line="276" w:lineRule="auto"/>
        <w:jc w:val="both"/>
      </w:pPr>
      <w:r>
        <w:rPr>
          <w:b/>
          <w:bCs/>
        </w:rPr>
        <w:t xml:space="preserve">Resultado. </w:t>
      </w:r>
      <w:r>
        <w:t>La empresa queda con evidencia documentada de haber cumplido la nueva obligación de capacitación, verificable en una inspección.</w:t>
      </w:r>
    </w:p>
    <w:p w14:paraId="71CF57D7" w14:textId="77777777" w:rsidR="00436274" w:rsidRDefault="00000000">
      <w:pPr>
        <w:pStyle w:val="Ttulo2"/>
      </w:pPr>
      <w:bookmarkStart w:id="9" w:name="_Toc242211606"/>
      <w:r>
        <w:rPr>
          <w:color w:val="2E5597"/>
        </w:rPr>
        <w:t>5.3 Caso 7: Auditoría del SG-SST (Formato 8)</w:t>
      </w:r>
      <w:bookmarkEnd w:id="9"/>
    </w:p>
    <w:p w14:paraId="3A69D2A2" w14:textId="77777777" w:rsidR="00436274" w:rsidRDefault="00000000">
      <w:pPr>
        <w:spacing w:after="120" w:line="276" w:lineRule="auto"/>
        <w:jc w:val="both"/>
      </w:pPr>
      <w:r>
        <w:rPr>
          <w:b/>
          <w:bCs/>
        </w:rPr>
        <w:t xml:space="preserve">Situación. </w:t>
      </w:r>
      <w:r>
        <w:t>Durante una auditoría en la empresa minera se detecta que los registros de monitoreo de agentes de riesgo no se han actualizado en el último año. También se observa que un solo extintor del almacén no ha sido revisado en el tiempo establecido.</w:t>
      </w:r>
    </w:p>
    <w:p w14:paraId="08C270B0" w14:textId="77777777" w:rsidR="00436274" w:rsidRDefault="00000000">
      <w:pPr>
        <w:spacing w:after="120" w:line="276" w:lineRule="auto"/>
        <w:jc w:val="both"/>
      </w:pPr>
      <w:r>
        <w:rPr>
          <w:b/>
          <w:bCs/>
        </w:rPr>
        <w:t xml:space="preserve">Justificación del formato. </w:t>
      </w:r>
      <w:r>
        <w:t>El Formato 8 recoge los resultados de la auditoría y obliga a acompañarlos de un plan de acción para cerrar las no conformidades. Eso permite pasar del hallazgo a la corrección, que es el objetivo de toda auditoría.</w:t>
      </w:r>
    </w:p>
    <w:p w14:paraId="2669CFA1" w14:textId="77777777" w:rsidR="00436274" w:rsidRDefault="00000000">
      <w:pPr>
        <w:spacing w:after="120" w:line="276" w:lineRule="auto"/>
        <w:jc w:val="both"/>
      </w:pPr>
      <w:r>
        <w:rPr>
          <w:b/>
          <w:bCs/>
        </w:rPr>
        <w:t xml:space="preserve">Cómo se llenó. </w:t>
      </w:r>
      <w:r>
        <w:t>Se identificaron los dos auditores, las fechas y los dos procesos auditados (monitoreo de agentes de riesgo en mina y planta, e inspección de extintores en el almacén general) con sus responsables. Se contabilizaron dos no conformidades: la primera se clasificó como mayor, por afectar el control de los riesgos de toda la operación, y la segunda como menor, por ser puntual. Para cada una se redactó la descripción, la causa, la medida correctiva por pasos, el responsable, la fecha de ejecución y el estado.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436274" w14:paraId="54F59F62"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44F1619" w14:textId="77777777" w:rsidR="00436274" w:rsidRDefault="00000000">
            <w:r>
              <w:rPr>
                <w:b/>
                <w:bCs/>
                <w:color w:val="FFFFFF"/>
                <w:sz w:val="20"/>
                <w:szCs w:val="20"/>
              </w:rPr>
              <w:t>No conformidad</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90FA948" w14:textId="77777777" w:rsidR="00436274" w:rsidRDefault="00000000">
            <w:r>
              <w:rPr>
                <w:b/>
                <w:bCs/>
                <w:color w:val="FFFFFF"/>
                <w:sz w:val="20"/>
                <w:szCs w:val="20"/>
              </w:rPr>
              <w:t>Causa identificada</w:t>
            </w:r>
          </w:p>
        </w:tc>
        <w:tc>
          <w:tcPr>
            <w:tcW w:w="36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8DDEDB8" w14:textId="77777777" w:rsidR="00436274" w:rsidRDefault="00000000">
            <w:r>
              <w:rPr>
                <w:b/>
                <w:bCs/>
                <w:color w:val="FFFFFF"/>
                <w:sz w:val="20"/>
                <w:szCs w:val="20"/>
              </w:rPr>
              <w:t>Medida correctiva</w:t>
            </w:r>
          </w:p>
        </w:tc>
      </w:tr>
      <w:tr w:rsidR="00436274" w14:paraId="1C706B23"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F04FE3" w14:textId="77777777" w:rsidR="00436274" w:rsidRDefault="00000000">
            <w:r>
              <w:rPr>
                <w:sz w:val="20"/>
                <w:szCs w:val="20"/>
              </w:rPr>
              <w:t>1 (Mayor). Registros de monitoreo de agentes de riesgo (ruido, polvo, iluminación, agentes químicos) sin actualizar en más de 12 meses</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3596C6" w14:textId="77777777" w:rsidR="00436274" w:rsidRDefault="00000000">
            <w:r>
              <w:rPr>
                <w:sz w:val="20"/>
                <w:szCs w:val="20"/>
              </w:rPr>
              <w:t>No existe cronograma anual de monitoreo aprobado ni responsable de su seguimiento</w:t>
            </w:r>
          </w:p>
        </w:tc>
        <w:tc>
          <w:tcPr>
            <w:tcW w:w="3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E60592" w14:textId="77777777" w:rsidR="00436274" w:rsidRDefault="00000000">
            <w:r>
              <w:rPr>
                <w:sz w:val="20"/>
                <w:szCs w:val="20"/>
              </w:rPr>
              <w:t>Contratar monitoreo con laboratorio acreditado, actualizar registros, informar al Comité de SST y aprobar cronograma anual (en ejecución)</w:t>
            </w:r>
          </w:p>
        </w:tc>
      </w:tr>
      <w:tr w:rsidR="00436274" w14:paraId="548E6423"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CAE0EE" w14:textId="77777777" w:rsidR="00436274" w:rsidRDefault="00000000">
            <w:r>
              <w:rPr>
                <w:sz w:val="20"/>
                <w:szCs w:val="20"/>
              </w:rPr>
              <w:t>2 (Menor). Un extintor PQS ABC de 9 kg del almacén general sin revisión en el plazo establecido</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23BB50" w14:textId="77777777" w:rsidR="00436274" w:rsidRDefault="00000000">
            <w:r>
              <w:rPr>
                <w:sz w:val="20"/>
                <w:szCs w:val="20"/>
              </w:rPr>
              <w:t>Falta de control del cronograma de inspección y de verificación por SST</w:t>
            </w:r>
          </w:p>
        </w:tc>
        <w:tc>
          <w:tcPr>
            <w:tcW w:w="3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D5D664" w14:textId="77777777" w:rsidR="00436274" w:rsidRDefault="00000000">
            <w:r>
              <w:rPr>
                <w:sz w:val="20"/>
                <w:szCs w:val="20"/>
              </w:rPr>
              <w:t>Inspeccionar y dar mantenimiento al extintor, actualizar su tarjeta e implementar lista de verificación mensual (pendiente)</w:t>
            </w:r>
          </w:p>
        </w:tc>
      </w:tr>
    </w:tbl>
    <w:p w14:paraId="75A47A30" w14:textId="77777777" w:rsidR="00436274" w:rsidRDefault="00436274">
      <w:pPr>
        <w:spacing w:after="120"/>
      </w:pPr>
    </w:p>
    <w:p w14:paraId="41F07DB8" w14:textId="77777777" w:rsidR="00436274" w:rsidRDefault="00000000">
      <w:pPr>
        <w:spacing w:after="120" w:line="276" w:lineRule="auto"/>
        <w:jc w:val="both"/>
      </w:pPr>
      <w:r>
        <w:rPr>
          <w:b/>
          <w:bCs/>
        </w:rPr>
        <w:t xml:space="preserve">Resultado. </w:t>
      </w:r>
      <w:r>
        <w:t>Aunque el hallazgo del extintor es puntual, ambas no conformidades apuntan a la misma debilidad: falta de seguimiento programado. Por eso las medidas incluyen cronogramas y listas de verificación, no solo la corrección inmediata.</w:t>
      </w:r>
    </w:p>
    <w:p w14:paraId="4213E678" w14:textId="77777777" w:rsidR="00436274" w:rsidRDefault="00000000">
      <w:pPr>
        <w:pStyle w:val="Ttulo1"/>
      </w:pPr>
      <w:bookmarkStart w:id="10" w:name="_Toc242211607"/>
      <w:r>
        <w:rPr>
          <w:color w:val="1F3864"/>
        </w:rPr>
        <w:lastRenderedPageBreak/>
        <w:t>6. Cuadro resumen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500"/>
        <w:gridCol w:w="2626"/>
      </w:tblGrid>
      <w:tr w:rsidR="00436274" w14:paraId="2011D710"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07D4F48" w14:textId="77777777" w:rsidR="00436274" w:rsidRDefault="00000000">
            <w:r>
              <w:rPr>
                <w:b/>
                <w:bCs/>
                <w:color w:val="FFFFFF"/>
                <w:sz w:val="20"/>
                <w:szCs w:val="20"/>
              </w:rPr>
              <w:t>Caso</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2572DC9" w14:textId="77777777" w:rsidR="00436274" w:rsidRDefault="00000000">
            <w:r>
              <w:rPr>
                <w:b/>
                <w:bCs/>
                <w:color w:val="FFFFFF"/>
                <w:sz w:val="20"/>
                <w:szCs w:val="20"/>
              </w:rPr>
              <w:t>Formato</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5844D70" w14:textId="77777777" w:rsidR="00436274" w:rsidRDefault="00000000">
            <w:r>
              <w:rPr>
                <w:b/>
                <w:bCs/>
                <w:color w:val="FFFFFF"/>
                <w:sz w:val="20"/>
                <w:szCs w:val="20"/>
              </w:rPr>
              <w:t>Actividad registrada</w:t>
            </w:r>
          </w:p>
        </w:tc>
        <w:tc>
          <w:tcPr>
            <w:tcW w:w="26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F9B9E39" w14:textId="77777777" w:rsidR="00436274" w:rsidRDefault="00000000">
            <w:r>
              <w:rPr>
                <w:b/>
                <w:bCs/>
                <w:color w:val="FFFFFF"/>
                <w:sz w:val="20"/>
                <w:szCs w:val="20"/>
              </w:rPr>
              <w:t>Evidencia generada</w:t>
            </w:r>
          </w:p>
        </w:tc>
      </w:tr>
      <w:tr w:rsidR="00436274" w14:paraId="1073CDDD" w14:textId="77777777">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7438EF" w14:textId="77777777" w:rsidR="00436274" w:rsidRDefault="00000000">
            <w:r>
              <w:rPr>
                <w:sz w:val="20"/>
                <w:szCs w:val="20"/>
              </w:rPr>
              <w:t>Caso 1</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B90489" w14:textId="77777777" w:rsidR="00436274" w:rsidRDefault="00000000">
            <w:r>
              <w:rPr>
                <w:sz w:val="20"/>
                <w:szCs w:val="20"/>
              </w:rPr>
              <w:t>Formato 2 – Examen médico ocupacional</w:t>
            </w:r>
          </w:p>
        </w:tc>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EFE233" w14:textId="77777777" w:rsidR="00436274" w:rsidRDefault="00000000">
            <w:r>
              <w:rPr>
                <w:sz w:val="20"/>
                <w:szCs w:val="20"/>
              </w:rPr>
              <w:t>Examen de ingreso para trabajo en altura</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C57DB2" w14:textId="77777777" w:rsidR="00436274" w:rsidRDefault="00000000">
            <w:r>
              <w:rPr>
                <w:sz w:val="20"/>
                <w:szCs w:val="20"/>
              </w:rPr>
              <w:t>Aptitud con restricción y reasignación</w:t>
            </w:r>
          </w:p>
        </w:tc>
      </w:tr>
      <w:tr w:rsidR="00436274" w14:paraId="406A40B0" w14:textId="77777777">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AD539B" w14:textId="77777777" w:rsidR="00436274" w:rsidRDefault="00000000">
            <w:r>
              <w:rPr>
                <w:sz w:val="20"/>
                <w:szCs w:val="20"/>
              </w:rPr>
              <w:t>Caso 6</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6D3442" w14:textId="77777777" w:rsidR="00436274" w:rsidRDefault="00000000">
            <w:r>
              <w:rPr>
                <w:sz w:val="20"/>
                <w:szCs w:val="20"/>
              </w:rPr>
              <w:t>Formato 7 – Inducción, capacitación, entrenamiento y simulacros</w:t>
            </w:r>
          </w:p>
        </w:tc>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7A7E5F" w14:textId="77777777" w:rsidR="00436274" w:rsidRDefault="00000000">
            <w:r>
              <w:rPr>
                <w:sz w:val="20"/>
                <w:szCs w:val="20"/>
              </w:rPr>
              <w:t>Capacitación en extintores y simulacro</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4EFDC5" w14:textId="77777777" w:rsidR="00436274" w:rsidRDefault="00000000">
            <w:r>
              <w:rPr>
                <w:sz w:val="20"/>
                <w:szCs w:val="20"/>
              </w:rPr>
              <w:t>Lista de participantes y horas</w:t>
            </w:r>
          </w:p>
        </w:tc>
      </w:tr>
      <w:tr w:rsidR="00436274" w14:paraId="0A7871ED" w14:textId="77777777">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407CC6" w14:textId="77777777" w:rsidR="00436274" w:rsidRDefault="00000000">
            <w:r>
              <w:rPr>
                <w:sz w:val="20"/>
                <w:szCs w:val="20"/>
              </w:rPr>
              <w:t>Caso 7</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FF93CC" w14:textId="77777777" w:rsidR="00436274" w:rsidRDefault="00000000">
            <w:r>
              <w:rPr>
                <w:sz w:val="20"/>
                <w:szCs w:val="20"/>
              </w:rPr>
              <w:t>Formato 8 – Registro de auditorías</w:t>
            </w:r>
          </w:p>
        </w:tc>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D5A0BF" w14:textId="77777777" w:rsidR="00436274" w:rsidRDefault="00000000">
            <w:r>
              <w:rPr>
                <w:sz w:val="20"/>
                <w:szCs w:val="20"/>
              </w:rPr>
              <w:t>Auditoría del SG-SST</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49C99" w14:textId="77777777" w:rsidR="00436274" w:rsidRDefault="00000000">
            <w:r>
              <w:rPr>
                <w:sz w:val="20"/>
                <w:szCs w:val="20"/>
              </w:rPr>
              <w:t>Dos no conformidades con plan de acción</w:t>
            </w:r>
          </w:p>
        </w:tc>
      </w:tr>
    </w:tbl>
    <w:p w14:paraId="49B74A7E" w14:textId="77777777" w:rsidR="00436274" w:rsidRDefault="00000000">
      <w:pPr>
        <w:pStyle w:val="Ttulo1"/>
      </w:pPr>
      <w:bookmarkStart w:id="11" w:name="_Toc242211608"/>
      <w:r>
        <w:rPr>
          <w:color w:val="1F3864"/>
        </w:rPr>
        <w:t>7. Conclusiones</w:t>
      </w:r>
      <w:bookmarkEnd w:id="11"/>
    </w:p>
    <w:p w14:paraId="17B1A2DC" w14:textId="77777777" w:rsidR="00436274" w:rsidRDefault="00000000">
      <w:pPr>
        <w:pStyle w:val="Prrafodelista"/>
        <w:numPr>
          <w:ilvl w:val="0"/>
          <w:numId w:val="2"/>
        </w:numPr>
        <w:spacing w:after="80" w:line="276" w:lineRule="auto"/>
        <w:jc w:val="both"/>
      </w:pPr>
      <w:r>
        <w:t>Cada situación tiene un formato específico, y elegirlo bien es el primer paso para registrar correctamente.</w:t>
      </w:r>
    </w:p>
    <w:p w14:paraId="14C198A8" w14:textId="77777777" w:rsidR="00436274" w:rsidRDefault="00000000">
      <w:pPr>
        <w:pStyle w:val="Prrafodelista"/>
        <w:numPr>
          <w:ilvl w:val="0"/>
          <w:numId w:val="2"/>
        </w:numPr>
        <w:spacing w:after="80" w:line="276" w:lineRule="auto"/>
        <w:jc w:val="both"/>
      </w:pPr>
      <w:r>
        <w:t>Los registros solo sirven como evidencia si están completos, tienen fecha, responsable y, cuando corresponde, firma de los participantes.</w:t>
      </w:r>
    </w:p>
    <w:p w14:paraId="620A2A7D" w14:textId="77777777" w:rsidR="00436274" w:rsidRDefault="00000000">
      <w:pPr>
        <w:pStyle w:val="Prrafodelista"/>
        <w:numPr>
          <w:ilvl w:val="0"/>
          <w:numId w:val="2"/>
        </w:numPr>
        <w:spacing w:after="80" w:line="276" w:lineRule="auto"/>
        <w:jc w:val="both"/>
      </w:pPr>
      <w:r>
        <w:t>El examen médico de ingreso previno la exposición del trabajador a un riesgo que su condición médica no le permitía asumir.</w:t>
      </w:r>
    </w:p>
    <w:p w14:paraId="3B0CE5DC" w14:textId="77777777" w:rsidR="00436274" w:rsidRDefault="00000000">
      <w:pPr>
        <w:pStyle w:val="Prrafodelista"/>
        <w:numPr>
          <w:ilvl w:val="0"/>
          <w:numId w:val="2"/>
        </w:numPr>
        <w:spacing w:after="80" w:line="276" w:lineRule="auto"/>
        <w:jc w:val="both"/>
      </w:pPr>
      <w:r>
        <w:t>La capacitación y el simulacro documentados permiten demostrar el cumplimiento de la nueva obligación sobre extintores.</w:t>
      </w:r>
    </w:p>
    <w:p w14:paraId="78DB0AB3" w14:textId="77777777" w:rsidR="00436274" w:rsidRDefault="00000000">
      <w:pPr>
        <w:pStyle w:val="Prrafodelista"/>
        <w:numPr>
          <w:ilvl w:val="0"/>
          <w:numId w:val="2"/>
        </w:numPr>
        <w:spacing w:after="80" w:line="276" w:lineRule="auto"/>
        <w:jc w:val="both"/>
      </w:pPr>
      <w:r>
        <w:t>La auditoría solo cumple su fin si cada no conformidad tiene causa, medida, responsable y plazo.</w:t>
      </w:r>
    </w:p>
    <w:p w14:paraId="063676CF" w14:textId="77777777" w:rsidR="00436274" w:rsidRDefault="00000000">
      <w:pPr>
        <w:pStyle w:val="Ttulo1"/>
      </w:pPr>
      <w:bookmarkStart w:id="12" w:name="_Toc242211609"/>
      <w:r>
        <w:rPr>
          <w:color w:val="1F3864"/>
        </w:rPr>
        <w:t>8. Recomendaciones</w:t>
      </w:r>
      <w:bookmarkEnd w:id="12"/>
    </w:p>
    <w:p w14:paraId="72788763" w14:textId="77777777" w:rsidR="00436274" w:rsidRDefault="00000000">
      <w:pPr>
        <w:pStyle w:val="Prrafodelista"/>
        <w:numPr>
          <w:ilvl w:val="0"/>
          <w:numId w:val="2"/>
        </w:numPr>
        <w:spacing w:after="80" w:line="276" w:lineRule="auto"/>
        <w:jc w:val="both"/>
      </w:pPr>
      <w:r>
        <w:t>Programar los exámenes médicos periódicos y vigilar la fecha de vencimiento de cada trabajador.</w:t>
      </w:r>
    </w:p>
    <w:p w14:paraId="14EED6E8" w14:textId="77777777" w:rsidR="00436274" w:rsidRDefault="00000000">
      <w:pPr>
        <w:pStyle w:val="Prrafodelista"/>
        <w:numPr>
          <w:ilvl w:val="0"/>
          <w:numId w:val="2"/>
        </w:numPr>
        <w:spacing w:after="80" w:line="276" w:lineRule="auto"/>
        <w:jc w:val="both"/>
      </w:pPr>
      <w:r>
        <w:t>Incluir el uso de extintores en el plan anual de capacitación y repetir los simulacros periódicamente.</w:t>
      </w:r>
    </w:p>
    <w:p w14:paraId="29B7322A" w14:textId="77777777" w:rsidR="00436274" w:rsidRDefault="00000000">
      <w:pPr>
        <w:pStyle w:val="Prrafodelista"/>
        <w:numPr>
          <w:ilvl w:val="0"/>
          <w:numId w:val="2"/>
        </w:numPr>
        <w:spacing w:after="80" w:line="276" w:lineRule="auto"/>
        <w:jc w:val="both"/>
      </w:pPr>
      <w:r>
        <w:t>Aprobar un cronograma anual de monitoreo de agentes de riesgo y de inspección de extintores, con responsables designados.</w:t>
      </w:r>
    </w:p>
    <w:p w14:paraId="740C2B5A" w14:textId="77777777" w:rsidR="00436274" w:rsidRDefault="00000000">
      <w:pPr>
        <w:pStyle w:val="Prrafodelista"/>
        <w:numPr>
          <w:ilvl w:val="0"/>
          <w:numId w:val="2"/>
        </w:numPr>
        <w:spacing w:after="80" w:line="276" w:lineRule="auto"/>
        <w:jc w:val="both"/>
      </w:pPr>
      <w:r>
        <w:t>Hacer seguimiento al plan de acción hasta que todas las medidas figuren como realizadas.</w:t>
      </w:r>
    </w:p>
    <w:p w14:paraId="11E82172" w14:textId="77777777" w:rsidR="00436274" w:rsidRDefault="00000000">
      <w:pPr>
        <w:pStyle w:val="Ttulo1"/>
      </w:pPr>
      <w:bookmarkStart w:id="13" w:name="_Toc242211610"/>
      <w:r>
        <w:rPr>
          <w:color w:val="1F3864"/>
        </w:rPr>
        <w:t>9. Anexos</w:t>
      </w:r>
      <w:bookmarkEnd w:id="13"/>
    </w:p>
    <w:p w14:paraId="1157CEBC" w14:textId="77777777" w:rsidR="00436274" w:rsidRDefault="00000000">
      <w:pPr>
        <w:pStyle w:val="Prrafodelista"/>
        <w:numPr>
          <w:ilvl w:val="0"/>
          <w:numId w:val="2"/>
        </w:numPr>
        <w:spacing w:after="80" w:line="276" w:lineRule="auto"/>
        <w:jc w:val="both"/>
      </w:pPr>
      <w:r>
        <w:t>Anexo 1: Registro de Exámenes Médicos Ocupacionales (Formato 2) – Caso 1.</w:t>
      </w:r>
    </w:p>
    <w:p w14:paraId="70A2BE3D" w14:textId="77777777" w:rsidR="00436274" w:rsidRDefault="00000000">
      <w:pPr>
        <w:pStyle w:val="Prrafodelista"/>
        <w:numPr>
          <w:ilvl w:val="0"/>
          <w:numId w:val="2"/>
        </w:numPr>
        <w:spacing w:after="80" w:line="276" w:lineRule="auto"/>
        <w:jc w:val="both"/>
      </w:pPr>
      <w:r>
        <w:t>Anexo 2: Registro de Inducción, Capacitación, Entrenamiento y Simulacros de Emergencia (Formato 7) – Caso 6.</w:t>
      </w:r>
    </w:p>
    <w:p w14:paraId="2E690FFD" w14:textId="77777777" w:rsidR="00436274" w:rsidRDefault="00000000">
      <w:pPr>
        <w:pStyle w:val="Prrafodelista"/>
        <w:numPr>
          <w:ilvl w:val="0"/>
          <w:numId w:val="2"/>
        </w:numPr>
        <w:spacing w:after="80" w:line="276" w:lineRule="auto"/>
        <w:jc w:val="both"/>
      </w:pPr>
      <w:r>
        <w:t>Anexo 3: Registro de Auditorías (Formato 8) – Caso 7.</w:t>
      </w:r>
    </w:p>
    <w:sectPr w:rsidR="00436274">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47A18" w14:textId="77777777" w:rsidR="00FD70E4" w:rsidRDefault="00FD70E4">
      <w:r>
        <w:separator/>
      </w:r>
    </w:p>
  </w:endnote>
  <w:endnote w:type="continuationSeparator" w:id="0">
    <w:p w14:paraId="332E78AF" w14:textId="77777777" w:rsidR="00FD70E4" w:rsidRDefault="00FD7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4B4C8" w14:textId="43EF8A4F" w:rsidR="00436274" w:rsidRDefault="0043627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A6591" w14:textId="77777777" w:rsidR="00FD70E4" w:rsidRDefault="00FD70E4">
      <w:r>
        <w:separator/>
      </w:r>
    </w:p>
  </w:footnote>
  <w:footnote w:type="continuationSeparator" w:id="0">
    <w:p w14:paraId="4F34516C" w14:textId="77777777" w:rsidR="00FD70E4" w:rsidRDefault="00FD7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C5CBA"/>
    <w:multiLevelType w:val="hybridMultilevel"/>
    <w:tmpl w:val="4838E7B4"/>
    <w:lvl w:ilvl="0" w:tplc="8E200A06">
      <w:start w:val="1"/>
      <w:numFmt w:val="bullet"/>
      <w:lvlText w:val="●"/>
      <w:lvlJc w:val="left"/>
      <w:pPr>
        <w:ind w:left="720" w:hanging="360"/>
      </w:pPr>
    </w:lvl>
    <w:lvl w:ilvl="1" w:tplc="07EE76A8">
      <w:start w:val="1"/>
      <w:numFmt w:val="bullet"/>
      <w:lvlText w:val="○"/>
      <w:lvlJc w:val="left"/>
      <w:pPr>
        <w:ind w:left="1440" w:hanging="360"/>
      </w:pPr>
    </w:lvl>
    <w:lvl w:ilvl="2" w:tplc="69D222BA">
      <w:start w:val="1"/>
      <w:numFmt w:val="bullet"/>
      <w:lvlText w:val="■"/>
      <w:lvlJc w:val="left"/>
      <w:pPr>
        <w:ind w:left="2160" w:hanging="360"/>
      </w:pPr>
    </w:lvl>
    <w:lvl w:ilvl="3" w:tplc="A6DE0CEE">
      <w:start w:val="1"/>
      <w:numFmt w:val="bullet"/>
      <w:lvlText w:val="●"/>
      <w:lvlJc w:val="left"/>
      <w:pPr>
        <w:ind w:left="2880" w:hanging="360"/>
      </w:pPr>
    </w:lvl>
    <w:lvl w:ilvl="4" w:tplc="668A24AA">
      <w:start w:val="1"/>
      <w:numFmt w:val="bullet"/>
      <w:lvlText w:val="○"/>
      <w:lvlJc w:val="left"/>
      <w:pPr>
        <w:ind w:left="3600" w:hanging="360"/>
      </w:pPr>
    </w:lvl>
    <w:lvl w:ilvl="5" w:tplc="16C0429C">
      <w:start w:val="1"/>
      <w:numFmt w:val="bullet"/>
      <w:lvlText w:val="■"/>
      <w:lvlJc w:val="left"/>
      <w:pPr>
        <w:ind w:left="4320" w:hanging="360"/>
      </w:pPr>
    </w:lvl>
    <w:lvl w:ilvl="6" w:tplc="A71439DE">
      <w:start w:val="1"/>
      <w:numFmt w:val="bullet"/>
      <w:lvlText w:val="●"/>
      <w:lvlJc w:val="left"/>
      <w:pPr>
        <w:ind w:left="5040" w:hanging="360"/>
      </w:pPr>
    </w:lvl>
    <w:lvl w:ilvl="7" w:tplc="69E29D24">
      <w:start w:val="1"/>
      <w:numFmt w:val="bullet"/>
      <w:lvlText w:val="●"/>
      <w:lvlJc w:val="left"/>
      <w:pPr>
        <w:ind w:left="5760" w:hanging="360"/>
      </w:pPr>
    </w:lvl>
    <w:lvl w:ilvl="8" w:tplc="E60A8C8C">
      <w:start w:val="1"/>
      <w:numFmt w:val="bullet"/>
      <w:lvlText w:val="●"/>
      <w:lvlJc w:val="left"/>
      <w:pPr>
        <w:ind w:left="6480" w:hanging="360"/>
      </w:pPr>
    </w:lvl>
  </w:abstractNum>
  <w:abstractNum w:abstractNumId="1" w15:restartNumberingAfterBreak="0">
    <w:nsid w:val="2EB16B47"/>
    <w:multiLevelType w:val="hybridMultilevel"/>
    <w:tmpl w:val="9F6A4A42"/>
    <w:lvl w:ilvl="0" w:tplc="129EAD7C">
      <w:start w:val="1"/>
      <w:numFmt w:val="bullet"/>
      <w:lvlText w:val="•"/>
      <w:lvlJc w:val="left"/>
      <w:pPr>
        <w:ind w:left="720" w:hanging="360"/>
      </w:pPr>
    </w:lvl>
    <w:lvl w:ilvl="1" w:tplc="08086172">
      <w:numFmt w:val="decimal"/>
      <w:lvlText w:val=""/>
      <w:lvlJc w:val="left"/>
    </w:lvl>
    <w:lvl w:ilvl="2" w:tplc="C36C9F90">
      <w:numFmt w:val="decimal"/>
      <w:lvlText w:val=""/>
      <w:lvlJc w:val="left"/>
    </w:lvl>
    <w:lvl w:ilvl="3" w:tplc="0090E98E">
      <w:numFmt w:val="decimal"/>
      <w:lvlText w:val=""/>
      <w:lvlJc w:val="left"/>
    </w:lvl>
    <w:lvl w:ilvl="4" w:tplc="89A8999A">
      <w:numFmt w:val="decimal"/>
      <w:lvlText w:val=""/>
      <w:lvlJc w:val="left"/>
    </w:lvl>
    <w:lvl w:ilvl="5" w:tplc="3536E0B0">
      <w:numFmt w:val="decimal"/>
      <w:lvlText w:val=""/>
      <w:lvlJc w:val="left"/>
    </w:lvl>
    <w:lvl w:ilvl="6" w:tplc="4D9CDC7C">
      <w:numFmt w:val="decimal"/>
      <w:lvlText w:val=""/>
      <w:lvlJc w:val="left"/>
    </w:lvl>
    <w:lvl w:ilvl="7" w:tplc="1D467768">
      <w:numFmt w:val="decimal"/>
      <w:lvlText w:val=""/>
      <w:lvlJc w:val="left"/>
    </w:lvl>
    <w:lvl w:ilvl="8" w:tplc="3CD40462">
      <w:numFmt w:val="decimal"/>
      <w:lvlText w:val=""/>
      <w:lvlJc w:val="left"/>
    </w:lvl>
  </w:abstractNum>
  <w:num w:numId="1" w16cid:durableId="1207066080">
    <w:abstractNumId w:val="0"/>
    <w:lvlOverride w:ilvl="0">
      <w:startOverride w:val="1"/>
    </w:lvlOverride>
  </w:num>
  <w:num w:numId="2" w16cid:durableId="1283878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274"/>
    <w:rsid w:val="00436274"/>
    <w:rsid w:val="004D2877"/>
    <w:rsid w:val="007816A1"/>
    <w:rsid w:val="009D3556"/>
    <w:rsid w:val="00A70541"/>
    <w:rsid w:val="00FD70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15791"/>
  <w15:docId w15:val="{C8CB8D7B-137D-457B-9555-8ACD6C0A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40"/>
      <w:outlineLvl w:val="0"/>
    </w:pPr>
    <w:rPr>
      <w:b/>
      <w:bCs/>
      <w:sz w:val="28"/>
      <w:szCs w:val="28"/>
    </w:rPr>
  </w:style>
  <w:style w:type="paragraph" w:styleId="Ttulo2">
    <w:name w:val="heading 2"/>
    <w:uiPriority w:val="9"/>
    <w:unhideWhenUsed/>
    <w:qFormat/>
    <w:pPr>
      <w:spacing w:before="200" w:after="10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D3556"/>
    <w:pPr>
      <w:tabs>
        <w:tab w:val="center" w:pos="4252"/>
        <w:tab w:val="right" w:pos="8504"/>
      </w:tabs>
    </w:pPr>
  </w:style>
  <w:style w:type="character" w:customStyle="1" w:styleId="EncabezadoCar">
    <w:name w:val="Encabezado Car"/>
    <w:basedOn w:val="Fuentedeprrafopredeter"/>
    <w:link w:val="Encabezado"/>
    <w:uiPriority w:val="99"/>
    <w:rsid w:val="009D3556"/>
  </w:style>
  <w:style w:type="paragraph" w:styleId="Piedepgina">
    <w:name w:val="footer"/>
    <w:basedOn w:val="Normal"/>
    <w:link w:val="PiedepginaCar"/>
    <w:uiPriority w:val="99"/>
    <w:unhideWhenUsed/>
    <w:rsid w:val="009D3556"/>
    <w:pPr>
      <w:tabs>
        <w:tab w:val="center" w:pos="4252"/>
        <w:tab w:val="right" w:pos="8504"/>
      </w:tabs>
    </w:pPr>
  </w:style>
  <w:style w:type="character" w:customStyle="1" w:styleId="PiedepginaCar">
    <w:name w:val="Pie de página Car"/>
    <w:basedOn w:val="Fuentedeprrafopredeter"/>
    <w:link w:val="Piedepgina"/>
    <w:uiPriority w:val="99"/>
    <w:rsid w:val="009D3556"/>
  </w:style>
  <w:style w:type="paragraph" w:styleId="TtuloTDC">
    <w:name w:val="TOC Heading"/>
    <w:basedOn w:val="Ttulo1"/>
    <w:next w:val="Normal"/>
    <w:uiPriority w:val="39"/>
    <w:unhideWhenUsed/>
    <w:qFormat/>
    <w:rsid w:val="009D355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D3556"/>
    <w:pPr>
      <w:spacing w:after="100"/>
    </w:pPr>
  </w:style>
  <w:style w:type="paragraph" w:styleId="TDC2">
    <w:name w:val="toc 2"/>
    <w:basedOn w:val="Normal"/>
    <w:next w:val="Normal"/>
    <w:autoRedefine/>
    <w:uiPriority w:val="39"/>
    <w:unhideWhenUsed/>
    <w:rsid w:val="009D35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5035A-BF50-4CCA-B5C6-CC7022DF6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1694</Words>
  <Characters>9323</Characters>
  <Application>Microsoft Office Word</Application>
  <DocSecurity>0</DocSecurity>
  <Lines>77</Lines>
  <Paragraphs>21</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Feliphe Ancajima</cp:lastModifiedBy>
  <cp:revision>2</cp:revision>
  <dcterms:created xsi:type="dcterms:W3CDTF">2026-10-08T03:38:00Z</dcterms:created>
  <dcterms:modified xsi:type="dcterms:W3CDTF">2026-10-08T03:38:00Z</dcterms:modified>
</cp:coreProperties>
</file>