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“The Short Happy Life of Francis MaComber”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“Flowers for Algernon”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The Law of Life”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“Shooting an Elephant”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