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cadastro adquirente cacau show</w:t>
      </w:r>
    </w:p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PASSOS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RECEBIMENTO DA SOLICITA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ÇÃO DO CADASTRO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N/A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CADASTRO DE ADQ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TODOS os módulos de ADQ tem o campo Empresa, digite o código da loja que será cadastrado o NL em sua respectiva ADQ.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  <w:t xml:space="preserve">ADQ BIN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Expanda as opções do Módulo ADQ BIN, clicando em +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(2x) em Estabelecimento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Digite os dados nos campos:</w:t>
      </w:r>
    </w:p>
    <w:p>
      <w:pPr>
        <w:numPr>
          <w:ilvl w:val="0"/>
          <w:numId w:val="5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Código de Estabelecimento (15 dígitos numérico)</w:t>
      </w:r>
    </w:p>
    <w:p>
      <w:pPr>
        <w:numPr>
          <w:ilvl w:val="0"/>
          <w:numId w:val="5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Terminal Virtual (8 dígitos alfanuméricos)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2044">
          <v:rect xmlns:o="urn:schemas-microsoft-com:office:office" xmlns:v="urn:schemas-microsoft-com:vml" id="rectole0000000000" style="width:500.10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em Salvar e depois clique em Retornar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  <w:t xml:space="preserve">ADQ GETNETLAC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Expanda as opções do Módulo ADQ GETNETLAC, clicando em +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(2x) em Estabelecimento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Digite os dados nos campos:</w:t>
      </w:r>
    </w:p>
    <w:p>
      <w:pPr>
        <w:numPr>
          <w:ilvl w:val="0"/>
          <w:numId w:val="11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Código de Estabelecimento (15 dígitos numérico)</w:t>
      </w:r>
    </w:p>
    <w:p>
      <w:pPr>
        <w:numPr>
          <w:ilvl w:val="0"/>
          <w:numId w:val="11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Terminal Lógico (8 dígitos alfanuméricos)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1862">
          <v:rect xmlns:o="urn:schemas-microsoft-com:office:office" xmlns:v="urn:schemas-microsoft-com:vml" id="rectole0000000001" style="width:500.100000pt;height:9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em Salvar e depois clique em Retornar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  <w:t xml:space="preserve">ADQ REDE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Expanda as opções do Módulo ADQ REDE, clicando em +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(2x) em Estabelecimento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Digite NL no campo Geral (15 dígitos numérico)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2530">
          <v:rect xmlns:o="urn:schemas-microsoft-com:office:office" xmlns:v="urn:schemas-microsoft-com:vml" id="rectole0000000002" style="width:500.100000pt;height:12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em Salvar e depois clique em Retornar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  <w:t xml:space="preserve">ADQ SAFRA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Expanda as opções do Módulo ADQ SAFRA, clicando em +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(2x) em Estabelecimento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Digite os dados nos campos:</w:t>
      </w:r>
    </w:p>
    <w:p>
      <w:pPr>
        <w:numPr>
          <w:ilvl w:val="0"/>
          <w:numId w:val="21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Código de Estabelecimento (15 dígitos numérico)</w:t>
      </w:r>
    </w:p>
    <w:p>
      <w:pPr>
        <w:numPr>
          <w:ilvl w:val="0"/>
          <w:numId w:val="21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Número Lógico Terminal TEF (8 dígitos numérico)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1923">
          <v:rect xmlns:o="urn:schemas-microsoft-com:office:office" xmlns:v="urn:schemas-microsoft-com:vml" id="rectole0000000003" style="width:500.100000pt;height:9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em Salvar e depois clique em Retornar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  <w:t xml:space="preserve">ADQ STONE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Expanda as opções do Módulo ADQ STONE, clicando em +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(2x) em Estabelecimento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Digite os dados nos campos:</w:t>
      </w:r>
    </w:p>
    <w:p>
      <w:pPr>
        <w:numPr>
          <w:ilvl w:val="0"/>
          <w:numId w:val="27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Código de Estabelecimento (32 dígitos alfanuméricos)</w:t>
      </w:r>
    </w:p>
    <w:p>
      <w:pPr>
        <w:numPr>
          <w:ilvl w:val="0"/>
          <w:numId w:val="27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Código Stone (9 dígitos numérico)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3158">
          <v:rect xmlns:o="urn:schemas-microsoft-com:office:office" xmlns:v="urn:schemas-microsoft-com:vml" id="rectole0000000004" style="width:500.100000pt;height:157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em Salvar e depois clique em Retornar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u w:val="single"/>
          <w:shd w:fill="auto" w:val="clear"/>
        </w:rPr>
        <w:t xml:space="preserve">ADQ VERO/BANRISUL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Expanda as opções do Módulo ADQ VERO, clicando em +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(2x) em Estabelecimento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Digite os dados nos campos:</w:t>
      </w:r>
    </w:p>
    <w:p>
      <w:pPr>
        <w:numPr>
          <w:ilvl w:val="0"/>
          <w:numId w:val="33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Código de Estabelecimento (15 dígitos numérico)</w:t>
      </w:r>
    </w:p>
    <w:p>
      <w:pPr>
        <w:numPr>
          <w:ilvl w:val="0"/>
          <w:numId w:val="33"/>
        </w:numPr>
        <w:spacing w:before="0" w:after="0" w:line="240"/>
        <w:ind w:right="0" w:left="2856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Código de Rede (11 dígitos numérico)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OBS: Código de Rede 0 + (10 primeiro digito do Código de Estabelecimento)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1721">
          <v:rect xmlns:o="urn:schemas-microsoft-com:office:office" xmlns:v="urn:schemas-microsoft-com:vml" id="rectole0000000005" style="width:500.100000pt;height:86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- Clique em Salvar e depois clique em Retornar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3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CONFIGURAÇÃO DO MULTIBANDEIRAS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N/A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4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ENVIO DA RESPOSTA A SOLICITAÇÃO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N/A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7"/>
        </w:numPr>
        <w:tabs>
          <w:tab w:val="left" w:pos="720" w:leader="none"/>
        </w:tabs>
        <w:spacing w:before="120" w:after="120" w:line="360"/>
        <w:ind w:right="0" w:left="709" w:firstLine="709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INFORMAçÔES ADICIONAIS</w:t>
      </w:r>
    </w:p>
    <w:p>
      <w:pPr>
        <w:spacing w:before="0" w:after="0" w:line="240"/>
        <w:ind w:right="0" w:left="708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Conforme POP002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Cadastramento de Nova Loja – Cacau Show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1">
    <w:abstractNumId w:val="24"/>
  </w:num>
  <w:num w:numId="21">
    <w:abstractNumId w:val="18"/>
  </w:num>
  <w:num w:numId="27">
    <w:abstractNumId w:val="12"/>
  </w:num>
  <w:num w:numId="3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