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20" w:before="0" w:line="300"/>
        <w:ind w:left="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6"/>
          <w:szCs w:val="36"/>
          <w:u w:val="single"/>
        </w:rPr>
        <w:t xml:space="preserve">건설, 이라크 주간 종합 상황보고(΄26.6.30 ~ ΄26.7.6)</w:t>
      </w:r>
    </w:p>
    <w:p>
      <w:pPr>
        <w:keepNext w:val="false"/>
        <w:spacing w:after="280" w:before="0" w:line="280"/>
        <w:ind w:left="0"/>
        <w:jc w:val="righ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2026. 7. 7.</w:t>
      </w:r>
    </w:p>
    <w:p>
      <w:pPr>
        <w:keepNext/>
        <w:spacing w:after="170" w:before="240" w:line="300"/>
        <w:ind w:left="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1. 이라크 국내 상황</w:t>
      </w:r>
    </w:p>
    <w:p>
      <w:pPr>
        <w:keepNext/>
        <w:spacing w:after="120" w:before="160" w:line="300"/>
        <w:ind w:left="26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1) 정국 / 치안</w:t>
      </w:r>
    </w:p>
    <w:p>
      <w:pPr>
        <w:keepNext/>
        <w:spacing w:after="90" w:before="80" w:line="300"/>
        <w:ind w:left="56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• 정치권 동향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7.1, 이라크 의회가 투자위원장을 심문하기로 결정하였다.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이번 심문은 투자 및 건설 사업에 대한 감시와 투명성을 높이기 위한 조치로 해석된다.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투자위원회의 정책 변화가 비스마야 프로젝트에 직접적인 영향을 줄 수 있다.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투자위원회의 심문 결과에 따라 이라크 건설사업의 방향성이 결정될 수 있다.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7.4, 이라크 의회가 정부에 대규모 부패 사건 조사를 촉구하였다.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부패 사건 조사는 국가의 신뢰 회복을 위한 중요한 단계로 여겨진다.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정부의 투명성을 높이기 위한 의회의 지속적인 압박이 예상된다.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부패 조사는 이라크 건설 사업의 투명성을 높이고, 외국 투자 유치에 긍정적인 영향을 미칠 수 있다.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7.5, 이라크 정부가 부패 척결을 위한 새로운 조치를 단행하였다.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부패 척결을 위한 새로운 권한이 부여된 인사가 등장하였다.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정치적 갈등이 여전히 존재하며, 정부의 조치가 효과를 볼 수 있을지 주목된다.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부패 문제 해결이 건설 사업에 긍정적인 영향을 미칠 가능성이 있다.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7.5, 이란의 이스마일 카아니의 이라크 내 입국이 금지되었다.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이란의 고위 인사에 대한 입국 금지는 이라크의 주권을 강조하는 조치로 해석된다.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이란과의 외교 관계에 미치는 영향이 주목된다.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이란의 영향력이 줄어들 경우, 이라크 내 건설 및 투자 환경에 긍정적인 영향을 미칠 수 있다.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7.1, 이라크 대통령이 수단 총리와 그의 정부를 퇴임시키기로 결정하였다.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이번 결정은 이라크 정치의 불안정성을 반영하고 있다.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새로운 정부 구성에 대한 논의가 시작될 것으로 예상된다.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이라크의 정치적 변화는 건설 사업에 직접적인 영향을 미칠 가능성이 있다.</w:t>
      </w:r>
    </w:p>
    <w:p>
      <w:pPr>
        <w:keepNext/>
        <w:spacing w:after="90" w:before="80" w:line="300"/>
        <w:ind w:left="56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• 이라크 주간 테러 상황</w:t>
      </w:r>
    </w:p>
    <w:tbl>
      <w:tblPr>
        <w:tblW w:type="pct" w:w="94%"/>
        <w:jc w:val="center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777777" w:sz="1"/>
          <w:insideV w:val="single" w:color="777777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구분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계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무장세력공격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IED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암 살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시 위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총 격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자살폭탄테러</w:t>
            </w:r>
          </w:p>
        </w:tc>
      </w:tr>
      <w:tr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건수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확인 필요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</w:tr>
    </w:tbl>
    <w:p>
      <w:pPr>
        <w:keepNext w:val="false"/>
        <w:spacing w:after="150" w:before="0" w:line="240"/>
        <w:ind w:left="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7.5, 이라크 정부가 F-16 전투기로 IS 잔당에 대한 공습을 실시하였다.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이번 작전은 이라크의 전반적인 안보 상황 개선을 목표로 하고 있다.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IS의 활동을 억제하기 위한 지속적인 노력의 일환이다.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이라크의 안보 강화와 건설 사업의 안정성을 높이는 데 기여할 것으로 예상된다.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7.5, 이라크 내 테러 방지 부대의 한 장교가 '다이시'와의 교전 중 사망하였다.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이번 사건은 이라크 내 테러리즘의 지속적인 위협을 보여준다.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안전 문제로 인해 건설 프로젝트의 진행이 지연될 가능성이 있다.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이라크의 안보 상황이 건설 사업에 미치는 영향을 고려해야 한다.</w:t>
      </w:r>
    </w:p>
    <w:p>
      <w:pPr>
        <w:keepNext/>
        <w:spacing w:after="120" w:before="160" w:line="300"/>
        <w:ind w:left="26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2) 경제</w:t>
      </w:r>
    </w:p>
    <w:p>
      <w:pPr>
        <w:keepNext/>
        <w:spacing w:after="90" w:before="80" w:line="300"/>
        <w:ind w:left="56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• 국제유가 관련 동향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7.2, 이라크 정부가 2027년 예산안 준비에 착수하였다.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예산안 준비는 국가의 재정 계획과 건설 프로젝트에 필수적이다.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2027년 예산안은 이라크의 경제 회복과 인프라 개발에 기여할 것으로 보인다.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예산안 준비는 이라크 건설 사업에 긍정적인 영향을 미칠 것으로 기대된다.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7.3, 걸프 국가들이 이라크의 에너지 프로젝트에 대한 투자를 확대하고 있다.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이번 투자 계획은 이라크의 경제 개혁을 지원하는 중요한 요소로 작용할 예정이다.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수십억 달러 규모의 자금이 이라크의 에너지 인프라 개선에 사용될 예정이다.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이라크의 에너지 프로젝트에 대한 투자 확대는 한국 기업의 진출 기회를 증가시킬 수 있다.</w:t>
      </w:r>
    </w:p>
    <w:tbl>
      <w:tblPr>
        <w:tblW w:type="pct" w:w="80%"/>
        <w:jc w:val="center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777777" w:sz="1"/>
          <w:insideV w:val="single" w:color="777777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구 분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두바이유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브렌트유</w:t>
            </w:r>
          </w:p>
        </w:tc>
        <w:tc>
          <w:tcPr>
            <w:shd w:fill="F2F2F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8"/>
                <w:szCs w:val="28"/>
              </w:rPr>
              <w:t xml:space="preserve">서부텍사스유(WTI)</w:t>
            </w:r>
          </w:p>
        </w:tc>
      </w:tr>
      <w:tr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7.5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  <w:tc>
          <w:tcPr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keepNext w:val="false"/>
              <w:spacing w:after="0" w:before="0" w:line="260"/>
              <w:ind w:left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-</w:t>
            </w:r>
          </w:p>
        </w:tc>
      </w:tr>
    </w:tbl>
    <w:p>
      <w:pPr>
        <w:keepNext w:val="false"/>
        <w:spacing w:after="160" w:before="0" w:line="240"/>
        <w:ind w:left="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keepNext/>
        <w:spacing w:after="170" w:before="240" w:line="300"/>
        <w:ind w:left="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2. 국제사회</w:t>
      </w:r>
    </w:p>
    <w:p>
      <w:pPr>
        <w:keepNext/>
        <w:spacing w:after="90" w:before="80" w:line="300"/>
        <w:ind w:left="56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• 美·이스라엘-이란 분쟁 관련 또는 중동 주요 정세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7.5, 이란과의 전투에서 하샤드 샤비 전투원 100명이 사망하였다.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이번 사건은 이라크 내 무장 단체의 활동과 관련이 있다.</w:t>
      </w:r>
    </w:p>
    <w:p>
      <w:pPr>
        <w:keepNext w:val="false"/>
        <w:spacing w:after="4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하샤드 샤비의 피해는 이라크 정부의 군사적 대응에 영향을 미칠 수 있다.</w:t>
      </w:r>
    </w:p>
    <w:p>
      <w:pPr>
        <w:keepNext w:val="false"/>
        <w:spacing w:after="115" w:before="0" w:line="310"/>
        <w:ind w:left="1080"/>
        <w:jc w:val="left"/>
      </w:pPr>
      <w:r>
        <w:rPr>
          <w:rFonts w:ascii="Batang" w:cs="Batang" w:eastAsia="Batang" w:hAnsi="Batang"/>
          <w:b w:val="false"/>
          <w:bCs w:val="false"/>
          <w:i/>
          <w:iCs/>
          <w:sz w:val="28"/>
          <w:szCs w:val="28"/>
        </w:rPr>
        <w:t xml:space="preserve">☞ 이란과의 갈등이 이라크의 건설 및 투자 환경에 부정적인 영향을 미칠 수 있다.</w:t>
      </w:r>
    </w:p>
    <w:p>
      <w:pPr>
        <w:keepNext/>
        <w:spacing w:after="170" w:before="240" w:line="300"/>
        <w:ind w:left="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3. 그룹 / 건설에 미치는 영향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부패 문제 해결이 건설 사업에 긍정적인 영향을 미칠 가능성이 있다.</w:t>
      </w:r>
    </w:p>
    <w:p>
      <w:pPr>
        <w:keepNext/>
        <w:spacing w:after="55" w:before="0" w:line="310"/>
        <w:ind w:left="72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   이라크의 정치적 변화는 건설 사업에 직접적인 영향을 미칠 수 있다.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cs="Batang" w:eastAsia="Batang" w:hAnsi="Batang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2026-07-07T00:23:30.569Z</dcterms:created>
  <dcterms:modified xsi:type="dcterms:W3CDTF">2026-07-07T00:23:30.569Z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