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 w:line="276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  <w:u w:val="single"/>
        </w:rPr>
        <w:t xml:space="preserve">건설, 이라크 주간 종합 상황보고(΄26.6.30 ~ ΄26.7.6)</w:t>
      </w:r>
    </w:p>
    <w:p>
      <w:pPr>
        <w:spacing w:after="260" w:before="0" w:line="240"/>
        <w:jc w:val="righ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2026. 7. 7.</w:t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1. 이라크 국내 상황</w:t>
      </w:r>
    </w:p>
    <w:p>
      <w:pPr>
        <w:spacing w:after="140" w:before="220" w:line="276"/>
        <w:ind w:left="567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1) 정국 / 치안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정치권 동향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- 6.30~7.6, 이라크 정치권, 반부패·무장통제 프레임 재부상.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조정프레임워크를 둘러싸고 부패·무장·개혁 의제가 반복 제기되며 정국의 핵심 쟁점으로 재정렬되는 흐름.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알수다니/재건발전 계열은 반부패와 국가의 무장 독점 원칙 지지를 재확인하며 통치 주도권 방어 시도.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사드르계는 정부의 반부패 행보를 공개 지지하고 대중 집회까지 촉구하며 거리 정치 압박 가능성 확대.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반부패 이슈가 개혁 경쟁이 아닌 권력 재조정 수단으로 병행되는 양상으로, 정부 협의·인허가·계약 집행 과정의 정치 변수 확대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- 7.5, 조정프레임워크, 내부 결속 점검 및 의회 주도권 확보 시도.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말리키 관련 발언과 의회 최대 블록 주장 움직임이 병행되며 시아파 집권연합 내부 결속 논란 노출.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알아미리·알자이디의 새 정부 구성 논의 보도로 친이란 계열 포함 정치권 협상 지속 정황 확인.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법치국가연합은 타 세력과의 연대 가능성을 언급하며 연합 재편 여지 노출.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집권연합 내부 조율과 연대 재편 논의가 이어질 경우, 정책 결정 속도 저하와 의회 변수 확대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이라크 의회, NIC 의장 심문 안건 상정.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의회가 새 회기를 시작하며 NIC 의장 심문 일정을 포함하고 법안 심의를 병행하는 흐름 확인.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심문 사유와 대상 사업은 기사상 미확인으로, 투자 행정 전반에 대한 의회 감시 강화 신호로 판단.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투자·주택 관련 기관 수장에 대한 직접 심문은 행정부 투자정책과 집행 과정의 정치적 견제 강화 흐름으로 해석.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투자 인허가·승인·조정 절차가 정치 일정의 영향을 받을 가능성이 있어, 투자사업 일정과 대관 대응의 보수적 관리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- 7.1~7.6, 의회·사법당국, 부패 수사 및 감사 압박 확대.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의회가 대형 부패사건 조사 촉구와 청렴 관련 발언을 이어가며 정부에 대한 감시 수위 상향.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이라크항공, 전 석유부 차관 사건 등 공공부문과 에너지 부문으로 반부패 수사 범위 확장 정황.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부패방지 장치의 실효성 한계와 통치 구조 문제를 지적하는 언론 논조가 확산되며 제도 신뢰도 논쟁 병행.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공공조달·대금집행·계약 증빙에 대한 사후 점검 강화 가능성이 있어, 행정 문서와 준법 대응 관리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- 7.1~7.6, 쿠르드 정치권, 행정 지연 및 연대 재조정 노출.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쿠르드 지역 정부 구성 지연으로 이중 행정 우려가 재부상하며 지역 행정 안정성 점검 필요성 확대.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바르자니계와 야권 성향 세력 간 비판 공방으로 쿠르드 내부 연대·대립 구도 재조정 정황 노출.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쿠르드 지역 관련 행정 승인과 지방정부 협의가 필요한 사업은 일정 지연 가능성 점검 필요.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이라크 주간 테러 상황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구분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무장세력공격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IED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암 살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시 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총 격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자살폭탄테러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건수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확인 필요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 w:before="0" w:line="24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- 7.5, 이라크 대테러부대, IS 교전 중 장교 사망.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구체적 교전 지역과 작전 범위는 기사에 제시되지 않았으나, 잔존 IS 위협 지속 정황 확인.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대테러 작전이 계속되는 가운데 현장 이동·경비 강화 필요성 유지.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외곽 이동과 비정규 일정 수행 시 사전 위협 분석 및 경호 통제 유지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- 7.5, 이라크 공군, IS 잔당 대상 F-16 공습 확대.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바그다드-에르빌 공조 아래 공습이 진행된 것으로 보도돼 중앙정부와 쿠르드 간 안보 협력 유지 정황.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북부 취약지역 중심 대테러 작전 지속 가능성으로 지역 치안 변수 상존.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북부 및 분쟁 취약지역 인접 현장은 이동 경로와 출입 통제 재점검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이라크 내 IS 잔존세력, 소탕 지연.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복잡한 지형이 잔존세력 은신과 추적을 어렵게 하는 요인으로 거론되며 대테러 작전 장기화 가능성.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 내 테러 위협이 완전히 해소되지 않았다는 점이 재확인되는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현장 접근성, 야간 이동, 외곽 지역 출입 관리 등 기본 보안조치 지속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- 7.4, 비스마야 주거단지, 추락 사망사건 조사 착수.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주거용 건물에서 여성 1명 추락 사망 후 보안당국 조사 착수.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공사현장 연계 여부는 기사상 확인되지 않으며, 주거단지 안전관리 이슈로 판단.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비스마야 내 주거·운영 구역의 출입통제와 시설 안전점검 강화 필요.</w:t>
      </w:r>
    </w:p>
    <w:p>
      <w:pPr>
        <w:spacing w:after="140" w:before="220" w:line="276"/>
        <w:ind w:left="567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2) 경제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국제유가 관련 동향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이라크 정부, 2025년 예산 법적·헌법적 쟁점 부각.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2025년 예산 세부표가 의회 승인 절차를 거치지 못한 점이 핵심 쟁점으로 제시.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2026년 예산도 확정되지 않아 1/12 임시지출 체제가 이어지는 상황.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재정 정상화 지연으로 공공발주와 대금집행의 예측 가능성 저하 우려.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예산 승인 지연은 공공공사 발주·기성금 지급 일정의 불확실성을 높여 자금집행 리스크 관리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이라크 재무부, 2027년 연방예산안 초안 작성 착수.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9월까지 초안 작성 후 경제장관회의·각료회의·의회 심의 절차로 이어질 예정.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예산 편성 재개 신호이나 실제 승인 시점과 총액은 미확정 상태.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정치적 복잡성과 에너지 가격 변동이 재정 운용의 제약 요인으로 병존.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예산 편성 재개에도 단기 재정 정상화는 제한적일 가능성이 커, 신규 발주와 지급 일정의 보수적 관리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- 7.1, 알마스 홀딩스, 석유부 협조 거부 및 비스마야 전력 차단 우려 제기.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하루 130대 유조차 준비 언급으로 연료 공급 대응 필요성 부각.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비스마야 전력 안정성 저하 가능성이 제기되며 주거단지 운영 리스크 확대.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구체적 최종 조치와 해결 여부는 기사상 미확인.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비스마야 관련 전력·연료 공급 차질 가능성에 대비한 운영 지원체계 점검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- 7.4~7.6, 이라크 정부, 주택용 토지 100만 필지 공급 구상 추진.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재건부가 1단계 착수를 알리며 주택 공급 확대 정책의 집행 단계 진입 신호 노출.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대상지·배분 방식·재원 등 세부 시행계획은 기사상 미공개.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주택 230만 호 부족 언급과 함께 구조적 주택난 해소 압박이 재확인.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단기 사업화 여부는 불확실하나, 중장기 주택·택지·기초인프라 수요 확대 가능성 모니터링 필요.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- 7.5~7.6, 이라크 에너지 부문, 원유 수출 인프라 다변화 추진.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터키·시리아 경유 송유관 사업 승인 및 초국경 파이프라인 타당성 조사 착수 보도.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미국·카타르 기업과의 협력, 할리버튼 계약에 따른 증산 전망 등이 병행 보도.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구체적 사업 규모와 일정은 제한적이나 수출망 다변화와 에너지 인프라 확충 기조 확인.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중장기 플랜트·배관·연계 인프라 발주 가능성은 있으나, 현 단계에서는 정책·타당성 검토 수준으로 판단 필요.</w:t>
      </w:r>
    </w:p>
    <w:tbl>
      <w:tblPr>
        <w:tblW w:type="pct" w:w="100%"/>
        <w:tblBorders>
          <w:top w:val="single" w:color="777777" w:sz="1"/>
          <w:left w:val="single" w:color="777777" w:sz="1"/>
          <w:bottom w:val="single" w:color="777777" w:sz="1"/>
          <w:right w:val="single" w:color="777777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구 분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두바이유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브렌트유</w:t>
            </w:r>
          </w:p>
        </w:tc>
        <w:tc>
          <w:tcPr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22"/>
                <w:szCs w:val="22"/>
              </w:rPr>
              <w:t xml:space="preserve">서부텍사스유(WTI)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 w:before="0" w:line="24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2. 국제사회</w:t>
      </w:r>
    </w:p>
    <w:p>
      <w:pPr>
        <w:spacing w:after="120" w:before="160" w:line="276"/>
        <w:ind w:left="792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· 중동 주요 정세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- 7.5, 이라크 총리, 이스마일 가아니 비선호 입장 전달.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이란 측 핵심 인사에 대한 거리두기 신호로 해석 가능.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구체적 후속 조치나 공식 대응은 기사상 미확인으로, 대이란 관계의 민감도 상승 가능성만 노출.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친이란 세력과 정부 간 긴장 관리 여부가 바그다드 정국과 치안 분위기에 영향을 줄 가능성.</w:t>
      </w:r>
    </w:p>
    <w:p>
      <w:pPr>
        <w:spacing w:after="90" w:before="0" w:line="240"/>
        <w:ind w:left="1276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- 7.6, 조정프레임워크, 이란 관련 추모 준비 병행 논의.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반부패 대책과 의회 감시 강화 논의와 함께 이란 관련 대규모 추모 참여 준비가 함께 거론.</w:t>
      </w:r>
    </w:p>
    <w:p>
      <w:pPr>
        <w:spacing w:after="8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* 이라크 내 친이란 정치세력의 대외 연계성과 국내 정치 메시지가 병행되는 흐름.</w:t>
      </w:r>
    </w:p>
    <w:p>
      <w:pPr>
        <w:spacing w:after="140" w:before="0" w:line="240"/>
        <w:ind w:left="1450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☞ 이란 변수와 국내 정치 일정이 결합될 경우, 친이란 세력 동원과 정치적 긴장 확대 가능성 점검 필요.</w:t>
      </w:r>
    </w:p>
    <w:p>
      <w:pPr>
        <w:spacing w:after="220" w:before="220" w:line="240"/>
        <w:jc w:val="left"/>
      </w:pPr>
      <w:r>
        <w:rPr>
          <w:rFonts w:ascii="Batang" w:cs="Batang" w:eastAsia="Batang" w:hAnsi="Batang"/>
          <w:b/>
          <w:bCs/>
          <w:i w:val="false"/>
          <w:iCs w:val="false"/>
          <w:sz w:val="32"/>
          <w:szCs w:val="32"/>
        </w:rPr>
        <w:t xml:space="preserve">3. 그룹 / 건설에 미치는 영향</w:t>
      </w:r>
    </w:p>
    <w:p>
      <w:pPr>
        <w:spacing w:after="9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· 의회의 NIC 심문, 반부패 수사 확대, 예산 절차 논란이 동시에 진행되는 만큼 투자사업 인허가·승인·대금집행 관련 외부 업무는 일정 여유를 두고 대응 필요.</w:t>
      </w:r>
    </w:p>
    <w:p>
      <w:pPr>
        <w:spacing w:after="4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4"/>
          <w:szCs w:val="4"/>
        </w:rPr>
        <w:t xml:space="preserve"/>
      </w:r>
    </w:p>
    <w:p>
      <w:pPr>
        <w:spacing w:after="9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8"/>
          <w:szCs w:val="28"/>
        </w:rPr>
        <w:t xml:space="preserve">· 비스마야 전력 공급 우려와 단지 내 안전사고, IS 잔존 위협 지속을 감안하여 현장 운영·이동경호·주거구역 안전점검 등 기본 보안통제를 유지할 필요.</w:t>
      </w:r>
    </w:p>
    <w:p>
      <w:pPr>
        <w:spacing w:after="40" w:before="0" w:line="240"/>
        <w:ind w:left="792"/>
        <w:jc w:val="left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4"/>
          <w:szCs w:val="4"/>
        </w:rPr>
        <w:t xml:space="preserve"/>
      </w:r>
    </w:p>
    <w:sectPr>
      <w:footerReference w:type="default" r:id="rId7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cs="Batang" w:eastAsia="Batang" w:hAnsi="Batang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8"/>
        <w:szCs w:val="28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2026-07-07T04:15:21.936Z</dcterms:created>
  <dcterms:modified xsi:type="dcterms:W3CDTF">2026-07-07T04:15:21.936Z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