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4.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97A2C8" w14:textId="0119F983">
      <w:pPr>
        <w:pBdr/>
        <w:spacing/>
        <w:ind/>
        <w:jc w:val="center"/>
        <w:rPr>
          <w:rFonts w:eastAsia="Times New Roman"/>
          <w:caps/>
          <w:lang w:eastAsia="ru-RU"/>
        </w:rPr>
      </w:pPr>
      <w:r/>
      <w:bookmarkStart w:id="0" w:name="OLE_LINK18"/>
      <w:r/>
      <w:bookmarkStart w:id="1" w:name="OLE_LINK19"/>
      <w:r/>
      <w:bookmarkStart w:id="2" w:name="OLE_LINK20"/>
      <w:r>
        <w:rPr>
          <w:rFonts w:eastAsia="Times New Roman"/>
          <w:caps/>
          <w:lang w:eastAsia="ru-RU"/>
        </w:rPr>
        <w:t xml:space="preserve">МИНОБРНАУКИ РОССИИ</w:t>
      </w:r>
      <w:r>
        <w:rPr>
          <w:rFonts w:eastAsia="Times New Roman"/>
          <w:caps/>
          <w:lang w:eastAsia="ru-RU"/>
        </w:rPr>
      </w:r>
    </w:p>
    <w:p w14:paraId="504CAEE4" w14:textId="77777777">
      <w:pPr>
        <w:pBdr/>
        <w:spacing w:line="240" w:lineRule="auto"/>
        <w:ind w:firstLine="0"/>
        <w:jc w:val="center"/>
        <w:rPr>
          <w:rFonts w:eastAsia="Times New Roman"/>
          <w:caps/>
          <w:lang w:eastAsia="ru-RU"/>
        </w:rPr>
      </w:pPr>
      <w:r>
        <w:rPr>
          <w:rFonts w:eastAsia="Times New Roman"/>
          <w:caps/>
          <w:lang w:eastAsia="ru-RU"/>
        </w:rPr>
      </w:r>
      <w:r>
        <w:rPr>
          <w:rFonts w:eastAsia="Times New Roman"/>
          <w:caps/>
          <w:lang w:eastAsia="ru-RU"/>
        </w:rPr>
      </w:r>
    </w:p>
    <w:p w14:paraId="28DE51AC" w14:textId="77777777">
      <w:pPr>
        <w:pBdr/>
        <w:spacing w:line="240" w:lineRule="auto"/>
        <w:ind w:firstLine="0"/>
        <w:jc w:val="center"/>
        <w:rPr>
          <w:rFonts w:eastAsia="Times New Roman"/>
          <w:b/>
          <w:bCs/>
          <w:lang w:eastAsia="ru-RU"/>
        </w:rPr>
      </w:pPr>
      <w:r>
        <w:rPr>
          <w:rFonts w:eastAsia="Times New Roman"/>
          <w:caps/>
          <w:lang w:eastAsia="ru-RU"/>
        </w:rPr>
        <w:t xml:space="preserve">РГУ нефти и газа (НИУ) имени И.М. Губкина</w:t>
      </w:r>
      <w:r>
        <w:rPr>
          <w:rFonts w:eastAsia="Times New Roman"/>
          <w:b/>
          <w:bCs/>
          <w:lang w:eastAsia="ru-RU"/>
        </w:rPr>
      </w:r>
    </w:p>
    <w:p w14:paraId="73EFFC16"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7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4"/>
        <w:gridCol w:w="8367"/>
      </w:tblGrid>
      <w:tr>
        <w:trPr/>
        <w:tc>
          <w:tcPr>
            <w:tcBorders/>
            <w:tcW w:w="1474" w:type="dxa"/>
          </w:tcPr>
          <w:p w14:paraId="58A6D891" w14:textId="77777777">
            <w:pPr>
              <w:pBdr/>
              <w:spacing/>
              <w:ind/>
              <w:rPr>
                <w:bCs/>
                <w:sz w:val="24"/>
              </w:rPr>
            </w:pPr>
            <w:r>
              <w:rPr>
                <w:bCs/>
                <w:sz w:val="24"/>
              </w:rPr>
              <w:t xml:space="preserve">Факультет</w:t>
            </w:r>
            <w:r>
              <w:rPr>
                <w:bCs/>
                <w:sz w:val="24"/>
              </w:rPr>
            </w:r>
          </w:p>
        </w:tc>
        <w:tc>
          <w:tcPr>
            <w:tcBorders>
              <w:bottom w:val="single" w:color="auto" w:sz="4" w:space="0"/>
            </w:tcBorders>
            <w:tcW w:w="8381" w:type="dxa"/>
          </w:tcPr>
          <w:p w14:paraId="13CF2731" w14:textId="43E9D494">
            <w:pPr>
              <w:pBdr/>
              <w:spacing/>
              <w:ind/>
              <w:jc w:val="center"/>
              <w:rPr>
                <w:b/>
                <w:bCs/>
                <w:sz w:val="24"/>
              </w:rPr>
            </w:pPr>
            <w:r>
              <w:rPr>
                <w:b/>
                <w:bCs/>
                <w:sz w:val="24"/>
              </w:rPr>
              <w:t xml:space="preserve">Автоматики и вычислительной техники</w:t>
            </w:r>
            <w:r>
              <w:rPr>
                <w:b/>
                <w:bCs/>
                <w:sz w:val="24"/>
              </w:rPr>
            </w:r>
          </w:p>
        </w:tc>
      </w:tr>
      <w:tr>
        <w:trPr/>
        <w:tc>
          <w:tcPr>
            <w:tcBorders/>
            <w:tcW w:w="1474" w:type="dxa"/>
          </w:tcPr>
          <w:p w14:paraId="040A1598" w14:textId="77777777">
            <w:pPr>
              <w:pBdr/>
              <w:spacing/>
              <w:ind/>
              <w:rPr>
                <w:bCs/>
                <w:sz w:val="24"/>
              </w:rPr>
            </w:pPr>
            <w:r>
              <w:rPr>
                <w:bCs/>
                <w:sz w:val="24"/>
              </w:rPr>
              <w:t xml:space="preserve">Кафедра</w:t>
            </w:r>
            <w:r>
              <w:rPr>
                <w:bCs/>
                <w:sz w:val="24"/>
              </w:rPr>
            </w:r>
          </w:p>
        </w:tc>
        <w:tc>
          <w:tcPr>
            <w:tcBorders>
              <w:top w:val="single" w:color="auto" w:sz="4" w:space="0"/>
              <w:bottom w:val="single" w:color="auto" w:sz="4" w:space="0"/>
            </w:tcBorders>
            <w:tcW w:w="8381" w:type="dxa"/>
          </w:tcPr>
          <w:p w14:paraId="11EB225E" w14:textId="7C8D169E">
            <w:pPr>
              <w:pBdr/>
              <w:spacing/>
              <w:ind/>
              <w:jc w:val="center"/>
              <w:rPr>
                <w:b/>
                <w:bCs/>
                <w:sz w:val="24"/>
              </w:rPr>
            </w:pPr>
            <w:r>
              <w:rPr>
                <w:b/>
                <w:bCs/>
                <w:sz w:val="24"/>
              </w:rPr>
              <w:t xml:space="preserve">Информатики</w:t>
            </w:r>
            <w:r>
              <w:rPr>
                <w:b/>
                <w:bCs/>
                <w:sz w:val="24"/>
              </w:rPr>
            </w:r>
          </w:p>
        </w:tc>
      </w:tr>
      <w:tr>
        <w:trPr/>
        <w:tc>
          <w:tcPr>
            <w:tcBorders/>
            <w:tcW w:w="1474" w:type="dxa"/>
          </w:tcPr>
          <w:p w14:paraId="752885E6" w14:textId="77777777">
            <w:pPr>
              <w:pBdr/>
              <w:spacing/>
              <w:ind/>
              <w:rPr>
                <w:bCs/>
                <w:sz w:val="24"/>
              </w:rPr>
            </w:pPr>
            <w:r>
              <w:rPr>
                <w:bCs/>
                <w:sz w:val="24"/>
              </w:rPr>
              <w:t xml:space="preserve">Направление</w:t>
            </w:r>
            <w:r>
              <w:rPr>
                <w:bCs/>
                <w:sz w:val="24"/>
              </w:rPr>
            </w:r>
          </w:p>
        </w:tc>
        <w:tc>
          <w:tcPr>
            <w:tcBorders>
              <w:top w:val="single" w:color="auto" w:sz="4" w:space="0"/>
              <w:bottom w:val="single" w:color="auto" w:sz="4" w:space="0"/>
            </w:tcBorders>
            <w:tcW w:w="8381" w:type="dxa"/>
          </w:tcPr>
          <w:p w14:paraId="2EA5B820" w14:textId="4BA997F8">
            <w:pPr>
              <w:pBdr/>
              <w:spacing/>
              <w:ind/>
              <w:jc w:val="center"/>
              <w:rPr>
                <w:b/>
                <w:bCs/>
                <w:sz w:val="24"/>
              </w:rPr>
            </w:pPr>
            <w:r>
              <w:rPr>
                <w:b/>
                <w:bCs/>
                <w:sz w:val="24"/>
              </w:rPr>
              <w:t xml:space="preserve">Информатика и вычислительная техника</w:t>
            </w:r>
            <w:r>
              <w:rPr>
                <w:b/>
                <w:bCs/>
                <w:sz w:val="24"/>
              </w:rPr>
            </w:r>
          </w:p>
        </w:tc>
      </w:tr>
      <w:tr>
        <w:trPr/>
        <w:tc>
          <w:tcPr>
            <w:tcBorders/>
            <w:tcW w:w="1474" w:type="dxa"/>
          </w:tcPr>
          <w:p w14:paraId="4CE77356" w14:textId="77777777">
            <w:pPr>
              <w:pBdr/>
              <w:spacing/>
              <w:ind/>
              <w:rPr>
                <w:bCs/>
                <w:sz w:val="24"/>
              </w:rPr>
            </w:pPr>
            <w:r>
              <w:rPr>
                <w:bCs/>
                <w:sz w:val="24"/>
              </w:rPr>
              <w:t xml:space="preserve">Программа</w:t>
            </w:r>
            <w:r>
              <w:rPr>
                <w:bCs/>
                <w:sz w:val="24"/>
              </w:rPr>
            </w:r>
          </w:p>
        </w:tc>
        <w:tc>
          <w:tcPr>
            <w:tcBorders>
              <w:top w:val="single" w:color="auto" w:sz="4" w:space="0"/>
              <w:bottom w:val="single" w:color="auto" w:sz="4" w:space="0"/>
            </w:tcBorders>
            <w:tcW w:w="8381" w:type="dxa"/>
          </w:tcPr>
          <w:p w14:paraId="66409444" w14:textId="30FF0EDC">
            <w:pPr>
              <w:pBdr/>
              <w:spacing/>
              <w:ind/>
              <w:jc w:val="center"/>
              <w:rPr>
                <w:b/>
                <w:bCs/>
                <w:sz w:val="24"/>
              </w:rPr>
            </w:pPr>
            <w:r>
              <w:rPr>
                <w:b/>
                <w:bCs/>
                <w:sz w:val="24"/>
              </w:rPr>
              <w:t xml:space="preserve">Киберфизические</w:t>
            </w:r>
            <w:r>
              <w:rPr>
                <w:b/>
                <w:bCs/>
                <w:sz w:val="24"/>
              </w:rPr>
              <w:t xml:space="preserve"> системы и технологии управления нефтегазовыми объектами</w:t>
            </w:r>
            <w:bookmarkEnd w:id="0"/>
            <w:bookmarkEnd w:id="1"/>
            <w:bookmarkEnd w:id="2"/>
            <w:r>
              <w:rPr>
                <w:b/>
                <w:bCs/>
                <w:sz w:val="24"/>
              </w:rPr>
            </w:r>
          </w:p>
        </w:tc>
      </w:tr>
    </w:tbl>
    <w:p w14:paraId="40141ABF"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79"/>
        <w:jc w:val="right"/>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3"/>
        <w:gridCol w:w="1230"/>
        <w:gridCol w:w="234"/>
        <w:gridCol w:w="731"/>
        <w:gridCol w:w="1152"/>
        <w:gridCol w:w="573"/>
      </w:tblGrid>
      <w:tr>
        <w:trPr>
          <w:jc w:val="right"/>
        </w:trPr>
        <w:tc>
          <w:tcPr>
            <w:tcBorders/>
            <w:tcW w:w="1043" w:type="dxa"/>
          </w:tcPr>
          <w:p w14:paraId="5E52E3CE" w14:textId="77777777">
            <w:pPr>
              <w:pBdr/>
              <w:spacing/>
              <w:ind/>
              <w:rPr>
                <w:sz w:val="24"/>
              </w:rPr>
            </w:pPr>
            <w:r>
              <w:rPr>
                <w:sz w:val="24"/>
              </w:rPr>
              <w:t xml:space="preserve">Оценка:</w:t>
            </w:r>
            <w:r>
              <w:rPr>
                <w:sz w:val="24"/>
              </w:rPr>
            </w:r>
          </w:p>
        </w:tc>
        <w:tc>
          <w:tcPr>
            <w:gridSpan w:val="3"/>
            <w:tcBorders>
              <w:bottom w:val="single" w:color="auto" w:sz="4" w:space="0"/>
            </w:tcBorders>
            <w:tcW w:w="2195" w:type="dxa"/>
          </w:tcPr>
          <w:p w14:paraId="2CFA4E8C" w14:textId="77777777">
            <w:pPr>
              <w:pBdr/>
              <w:spacing/>
              <w:ind/>
              <w:rPr>
                <w:sz w:val="24"/>
              </w:rPr>
            </w:pPr>
            <w:r>
              <w:rPr>
                <w:sz w:val="24"/>
              </w:rPr>
            </w:r>
            <w:r>
              <w:rPr>
                <w:sz w:val="24"/>
              </w:rPr>
            </w:r>
          </w:p>
        </w:tc>
        <w:tc>
          <w:tcPr>
            <w:tcBorders/>
            <w:tcW w:w="1152" w:type="dxa"/>
          </w:tcPr>
          <w:p w14:paraId="19A41C3D" w14:textId="77777777">
            <w:pPr>
              <w:pBdr/>
              <w:spacing/>
              <w:ind/>
              <w:rPr>
                <w:sz w:val="24"/>
              </w:rPr>
            </w:pPr>
            <w:r>
              <w:rPr>
                <w:sz w:val="24"/>
              </w:rPr>
              <w:t xml:space="preserve">Рейтинг:</w:t>
            </w:r>
            <w:r>
              <w:rPr>
                <w:sz w:val="24"/>
              </w:rPr>
            </w:r>
          </w:p>
        </w:tc>
        <w:tc>
          <w:tcPr>
            <w:tcBorders>
              <w:bottom w:val="single" w:color="auto" w:sz="4" w:space="0"/>
            </w:tcBorders>
            <w:tcW w:w="573" w:type="dxa"/>
          </w:tcPr>
          <w:p w14:paraId="47DC1FA9" w14:textId="77777777">
            <w:pPr>
              <w:pBdr/>
              <w:spacing/>
              <w:ind/>
              <w:rPr>
                <w:sz w:val="24"/>
              </w:rPr>
            </w:pPr>
            <w:r>
              <w:rPr>
                <w:sz w:val="24"/>
              </w:rPr>
            </w:r>
            <w:r>
              <w:rPr>
                <w:sz w:val="24"/>
              </w:rPr>
            </w:r>
          </w:p>
        </w:tc>
      </w:tr>
      <w:tr>
        <w:trPr>
          <w:jc w:val="right"/>
        </w:trPr>
        <w:tc>
          <w:tcPr>
            <w:gridSpan w:val="6"/>
            <w:tcBorders/>
            <w:tcW w:w="4963" w:type="dxa"/>
          </w:tcPr>
          <w:p w14:paraId="30BE71F7" w14:textId="77777777">
            <w:pPr>
              <w:pBdr/>
              <w:spacing/>
              <w:ind/>
              <w:rPr>
                <w:sz w:val="24"/>
              </w:rPr>
            </w:pPr>
            <w:r>
              <w:rPr>
                <w:sz w:val="24"/>
              </w:rPr>
            </w:r>
            <w:r>
              <w:rPr>
                <w:sz w:val="24"/>
              </w:rPr>
            </w:r>
          </w:p>
          <w:p w14:paraId="1526D19F" w14:textId="77777777">
            <w:pPr>
              <w:pBdr/>
              <w:spacing/>
              <w:ind/>
              <w:rPr>
                <w:sz w:val="24"/>
              </w:rPr>
            </w:pPr>
            <w:r>
              <w:rPr>
                <w:sz w:val="24"/>
              </w:rPr>
              <w:t xml:space="preserve">Подпись секретаря ГЭК:</w:t>
            </w:r>
            <w:r>
              <w:rPr>
                <w:sz w:val="24"/>
              </w:rPr>
            </w:r>
          </w:p>
          <w:p w14:paraId="0D447FC8" w14:textId="77777777">
            <w:pPr>
              <w:pBdr/>
              <w:spacing/>
              <w:ind/>
              <w:rPr>
                <w:sz w:val="24"/>
              </w:rPr>
            </w:pPr>
            <w:r>
              <w:rPr>
                <w:sz w:val="24"/>
              </w:rPr>
            </w:r>
            <w:r>
              <w:rPr>
                <w:sz w:val="24"/>
              </w:rPr>
            </w:r>
          </w:p>
        </w:tc>
      </w:tr>
      <w:tr>
        <w:trPr>
          <w:jc w:val="right"/>
        </w:trPr>
        <w:tc>
          <w:tcPr>
            <w:gridSpan w:val="2"/>
            <w:tcBorders>
              <w:bottom w:val="single" w:color="auto" w:sz="4" w:space="0"/>
            </w:tcBorders>
            <w:tcW w:w="2273" w:type="dxa"/>
          </w:tcPr>
          <w:p w14:paraId="0B438CEF" w14:textId="77777777">
            <w:pPr>
              <w:pBdr/>
              <w:spacing/>
              <w:ind/>
              <w:rPr>
                <w:sz w:val="24"/>
              </w:rPr>
            </w:pPr>
            <w:r>
              <w:rPr>
                <w:sz w:val="24"/>
              </w:rPr>
            </w:r>
            <w:r>
              <w:rPr>
                <w:sz w:val="24"/>
              </w:rPr>
            </w:r>
          </w:p>
        </w:tc>
        <w:tc>
          <w:tcPr>
            <w:tcBorders/>
            <w:tcW w:w="234" w:type="dxa"/>
          </w:tcPr>
          <w:p w14:paraId="39826805" w14:textId="77777777">
            <w:pPr>
              <w:pBdr/>
              <w:spacing/>
              <w:ind/>
              <w:rPr>
                <w:sz w:val="24"/>
              </w:rPr>
            </w:pPr>
            <w:r>
              <w:rPr>
                <w:sz w:val="24"/>
              </w:rPr>
            </w:r>
            <w:r>
              <w:rPr>
                <w:sz w:val="24"/>
              </w:rPr>
            </w:r>
          </w:p>
        </w:tc>
        <w:tc>
          <w:tcPr>
            <w:gridSpan w:val="3"/>
            <w:tcBorders>
              <w:bottom w:val="single" w:color="auto" w:sz="4" w:space="0"/>
            </w:tcBorders>
            <w:tcW w:w="2456" w:type="dxa"/>
          </w:tcPr>
          <w:p w14:paraId="5ADD4E53" w14:textId="77777777">
            <w:pPr>
              <w:pBdr/>
              <w:spacing/>
              <w:ind/>
              <w:rPr>
                <w:sz w:val="24"/>
              </w:rPr>
            </w:pPr>
            <w:r>
              <w:rPr>
                <w:sz w:val="24"/>
              </w:rPr>
            </w:r>
            <w:r>
              <w:rPr>
                <w:sz w:val="24"/>
              </w:rPr>
            </w:r>
          </w:p>
        </w:tc>
      </w:tr>
      <w:tr>
        <w:trPr>
          <w:jc w:val="right"/>
        </w:trPr>
        <w:tc>
          <w:tcPr>
            <w:gridSpan w:val="2"/>
            <w:tcBorders>
              <w:top w:val="single" w:color="auto" w:sz="4" w:space="0"/>
            </w:tcBorders>
            <w:tcW w:w="2273" w:type="dxa"/>
          </w:tcPr>
          <w:p w14:paraId="202089FE" w14:textId="77777777">
            <w:pPr>
              <w:pBdr/>
              <w:spacing/>
              <w:ind/>
              <w:jc w:val="center"/>
              <w:rPr>
                <w:sz w:val="20"/>
                <w:szCs w:val="20"/>
              </w:rPr>
            </w:pPr>
            <w:r>
              <w:rPr>
                <w:sz w:val="20"/>
                <w:szCs w:val="20"/>
              </w:rPr>
              <w:t xml:space="preserve">(подпись)</w:t>
            </w:r>
            <w:r>
              <w:rPr>
                <w:sz w:val="20"/>
                <w:szCs w:val="20"/>
              </w:rPr>
            </w:r>
          </w:p>
        </w:tc>
        <w:tc>
          <w:tcPr>
            <w:tcBorders/>
            <w:tcW w:w="234" w:type="dxa"/>
          </w:tcPr>
          <w:p w14:paraId="1B5A8FA5" w14:textId="77777777">
            <w:pPr>
              <w:pBdr/>
              <w:spacing/>
              <w:ind/>
              <w:jc w:val="center"/>
              <w:rPr>
                <w:sz w:val="20"/>
                <w:szCs w:val="20"/>
              </w:rPr>
            </w:pPr>
            <w:r>
              <w:rPr>
                <w:sz w:val="20"/>
                <w:szCs w:val="20"/>
              </w:rPr>
            </w:r>
            <w:r>
              <w:rPr>
                <w:sz w:val="20"/>
                <w:szCs w:val="20"/>
              </w:rPr>
            </w:r>
          </w:p>
        </w:tc>
        <w:tc>
          <w:tcPr>
            <w:gridSpan w:val="3"/>
            <w:tcBorders/>
            <w:tcW w:w="2456" w:type="dxa"/>
          </w:tcPr>
          <w:p w14:paraId="7C457385" w14:textId="77777777">
            <w:pPr>
              <w:pBdr/>
              <w:spacing/>
              <w:ind/>
              <w:jc w:val="center"/>
              <w:rPr>
                <w:sz w:val="20"/>
                <w:szCs w:val="20"/>
              </w:rPr>
            </w:pPr>
            <w:r>
              <w:rPr>
                <w:sz w:val="20"/>
                <w:szCs w:val="20"/>
              </w:rPr>
              <w:t xml:space="preserve">(фамилия, имя, отчество)</w:t>
            </w:r>
            <w:r>
              <w:rPr>
                <w:sz w:val="20"/>
                <w:szCs w:val="20"/>
              </w:rPr>
            </w:r>
          </w:p>
        </w:tc>
      </w:tr>
      <w:tr>
        <w:trPr>
          <w:jc w:val="right"/>
        </w:trPr>
        <w:tc>
          <w:tcPr>
            <w:gridSpan w:val="6"/>
            <w:tcBorders>
              <w:bottom w:val="single" w:color="auto" w:sz="4" w:space="0"/>
            </w:tcBorders>
            <w:tcW w:w="4963" w:type="dxa"/>
          </w:tcPr>
          <w:p w14:paraId="7F74BA13" w14:textId="77777777">
            <w:pPr>
              <w:pBdr/>
              <w:spacing/>
              <w:ind/>
              <w:jc w:val="center"/>
              <w:rPr>
                <w:sz w:val="20"/>
                <w:szCs w:val="20"/>
              </w:rPr>
            </w:pPr>
            <w:r>
              <w:rPr>
                <w:sz w:val="20"/>
                <w:szCs w:val="20"/>
              </w:rPr>
            </w:r>
            <w:r>
              <w:rPr>
                <w:sz w:val="20"/>
                <w:szCs w:val="20"/>
              </w:rPr>
            </w:r>
          </w:p>
        </w:tc>
      </w:tr>
      <w:tr>
        <w:trPr>
          <w:jc w:val="right"/>
        </w:trPr>
        <w:tc>
          <w:tcPr>
            <w:gridSpan w:val="6"/>
            <w:tcBorders>
              <w:top w:val="single" w:color="auto" w:sz="4" w:space="0"/>
            </w:tcBorders>
            <w:tcW w:w="4963" w:type="dxa"/>
          </w:tcPr>
          <w:p w14:paraId="52200409" w14:textId="77777777">
            <w:pPr>
              <w:pBdr/>
              <w:spacing/>
              <w:ind/>
              <w:jc w:val="center"/>
              <w:rPr>
                <w:sz w:val="20"/>
                <w:szCs w:val="20"/>
              </w:rPr>
            </w:pPr>
            <w:r>
              <w:rPr>
                <w:sz w:val="20"/>
                <w:szCs w:val="20"/>
              </w:rPr>
              <w:t xml:space="preserve">(дата)</w:t>
            </w:r>
            <w:r>
              <w:rPr>
                <w:sz w:val="20"/>
                <w:szCs w:val="20"/>
              </w:rPr>
            </w:r>
          </w:p>
        </w:tc>
      </w:tr>
    </w:tbl>
    <w:p w14:paraId="28D3A174" w14:textId="77777777">
      <w:pPr>
        <w:pBdr/>
        <w:spacing w:line="240" w:lineRule="auto"/>
        <w:ind w:firstLine="0"/>
        <w:jc w:val="left"/>
        <w:rPr>
          <w:rFonts w:eastAsia="Times New Roman"/>
          <w:sz w:val="24"/>
          <w:szCs w:val="24"/>
          <w:lang w:eastAsia="ru-RU"/>
        </w:rPr>
      </w:pPr>
      <w:r>
        <w:rPr>
          <w:rFonts w:eastAsia="Times New Roman"/>
          <w:sz w:val="24"/>
          <w:szCs w:val="24"/>
          <w:lang w:eastAsia="ru-RU"/>
        </w:rPr>
      </w:r>
      <w:r>
        <w:rPr>
          <w:rFonts w:eastAsia="Times New Roman"/>
          <w:sz w:val="24"/>
          <w:szCs w:val="24"/>
          <w:lang w:eastAsia="ru-RU"/>
        </w:rPr>
      </w:r>
    </w:p>
    <w:p w14:paraId="59E59D7B" w14:textId="77777777">
      <w:pPr>
        <w:pBdr/>
        <w:spacing w:line="240" w:lineRule="auto"/>
        <w:ind w:firstLine="0"/>
        <w:jc w:val="left"/>
        <w:rPr>
          <w:rFonts w:eastAsia="Times New Roman"/>
          <w:sz w:val="24"/>
          <w:szCs w:val="24"/>
          <w:lang w:eastAsia="ru-RU"/>
        </w:rPr>
      </w:pPr>
      <w:r>
        <w:rPr>
          <w:rFonts w:eastAsia="Times New Roman"/>
          <w:sz w:val="24"/>
          <w:szCs w:val="24"/>
          <w:lang w:eastAsia="ru-RU"/>
        </w:rPr>
      </w:r>
      <w:r>
        <w:rPr>
          <w:rFonts w:eastAsia="Times New Roman"/>
          <w:sz w:val="24"/>
          <w:szCs w:val="24"/>
          <w:lang w:eastAsia="ru-RU"/>
        </w:rPr>
      </w:r>
    </w:p>
    <w:p w14:paraId="58D75651" w14:textId="77777777">
      <w:pPr>
        <w:pBdr/>
        <w:spacing w:line="240" w:lineRule="auto"/>
        <w:ind w:firstLine="0"/>
        <w:jc w:val="center"/>
        <w:rPr>
          <w:rFonts w:eastAsia="Times New Roman"/>
          <w:b/>
          <w:bCs/>
          <w:sz w:val="32"/>
          <w:szCs w:val="32"/>
          <w:lang w:eastAsia="ru-RU"/>
        </w:rPr>
      </w:pPr>
      <w:r>
        <w:rPr>
          <w:rFonts w:eastAsia="Times New Roman"/>
          <w:b/>
          <w:bCs/>
          <w:sz w:val="32"/>
          <w:szCs w:val="32"/>
          <w:lang w:eastAsia="ru-RU"/>
        </w:rPr>
        <w:t xml:space="preserve">МАГИСТЕРСКАЯ ДИССЕРТАЦИЯ</w:t>
      </w:r>
      <w:r>
        <w:rPr>
          <w:rFonts w:eastAsia="Times New Roman"/>
          <w:b/>
          <w:bCs/>
          <w:sz w:val="32"/>
          <w:szCs w:val="32"/>
          <w:lang w:eastAsia="ru-RU"/>
        </w:rPr>
      </w:r>
    </w:p>
    <w:p w14:paraId="58174B13"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7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42"/>
        <w:gridCol w:w="8613"/>
      </w:tblGrid>
      <w:tr>
        <w:trPr/>
        <w:tc>
          <w:tcPr>
            <w:tcBorders/>
            <w:tcW w:w="1242" w:type="dxa"/>
          </w:tcPr>
          <w:p w14:paraId="10A7F617" w14:textId="77777777">
            <w:pPr>
              <w:pBdr/>
              <w:spacing/>
              <w:ind/>
              <w:rPr>
                <w:bCs/>
                <w:szCs w:val="32"/>
              </w:rPr>
            </w:pPr>
            <w:r>
              <w:rPr>
                <w:bCs/>
              </w:rPr>
              <w:t xml:space="preserve">на тему</w:t>
            </w:r>
            <w:r>
              <w:rPr>
                <w:bCs/>
                <w:szCs w:val="32"/>
              </w:rPr>
            </w:r>
          </w:p>
        </w:tc>
        <w:tc>
          <w:tcPr>
            <w:tcBorders>
              <w:bottom w:val="single" w:color="auto" w:sz="4" w:space="0"/>
            </w:tcBorders>
            <w:tcW w:w="8613" w:type="dxa"/>
          </w:tcPr>
          <w:p w14:paraId="16989032" w14:textId="48763E34">
            <w:pPr>
              <w:pBdr/>
              <w:spacing/>
              <w:ind/>
              <w:jc w:val="center"/>
              <w:rPr>
                <w:bCs/>
                <w:szCs w:val="32"/>
              </w:rPr>
            </w:pPr>
            <w:r>
              <w:t xml:space="preserve">Разработка и исследование моделей глубо</w:t>
            </w:r>
            <w:r>
              <w:t xml:space="preserve">к</w:t>
            </w:r>
            <w:r>
              <w:t xml:space="preserve">о</w:t>
            </w:r>
            <w:r>
              <w:t xml:space="preserve">го обучения для распознавание рукописных</w:t>
            </w:r>
            <w:r>
              <w:rPr>
                <w:bCs/>
                <w:szCs w:val="32"/>
              </w:rPr>
            </w:r>
          </w:p>
        </w:tc>
      </w:tr>
      <w:tr>
        <w:trPr/>
        <w:tc>
          <w:tcPr>
            <w:gridSpan w:val="2"/>
            <w:tcBorders>
              <w:bottom w:val="single" w:color="auto" w:sz="4" w:space="0"/>
            </w:tcBorders>
            <w:tcW w:w="9855" w:type="dxa"/>
          </w:tcPr>
          <w:p w14:paraId="45359012" w14:textId="647CC066">
            <w:pPr>
              <w:pBdr/>
              <w:spacing/>
              <w:ind/>
              <w:jc w:val="center"/>
              <w:rPr/>
            </w:pPr>
            <w:r>
              <w:t xml:space="preserve">символов на основе </w:t>
            </w:r>
            <w:r>
              <w:rPr>
                <w:lang w:val="en-US"/>
              </w:rPr>
              <w:t xml:space="preserve">dataset</w:t>
            </w:r>
            <w:r>
              <w:t xml:space="preserve"> </w:t>
            </w:r>
            <w:r>
              <w:rPr>
                <w:lang w:val="en-US"/>
              </w:rPr>
              <w:t xml:space="preserve">EMNIST</w:t>
            </w:r>
            <w:r/>
          </w:p>
        </w:tc>
      </w:tr>
      <w:tr>
        <w:trPr/>
        <w:tc>
          <w:tcPr>
            <w:gridSpan w:val="2"/>
            <w:tcBorders>
              <w:top w:val="single" w:color="auto" w:sz="4" w:space="0"/>
              <w:bottom w:val="single" w:color="auto" w:sz="4" w:space="0"/>
            </w:tcBorders>
            <w:tcW w:w="9855" w:type="dxa"/>
          </w:tcPr>
          <w:p w14:paraId="12B33239" w14:textId="77777777">
            <w:pPr>
              <w:pBdr/>
              <w:spacing/>
              <w:ind/>
              <w:jc w:val="center"/>
              <w:rPr>
                <w:bCs/>
                <w:szCs w:val="32"/>
              </w:rPr>
            </w:pPr>
            <w:r>
              <w:rPr>
                <w:bCs/>
                <w:szCs w:val="32"/>
              </w:rPr>
            </w:r>
            <w:r>
              <w:rPr>
                <w:bCs/>
                <w:szCs w:val="32"/>
              </w:rPr>
            </w:r>
          </w:p>
        </w:tc>
      </w:tr>
    </w:tbl>
    <w:p w14:paraId="607671F0" w14:textId="77777777">
      <w:pPr>
        <w:pBdr/>
        <w:spacing w:line="240" w:lineRule="auto"/>
        <w:ind w:firstLine="0"/>
        <w:jc w:val="center"/>
        <w:rPr>
          <w:rFonts w:eastAsia="Times New Roman"/>
          <w:bCs/>
          <w:lang w:eastAsia="ru-RU"/>
        </w:rPr>
      </w:pPr>
      <w:r>
        <w:rPr>
          <w:rFonts w:eastAsia="Times New Roman"/>
          <w:bCs/>
          <w:lang w:eastAsia="ru-RU"/>
        </w:rPr>
      </w:r>
      <w:r>
        <w:rPr>
          <w:rFonts w:eastAsia="Times New Roman"/>
          <w:bCs/>
          <w:lang w:eastAsia="ru-RU"/>
        </w:rPr>
      </w:r>
    </w:p>
    <w:tbl>
      <w:tblPr>
        <w:tblStyle w:val="1079"/>
        <w:tblW w:w="98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40"/>
        <w:gridCol w:w="1121"/>
        <w:gridCol w:w="1918"/>
        <w:gridCol w:w="2410"/>
      </w:tblGrid>
      <w:tr>
        <w:trPr/>
        <w:tc>
          <w:tcPr>
            <w:tcBorders/>
            <w:tcW w:w="4440" w:type="dxa"/>
          </w:tcPr>
          <w:p w14:paraId="3AFDDBEE" w14:textId="77777777">
            <w:pPr>
              <w:pBdr/>
              <w:spacing/>
              <w:ind/>
              <w:rPr>
                <w:sz w:val="24"/>
                <w:szCs w:val="24"/>
              </w:rPr>
            </w:pPr>
            <w:r>
              <w:rPr>
                <w:sz w:val="24"/>
                <w:szCs w:val="24"/>
              </w:rPr>
              <w:t xml:space="preserve">НАУЧНЫЙ РУКОВОДИТЕЛЬ:</w:t>
            </w:r>
            <w:r>
              <w:rPr>
                <w:sz w:val="24"/>
                <w:szCs w:val="24"/>
              </w:rPr>
            </w:r>
          </w:p>
        </w:tc>
        <w:tc>
          <w:tcPr>
            <w:tcBorders/>
            <w:tcW w:w="1121" w:type="dxa"/>
          </w:tcPr>
          <w:p w14:paraId="37EB07D6" w14:textId="77777777">
            <w:pPr>
              <w:pBdr/>
              <w:spacing/>
              <w:ind/>
              <w:jc w:val="center"/>
              <w:rPr>
                <w:b/>
                <w:bCs/>
              </w:rPr>
            </w:pPr>
            <w:r>
              <w:rPr>
                <w:b/>
                <w:bCs/>
              </w:rPr>
            </w:r>
            <w:r>
              <w:rPr>
                <w:b/>
                <w:bCs/>
              </w:rPr>
            </w:r>
          </w:p>
        </w:tc>
        <w:tc>
          <w:tcPr>
            <w:tcBorders/>
            <w:tcW w:w="1918" w:type="dxa"/>
          </w:tcPr>
          <w:p w14:paraId="4E98766E" w14:textId="77777777">
            <w:pPr>
              <w:pBdr/>
              <w:spacing/>
              <w:ind/>
              <w:rPr>
                <w:sz w:val="24"/>
                <w:szCs w:val="24"/>
              </w:rPr>
            </w:pPr>
            <w:r>
              <w:rPr>
                <w:sz w:val="24"/>
                <w:szCs w:val="24"/>
              </w:rPr>
              <w:t xml:space="preserve">ВЫПОЛНИЛ:</w:t>
            </w:r>
            <w:r>
              <w:rPr>
                <w:sz w:val="24"/>
                <w:szCs w:val="24"/>
              </w:rPr>
            </w:r>
          </w:p>
        </w:tc>
        <w:tc>
          <w:tcPr>
            <w:tcBorders/>
            <w:tcW w:w="2410" w:type="dxa"/>
            <w:vAlign w:val="center"/>
          </w:tcPr>
          <w:p w14:paraId="4A04440F" w14:textId="3372CB0C">
            <w:pPr>
              <w:pBdr/>
              <w:spacing/>
              <w:ind/>
              <w:jc w:val="center"/>
              <w:rPr>
                <w:b/>
                <w:bCs/>
              </w:rPr>
            </w:pPr>
            <w:r>
              <w:rPr>
                <w:b/>
                <w:bCs/>
              </w:rPr>
            </w:r>
            <w:r>
              <w:rPr>
                <w:b/>
                <w:bCs/>
              </w:rPr>
            </w:r>
          </w:p>
        </w:tc>
      </w:tr>
      <w:tr>
        <w:trPr/>
        <w:tc>
          <w:tcPr>
            <w:tcBorders>
              <w:bottom w:val="single" w:color="auto" w:sz="4" w:space="0"/>
            </w:tcBorders>
            <w:tcW w:w="4440" w:type="dxa"/>
          </w:tcPr>
          <w:p w14:paraId="2E02541B" w14:textId="1AD0646F">
            <w:pPr>
              <w:pBdr/>
              <w:spacing/>
              <w:ind/>
              <w:jc w:val="center"/>
              <w:rPr>
                <w:sz w:val="24"/>
                <w:szCs w:val="24"/>
              </w:rPr>
            </w:pPr>
            <w:r>
              <w:rPr>
                <w:sz w:val="24"/>
                <w:szCs w:val="24"/>
              </w:rPr>
            </w:r>
            <w:r>
              <w:rPr>
                <w:sz w:val="24"/>
                <w:szCs w:val="24"/>
              </w:rPr>
            </w:r>
          </w:p>
        </w:tc>
        <w:tc>
          <w:tcPr>
            <w:tcBorders/>
            <w:tcW w:w="1121" w:type="dxa"/>
          </w:tcPr>
          <w:p w14:paraId="2A61629B" w14:textId="77777777">
            <w:pPr>
              <w:pBdr/>
              <w:spacing/>
              <w:ind/>
              <w:jc w:val="center"/>
              <w:rPr>
                <w:b/>
                <w:bCs/>
              </w:rPr>
            </w:pPr>
            <w:r>
              <w:rPr>
                <w:b/>
                <w:bCs/>
              </w:rPr>
            </w:r>
            <w:r>
              <w:rPr>
                <w:b/>
                <w:bCs/>
              </w:rPr>
            </w:r>
          </w:p>
        </w:tc>
        <w:tc>
          <w:tcPr>
            <w:tcBorders/>
            <w:tcW w:w="1918" w:type="dxa"/>
          </w:tcPr>
          <w:p w14:paraId="7510A321" w14:textId="77777777">
            <w:pPr>
              <w:pBdr/>
              <w:spacing/>
              <w:ind/>
              <w:rPr>
                <w:sz w:val="24"/>
                <w:szCs w:val="24"/>
              </w:rPr>
            </w:pPr>
            <w:r>
              <w:rPr>
                <w:bCs/>
                <w:sz w:val="24"/>
              </w:rPr>
              <w:t xml:space="preserve">Студент группы</w:t>
            </w:r>
            <w:r>
              <w:rPr>
                <w:sz w:val="24"/>
                <w:szCs w:val="24"/>
              </w:rPr>
            </w:r>
          </w:p>
        </w:tc>
        <w:tc>
          <w:tcPr>
            <w:tcBorders>
              <w:bottom w:val="single" w:color="auto" w:sz="4" w:space="0"/>
            </w:tcBorders>
            <w:tcW w:w="2410" w:type="dxa"/>
            <w:vAlign w:val="center"/>
          </w:tcPr>
          <w:p w14:paraId="1A4F2C7D" w14:textId="73A12161">
            <w:pPr>
              <w:pBdr/>
              <w:spacing/>
              <w:ind/>
              <w:jc w:val="center"/>
              <w:rPr>
                <w:b/>
                <w:bCs/>
              </w:rPr>
            </w:pPr>
            <w:r>
              <w:rPr>
                <w:b/>
                <w:bCs/>
              </w:rPr>
            </w:r>
            <w:r>
              <w:rPr>
                <w:b/>
                <w:bCs/>
              </w:rPr>
            </w:r>
          </w:p>
        </w:tc>
      </w:tr>
      <w:tr>
        <w:trPr/>
        <w:tc>
          <w:tcPr>
            <w:tcBorders>
              <w:top w:val="single" w:color="auto" w:sz="4" w:space="0"/>
            </w:tcBorders>
            <w:tcW w:w="4440" w:type="dxa"/>
          </w:tcPr>
          <w:p w14:paraId="14112469" w14:textId="77777777">
            <w:pPr>
              <w:pBdr/>
              <w:spacing/>
              <w:ind/>
              <w:jc w:val="center"/>
              <w:rPr>
                <w:sz w:val="24"/>
                <w:szCs w:val="24"/>
              </w:rPr>
            </w:pPr>
            <w:r>
              <w:rPr>
                <w:sz w:val="20"/>
                <w:szCs w:val="24"/>
              </w:rPr>
              <w:t xml:space="preserve">(должность, степень;</w:t>
            </w:r>
            <w:r>
              <w:rPr>
                <w:sz w:val="20"/>
                <w:szCs w:val="20"/>
              </w:rPr>
              <w:t xml:space="preserve"> фамилия, имя, отчество</w:t>
            </w:r>
            <w:r>
              <w:rPr>
                <w:sz w:val="20"/>
                <w:szCs w:val="24"/>
              </w:rPr>
              <w:t xml:space="preserve">)</w:t>
            </w:r>
            <w:r>
              <w:rPr>
                <w:sz w:val="24"/>
                <w:szCs w:val="24"/>
              </w:rPr>
            </w:r>
          </w:p>
        </w:tc>
        <w:tc>
          <w:tcPr>
            <w:tcBorders/>
            <w:tcW w:w="1121" w:type="dxa"/>
          </w:tcPr>
          <w:p w14:paraId="70AE845E" w14:textId="77777777">
            <w:pPr>
              <w:pBdr/>
              <w:spacing/>
              <w:ind/>
              <w:jc w:val="center"/>
              <w:rPr>
                <w:b/>
                <w:bCs/>
              </w:rPr>
            </w:pPr>
            <w:r>
              <w:rPr>
                <w:b/>
                <w:bCs/>
              </w:rPr>
            </w:r>
            <w:r>
              <w:rPr>
                <w:b/>
                <w:bCs/>
              </w:rPr>
            </w:r>
          </w:p>
        </w:tc>
        <w:tc>
          <w:tcPr>
            <w:tcBorders/>
            <w:tcW w:w="1918" w:type="dxa"/>
          </w:tcPr>
          <w:p w14:paraId="7218FB23" w14:textId="77777777">
            <w:pPr>
              <w:pBdr/>
              <w:spacing/>
              <w:ind/>
              <w:rPr>
                <w:bCs/>
                <w:sz w:val="24"/>
              </w:rPr>
            </w:pPr>
            <w:r>
              <w:rPr>
                <w:bCs/>
                <w:sz w:val="24"/>
              </w:rPr>
            </w:r>
            <w:r>
              <w:rPr>
                <w:bCs/>
                <w:sz w:val="24"/>
              </w:rPr>
            </w:r>
          </w:p>
        </w:tc>
        <w:tc>
          <w:tcPr>
            <w:tcBorders>
              <w:top w:val="single" w:color="auto" w:sz="4" w:space="0"/>
            </w:tcBorders>
            <w:tcW w:w="2410" w:type="dxa"/>
            <w:vAlign w:val="center"/>
          </w:tcPr>
          <w:p w14:paraId="43676A9F" w14:textId="77777777">
            <w:pPr>
              <w:pBdr/>
              <w:spacing/>
              <w:ind/>
              <w:jc w:val="center"/>
              <w:rPr>
                <w:bCs/>
                <w:vertAlign w:val="superscript"/>
              </w:rPr>
            </w:pPr>
            <w:r>
              <w:rPr>
                <w:bCs/>
                <w:sz w:val="24"/>
                <w:vertAlign w:val="superscript"/>
              </w:rPr>
              <w:t xml:space="preserve">(номер группы)</w:t>
            </w:r>
            <w:r>
              <w:rPr>
                <w:bCs/>
                <w:vertAlign w:val="superscript"/>
              </w:rPr>
            </w:r>
          </w:p>
        </w:tc>
      </w:tr>
      <w:tr>
        <w:trPr>
          <w:trHeight w:val="496"/>
        </w:trPr>
        <w:tc>
          <w:tcPr>
            <w:tcBorders>
              <w:bottom w:val="single" w:color="auto" w:sz="4" w:space="0"/>
            </w:tcBorders>
            <w:tcW w:w="4440" w:type="dxa"/>
            <w:vAlign w:val="center"/>
          </w:tcPr>
          <w:p w14:paraId="436E0611" w14:textId="77777777">
            <w:pPr>
              <w:pBdr/>
              <w:spacing/>
              <w:ind/>
              <w:jc w:val="center"/>
              <w:rPr>
                <w:bCs/>
              </w:rPr>
            </w:pPr>
            <w:r>
              <w:rPr>
                <w:bCs/>
              </w:rPr>
            </w:r>
            <w:r>
              <w:rPr>
                <w:bCs/>
              </w:rPr>
            </w:r>
          </w:p>
        </w:tc>
        <w:tc>
          <w:tcPr>
            <w:tcBorders/>
            <w:tcW w:w="1121" w:type="dxa"/>
          </w:tcPr>
          <w:p w14:paraId="6EEB9A4E" w14:textId="77777777">
            <w:pPr>
              <w:pBdr/>
              <w:spacing/>
              <w:ind/>
              <w:jc w:val="right"/>
              <w:rPr>
                <w:bCs/>
              </w:rPr>
            </w:pPr>
            <w:r>
              <w:rPr>
                <w:bCs/>
              </w:rPr>
            </w:r>
            <w:r>
              <w:rPr>
                <w:bCs/>
              </w:rPr>
            </w:r>
          </w:p>
        </w:tc>
        <w:tc>
          <w:tcPr>
            <w:gridSpan w:val="2"/>
            <w:tcBorders>
              <w:bottom w:val="single" w:color="auto" w:sz="4" w:space="0"/>
            </w:tcBorders>
            <w:tcW w:w="4328" w:type="dxa"/>
            <w:vAlign w:val="center"/>
          </w:tcPr>
          <w:p w14:paraId="5F8BA443" w14:textId="5AE8E3AA">
            <w:pPr>
              <w:pBdr/>
              <w:spacing/>
              <w:ind/>
              <w:jc w:val="center"/>
              <w:rPr>
                <w:bCs/>
              </w:rPr>
            </w:pPr>
            <w:r>
              <w:rPr>
                <w:bCs/>
              </w:rPr>
            </w:r>
            <w:r>
              <w:rPr>
                <w:bCs/>
              </w:rPr>
            </w:r>
          </w:p>
        </w:tc>
      </w:tr>
      <w:tr>
        <w:trPr>
          <w:trHeight w:val="121"/>
        </w:trPr>
        <w:tc>
          <w:tcPr>
            <w:tcBorders>
              <w:top w:val="single" w:color="auto" w:sz="4" w:space="0"/>
            </w:tcBorders>
            <w:tcW w:w="4440" w:type="dxa"/>
          </w:tcPr>
          <w:p w14:paraId="50C65074" w14:textId="77777777">
            <w:pPr>
              <w:pBdr/>
              <w:spacing/>
              <w:ind/>
              <w:jc w:val="center"/>
              <w:rPr>
                <w:sz w:val="20"/>
                <w:szCs w:val="20"/>
              </w:rPr>
            </w:pPr>
            <w:r>
              <w:rPr>
                <w:sz w:val="20"/>
                <w:szCs w:val="20"/>
              </w:rPr>
              <w:t xml:space="preserve">(подпись)</w:t>
            </w:r>
            <w:r>
              <w:rPr>
                <w:sz w:val="20"/>
                <w:szCs w:val="20"/>
              </w:rPr>
            </w:r>
          </w:p>
        </w:tc>
        <w:tc>
          <w:tcPr>
            <w:tcBorders/>
            <w:tcW w:w="1121" w:type="dxa"/>
          </w:tcPr>
          <w:p w14:paraId="630940BD" w14:textId="77777777">
            <w:pPr>
              <w:pBdr/>
              <w:spacing/>
              <w:ind/>
              <w:jc w:val="center"/>
              <w:rPr>
                <w:b/>
                <w:bCs/>
              </w:rPr>
            </w:pPr>
            <w:r>
              <w:rPr>
                <w:b/>
                <w:bCs/>
              </w:rPr>
            </w:r>
            <w:r>
              <w:rPr>
                <w:b/>
                <w:bCs/>
              </w:rPr>
            </w:r>
          </w:p>
        </w:tc>
        <w:tc>
          <w:tcPr>
            <w:gridSpan w:val="2"/>
            <w:tcBorders>
              <w:top w:val="single" w:color="auto" w:sz="4" w:space="0"/>
            </w:tcBorders>
            <w:tcW w:w="4328" w:type="dxa"/>
          </w:tcPr>
          <w:p w14:paraId="75058140" w14:textId="77777777">
            <w:pPr>
              <w:pBdr/>
              <w:spacing/>
              <w:ind/>
              <w:jc w:val="center"/>
              <w:rPr>
                <w:sz w:val="20"/>
                <w:szCs w:val="20"/>
              </w:rPr>
            </w:pPr>
            <w:r>
              <w:rPr>
                <w:sz w:val="20"/>
                <w:szCs w:val="20"/>
              </w:rPr>
              <w:t xml:space="preserve">(фамилия, имя, отчество)</w:t>
            </w:r>
            <w:r>
              <w:rPr>
                <w:sz w:val="20"/>
                <w:szCs w:val="20"/>
              </w:rPr>
            </w:r>
          </w:p>
        </w:tc>
      </w:tr>
      <w:tr>
        <w:trPr>
          <w:trHeight w:val="454"/>
        </w:trPr>
        <w:tc>
          <w:tcPr>
            <w:tcBorders>
              <w:bottom w:val="single" w:color="auto" w:sz="4" w:space="0"/>
            </w:tcBorders>
            <w:tcW w:w="4440" w:type="dxa"/>
          </w:tcPr>
          <w:p w14:paraId="7DE1D129" w14:textId="77777777">
            <w:pPr>
              <w:pBdr/>
              <w:spacing/>
              <w:ind/>
              <w:jc w:val="center"/>
              <w:rPr>
                <w:b/>
                <w:bCs/>
              </w:rPr>
            </w:pPr>
            <w:r>
              <w:rPr>
                <w:b/>
                <w:bCs/>
              </w:rPr>
            </w:r>
            <w:r>
              <w:rPr>
                <w:b/>
                <w:bCs/>
              </w:rPr>
            </w:r>
          </w:p>
        </w:tc>
        <w:tc>
          <w:tcPr>
            <w:tcBorders/>
            <w:tcW w:w="1121" w:type="dxa"/>
          </w:tcPr>
          <w:p w14:paraId="5B220236" w14:textId="77777777">
            <w:pPr>
              <w:pBdr/>
              <w:spacing/>
              <w:ind/>
              <w:jc w:val="center"/>
              <w:rPr>
                <w:b/>
                <w:bCs/>
              </w:rPr>
            </w:pPr>
            <w:r>
              <w:rPr>
                <w:b/>
                <w:bCs/>
              </w:rPr>
            </w:r>
            <w:r>
              <w:rPr>
                <w:b/>
                <w:bCs/>
              </w:rPr>
            </w:r>
          </w:p>
        </w:tc>
        <w:tc>
          <w:tcPr>
            <w:gridSpan w:val="2"/>
            <w:tcBorders>
              <w:bottom w:val="single" w:color="auto" w:sz="4" w:space="0"/>
            </w:tcBorders>
            <w:tcW w:w="4328" w:type="dxa"/>
          </w:tcPr>
          <w:p w14:paraId="42BBB63F" w14:textId="77777777">
            <w:pPr>
              <w:pBdr/>
              <w:spacing/>
              <w:ind/>
              <w:jc w:val="center"/>
              <w:rPr>
                <w:b/>
                <w:bCs/>
              </w:rPr>
            </w:pPr>
            <w:r>
              <w:rPr>
                <w:b/>
                <w:bCs/>
              </w:rPr>
            </w:r>
            <w:r>
              <w:rPr>
                <w:b/>
                <w:bCs/>
              </w:rPr>
            </w:r>
          </w:p>
        </w:tc>
      </w:tr>
      <w:tr>
        <w:trPr/>
        <w:tc>
          <w:tcPr>
            <w:tcBorders>
              <w:top w:val="single" w:color="auto" w:sz="4" w:space="0"/>
            </w:tcBorders>
            <w:tcW w:w="4440" w:type="dxa"/>
          </w:tcPr>
          <w:p w14:paraId="05AA1CFF" w14:textId="77777777">
            <w:pPr>
              <w:pBdr/>
              <w:spacing/>
              <w:ind/>
              <w:jc w:val="center"/>
              <w:rPr>
                <w:sz w:val="20"/>
                <w:szCs w:val="20"/>
              </w:rPr>
            </w:pPr>
            <w:r>
              <w:rPr>
                <w:sz w:val="20"/>
                <w:szCs w:val="20"/>
              </w:rPr>
              <w:t xml:space="preserve">(дата)</w:t>
            </w:r>
            <w:r>
              <w:rPr>
                <w:sz w:val="20"/>
                <w:szCs w:val="20"/>
              </w:rPr>
            </w:r>
          </w:p>
        </w:tc>
        <w:tc>
          <w:tcPr>
            <w:tcBorders/>
            <w:tcW w:w="1121" w:type="dxa"/>
          </w:tcPr>
          <w:p w14:paraId="6A271A15" w14:textId="77777777">
            <w:pPr>
              <w:pBdr/>
              <w:spacing/>
              <w:ind/>
              <w:jc w:val="center"/>
              <w:rPr>
                <w:b/>
                <w:bCs/>
              </w:rPr>
            </w:pPr>
            <w:r>
              <w:rPr>
                <w:b/>
                <w:bCs/>
              </w:rPr>
            </w:r>
            <w:r>
              <w:rPr>
                <w:b/>
                <w:bCs/>
              </w:rPr>
            </w:r>
          </w:p>
        </w:tc>
        <w:tc>
          <w:tcPr>
            <w:gridSpan w:val="2"/>
            <w:tcBorders>
              <w:top w:val="single" w:color="auto" w:sz="4" w:space="0"/>
            </w:tcBorders>
            <w:tcW w:w="4328" w:type="dxa"/>
          </w:tcPr>
          <w:p w14:paraId="79208159" w14:textId="77777777">
            <w:pPr>
              <w:pBdr/>
              <w:spacing/>
              <w:ind/>
              <w:jc w:val="center"/>
              <w:rPr>
                <w:sz w:val="20"/>
                <w:szCs w:val="20"/>
              </w:rPr>
            </w:pPr>
            <w:r>
              <w:rPr>
                <w:sz w:val="20"/>
                <w:szCs w:val="20"/>
              </w:rPr>
              <w:t xml:space="preserve">(подпись)</w:t>
            </w:r>
            <w:r>
              <w:rPr>
                <w:sz w:val="20"/>
                <w:szCs w:val="20"/>
              </w:rPr>
            </w:r>
          </w:p>
        </w:tc>
      </w:tr>
      <w:tr>
        <w:trPr>
          <w:trHeight w:val="454"/>
        </w:trPr>
        <w:tc>
          <w:tcPr>
            <w:tcBorders/>
            <w:tcW w:w="4440" w:type="dxa"/>
          </w:tcPr>
          <w:p w14:paraId="36EAED10" w14:textId="77777777">
            <w:pPr>
              <w:pBdr/>
              <w:spacing/>
              <w:ind/>
              <w:rPr>
                <w:b/>
                <w:bCs/>
              </w:rPr>
            </w:pPr>
            <w:r>
              <w:rPr>
                <w:sz w:val="24"/>
                <w:szCs w:val="24"/>
              </w:rPr>
              <w:t xml:space="preserve">КОНСУЛЬТАНТ ПО РАЗДЕЛУ:</w:t>
            </w:r>
            <w:r>
              <w:rPr>
                <w:b/>
                <w:bCs/>
              </w:rPr>
            </w:r>
          </w:p>
        </w:tc>
        <w:tc>
          <w:tcPr>
            <w:tcBorders/>
            <w:tcW w:w="1121" w:type="dxa"/>
          </w:tcPr>
          <w:p w14:paraId="6D955DBF" w14:textId="77777777">
            <w:pPr>
              <w:pBdr/>
              <w:spacing/>
              <w:ind/>
              <w:jc w:val="center"/>
              <w:rPr>
                <w:b/>
                <w:bCs/>
              </w:rPr>
            </w:pPr>
            <w:r>
              <w:rPr>
                <w:b/>
                <w:bCs/>
              </w:rPr>
            </w:r>
            <w:r>
              <w:rPr>
                <w:b/>
                <w:bCs/>
              </w:rPr>
            </w:r>
          </w:p>
        </w:tc>
        <w:tc>
          <w:tcPr>
            <w:gridSpan w:val="2"/>
            <w:tcBorders>
              <w:bottom w:val="single" w:color="auto" w:sz="4" w:space="0"/>
            </w:tcBorders>
            <w:tcW w:w="4328" w:type="dxa"/>
          </w:tcPr>
          <w:p w14:paraId="163A478C" w14:textId="77777777">
            <w:pPr>
              <w:pBdr/>
              <w:spacing/>
              <w:ind/>
              <w:jc w:val="center"/>
              <w:rPr>
                <w:b/>
                <w:bCs/>
              </w:rPr>
            </w:pPr>
            <w:r>
              <w:rPr>
                <w:b/>
                <w:bCs/>
              </w:rPr>
            </w:r>
            <w:r>
              <w:rPr>
                <w:b/>
                <w:bCs/>
              </w:rPr>
            </w:r>
          </w:p>
        </w:tc>
      </w:tr>
      <w:tr>
        <w:trPr/>
        <w:tc>
          <w:tcPr>
            <w:tcBorders>
              <w:bottom w:val="single" w:color="auto" w:sz="4" w:space="0"/>
            </w:tcBorders>
            <w:tcW w:w="4440" w:type="dxa"/>
          </w:tcPr>
          <w:p w14:paraId="6D4A7C64" w14:textId="77777777">
            <w:pPr>
              <w:pBdr/>
              <w:spacing/>
              <w:ind/>
              <w:jc w:val="center"/>
              <w:rPr>
                <w:sz w:val="20"/>
                <w:szCs w:val="20"/>
              </w:rPr>
            </w:pPr>
            <w:r>
              <w:rPr>
                <w:sz w:val="20"/>
                <w:szCs w:val="20"/>
              </w:rPr>
            </w:r>
            <w:r>
              <w:rPr>
                <w:sz w:val="20"/>
                <w:szCs w:val="20"/>
              </w:rPr>
            </w:r>
          </w:p>
        </w:tc>
        <w:tc>
          <w:tcPr>
            <w:tcBorders/>
            <w:tcW w:w="1121" w:type="dxa"/>
          </w:tcPr>
          <w:p w14:paraId="5D92E8E9" w14:textId="77777777">
            <w:pPr>
              <w:pBdr/>
              <w:spacing/>
              <w:ind/>
              <w:jc w:val="center"/>
              <w:rPr>
                <w:b/>
                <w:bCs/>
              </w:rPr>
            </w:pPr>
            <w:r>
              <w:rPr>
                <w:b/>
                <w:bCs/>
              </w:rPr>
            </w:r>
            <w:r>
              <w:rPr>
                <w:b/>
                <w:bCs/>
              </w:rPr>
            </w:r>
          </w:p>
        </w:tc>
        <w:tc>
          <w:tcPr>
            <w:gridSpan w:val="2"/>
            <w:tcBorders>
              <w:top w:val="single" w:color="auto" w:sz="4" w:space="0"/>
            </w:tcBorders>
            <w:tcW w:w="4328" w:type="dxa"/>
          </w:tcPr>
          <w:p w14:paraId="67FE11BA" w14:textId="77777777">
            <w:pPr>
              <w:pBdr/>
              <w:spacing/>
              <w:ind/>
              <w:jc w:val="center"/>
              <w:rPr>
                <w:sz w:val="20"/>
                <w:szCs w:val="20"/>
              </w:rPr>
            </w:pPr>
            <w:r>
              <w:rPr>
                <w:sz w:val="20"/>
                <w:szCs w:val="20"/>
              </w:rPr>
              <w:t xml:space="preserve">(дата)</w:t>
            </w:r>
            <w:r>
              <w:rPr>
                <w:sz w:val="20"/>
                <w:szCs w:val="20"/>
              </w:rPr>
            </w:r>
          </w:p>
        </w:tc>
      </w:tr>
      <w:tr>
        <w:trPr/>
        <w:tc>
          <w:tcPr>
            <w:tcBorders>
              <w:top w:val="single" w:color="auto" w:sz="4" w:space="0"/>
            </w:tcBorders>
            <w:tcW w:w="4440" w:type="dxa"/>
          </w:tcPr>
          <w:p w14:paraId="6F48DA94" w14:textId="77777777">
            <w:pPr>
              <w:pBdr/>
              <w:spacing/>
              <w:ind/>
              <w:jc w:val="center"/>
              <w:rPr>
                <w:sz w:val="24"/>
                <w:szCs w:val="24"/>
              </w:rPr>
            </w:pPr>
            <w:r>
              <w:rPr>
                <w:sz w:val="20"/>
                <w:szCs w:val="24"/>
              </w:rPr>
              <w:t xml:space="preserve">(наименование раздела)</w:t>
            </w:r>
            <w:r>
              <w:rPr>
                <w:sz w:val="24"/>
                <w:szCs w:val="24"/>
              </w:rPr>
            </w:r>
          </w:p>
        </w:tc>
        <w:tc>
          <w:tcPr>
            <w:tcBorders/>
            <w:tcW w:w="1121" w:type="dxa"/>
          </w:tcPr>
          <w:p w14:paraId="58F64837" w14:textId="77777777">
            <w:pPr>
              <w:pBdr/>
              <w:spacing/>
              <w:ind/>
              <w:jc w:val="center"/>
              <w:rPr>
                <w:b/>
                <w:bCs/>
              </w:rPr>
            </w:pPr>
            <w:r>
              <w:rPr>
                <w:b/>
                <w:bCs/>
              </w:rPr>
            </w:r>
            <w:r>
              <w:rPr>
                <w:b/>
                <w:bCs/>
              </w:rPr>
            </w:r>
          </w:p>
        </w:tc>
        <w:tc>
          <w:tcPr>
            <w:gridSpan w:val="2"/>
            <w:tcBorders/>
            <w:tcW w:w="4328" w:type="dxa"/>
          </w:tcPr>
          <w:p w14:paraId="7B3D47E9" w14:textId="77777777">
            <w:pPr>
              <w:pBdr/>
              <w:spacing/>
              <w:ind/>
              <w:jc w:val="center"/>
              <w:rPr>
                <w:sz w:val="20"/>
                <w:szCs w:val="20"/>
              </w:rPr>
            </w:pPr>
            <w:r>
              <w:rPr>
                <w:sz w:val="20"/>
                <w:szCs w:val="20"/>
              </w:rPr>
            </w:r>
            <w:r>
              <w:rPr>
                <w:sz w:val="20"/>
                <w:szCs w:val="20"/>
              </w:rPr>
            </w:r>
          </w:p>
        </w:tc>
      </w:tr>
      <w:tr>
        <w:trPr/>
        <w:tc>
          <w:tcPr>
            <w:tcBorders>
              <w:bottom w:val="single" w:color="auto" w:sz="4" w:space="0"/>
            </w:tcBorders>
            <w:tcW w:w="4440" w:type="dxa"/>
          </w:tcPr>
          <w:p w14:paraId="0E6C5F1A" w14:textId="77777777">
            <w:pPr>
              <w:pBdr/>
              <w:spacing/>
              <w:ind/>
              <w:jc w:val="center"/>
              <w:rPr>
                <w:sz w:val="24"/>
                <w:szCs w:val="24"/>
              </w:rPr>
            </w:pPr>
            <w:r>
              <w:rPr>
                <w:sz w:val="24"/>
                <w:szCs w:val="24"/>
              </w:rPr>
            </w:r>
            <w:r>
              <w:rPr>
                <w:sz w:val="24"/>
                <w:szCs w:val="24"/>
              </w:rPr>
            </w:r>
          </w:p>
        </w:tc>
        <w:tc>
          <w:tcPr>
            <w:tcBorders/>
            <w:tcW w:w="1121" w:type="dxa"/>
          </w:tcPr>
          <w:p w14:paraId="6E89206A" w14:textId="77777777">
            <w:pPr>
              <w:pBdr/>
              <w:spacing/>
              <w:ind/>
              <w:jc w:val="center"/>
              <w:rPr>
                <w:b/>
                <w:bCs/>
              </w:rPr>
            </w:pPr>
            <w:r>
              <w:rPr>
                <w:b/>
                <w:bCs/>
              </w:rPr>
            </w:r>
            <w:r>
              <w:rPr>
                <w:b/>
                <w:bCs/>
              </w:rPr>
            </w:r>
          </w:p>
        </w:tc>
        <w:tc>
          <w:tcPr>
            <w:gridSpan w:val="2"/>
            <w:tcBorders/>
            <w:tcW w:w="4328" w:type="dxa"/>
          </w:tcPr>
          <w:p w14:paraId="1DAD76A6" w14:textId="77777777">
            <w:pPr>
              <w:pBdr/>
              <w:spacing/>
              <w:ind/>
              <w:jc w:val="center"/>
              <w:rPr>
                <w:sz w:val="20"/>
                <w:szCs w:val="20"/>
              </w:rPr>
            </w:pPr>
            <w:r>
              <w:rPr>
                <w:sz w:val="20"/>
                <w:szCs w:val="20"/>
              </w:rPr>
            </w:r>
            <w:r>
              <w:rPr>
                <w:sz w:val="20"/>
                <w:szCs w:val="20"/>
              </w:rPr>
            </w:r>
          </w:p>
        </w:tc>
      </w:tr>
      <w:tr>
        <w:trPr/>
        <w:tc>
          <w:tcPr>
            <w:tcBorders>
              <w:top w:val="single" w:color="auto" w:sz="4" w:space="0"/>
            </w:tcBorders>
            <w:tcW w:w="4440" w:type="dxa"/>
          </w:tcPr>
          <w:p w14:paraId="7617B31D" w14:textId="77777777">
            <w:pPr>
              <w:pBdr/>
              <w:spacing/>
              <w:ind/>
              <w:jc w:val="center"/>
              <w:rPr>
                <w:sz w:val="24"/>
                <w:szCs w:val="24"/>
              </w:rPr>
            </w:pPr>
            <w:r>
              <w:rPr>
                <w:sz w:val="20"/>
                <w:szCs w:val="24"/>
              </w:rPr>
              <w:t xml:space="preserve">(должность, степень)</w:t>
            </w:r>
            <w:r>
              <w:rPr>
                <w:sz w:val="24"/>
                <w:szCs w:val="24"/>
              </w:rPr>
            </w:r>
          </w:p>
        </w:tc>
        <w:tc>
          <w:tcPr>
            <w:tcBorders/>
            <w:tcW w:w="1121" w:type="dxa"/>
          </w:tcPr>
          <w:p w14:paraId="063F5C4B" w14:textId="77777777">
            <w:pPr>
              <w:pBdr/>
              <w:spacing/>
              <w:ind/>
              <w:jc w:val="center"/>
              <w:rPr>
                <w:b/>
                <w:bCs/>
              </w:rPr>
            </w:pPr>
            <w:r>
              <w:rPr>
                <w:b/>
                <w:bCs/>
              </w:rPr>
            </w:r>
            <w:r>
              <w:rPr>
                <w:b/>
                <w:bCs/>
              </w:rPr>
            </w:r>
          </w:p>
        </w:tc>
        <w:tc>
          <w:tcPr>
            <w:gridSpan w:val="2"/>
            <w:tcBorders/>
            <w:tcW w:w="4328" w:type="dxa"/>
          </w:tcPr>
          <w:p w14:paraId="47C46D5B" w14:textId="77777777">
            <w:pPr>
              <w:pBdr/>
              <w:spacing/>
              <w:ind/>
              <w:jc w:val="center"/>
              <w:rPr>
                <w:sz w:val="20"/>
                <w:szCs w:val="20"/>
              </w:rPr>
            </w:pPr>
            <w:r>
              <w:rPr>
                <w:sz w:val="20"/>
                <w:szCs w:val="20"/>
              </w:rPr>
            </w:r>
            <w:r>
              <w:rPr>
                <w:sz w:val="20"/>
                <w:szCs w:val="20"/>
              </w:rPr>
            </w:r>
          </w:p>
        </w:tc>
      </w:tr>
      <w:tr>
        <w:trPr/>
        <w:tc>
          <w:tcPr>
            <w:tcBorders>
              <w:bottom w:val="single" w:color="auto" w:sz="4" w:space="0"/>
            </w:tcBorders>
            <w:tcW w:w="4440" w:type="dxa"/>
            <w:vAlign w:val="center"/>
          </w:tcPr>
          <w:p w14:paraId="138CC2DC" w14:textId="77777777">
            <w:pPr>
              <w:pBdr/>
              <w:spacing/>
              <w:ind/>
              <w:jc w:val="center"/>
              <w:rPr>
                <w:bCs/>
              </w:rPr>
            </w:pPr>
            <w:r>
              <w:rPr>
                <w:bCs/>
              </w:rPr>
            </w:r>
            <w:r>
              <w:rPr>
                <w:bCs/>
              </w:rPr>
            </w:r>
          </w:p>
        </w:tc>
        <w:tc>
          <w:tcPr>
            <w:tcBorders/>
            <w:tcW w:w="1121" w:type="dxa"/>
          </w:tcPr>
          <w:p w14:paraId="1A1C203B" w14:textId="77777777">
            <w:pPr>
              <w:pBdr/>
              <w:spacing/>
              <w:ind/>
              <w:jc w:val="center"/>
              <w:rPr>
                <w:b/>
                <w:bCs/>
              </w:rPr>
            </w:pPr>
            <w:r>
              <w:rPr>
                <w:b/>
                <w:bCs/>
              </w:rPr>
            </w:r>
            <w:r>
              <w:rPr>
                <w:b/>
                <w:bCs/>
              </w:rPr>
            </w:r>
          </w:p>
        </w:tc>
        <w:tc>
          <w:tcPr>
            <w:gridSpan w:val="2"/>
            <w:tcBorders/>
            <w:tcW w:w="4328" w:type="dxa"/>
          </w:tcPr>
          <w:p w14:paraId="440D34A6" w14:textId="77777777">
            <w:pPr>
              <w:pBdr/>
              <w:spacing/>
              <w:ind/>
              <w:jc w:val="center"/>
              <w:rPr>
                <w:sz w:val="20"/>
                <w:szCs w:val="20"/>
              </w:rPr>
            </w:pPr>
            <w:r>
              <w:rPr>
                <w:sz w:val="20"/>
                <w:szCs w:val="20"/>
              </w:rPr>
            </w:r>
            <w:r>
              <w:rPr>
                <w:sz w:val="20"/>
                <w:szCs w:val="20"/>
              </w:rPr>
            </w:r>
          </w:p>
        </w:tc>
      </w:tr>
      <w:tr>
        <w:trPr/>
        <w:tc>
          <w:tcPr>
            <w:tcBorders>
              <w:top w:val="single" w:color="auto" w:sz="4" w:space="0"/>
            </w:tcBorders>
            <w:tcW w:w="4440" w:type="dxa"/>
          </w:tcPr>
          <w:p w14:paraId="0D72089B" w14:textId="77777777">
            <w:pPr>
              <w:pBdr/>
              <w:spacing/>
              <w:ind/>
              <w:jc w:val="center"/>
              <w:rPr>
                <w:sz w:val="20"/>
                <w:szCs w:val="20"/>
              </w:rPr>
            </w:pPr>
            <w:r>
              <w:rPr>
                <w:sz w:val="20"/>
                <w:szCs w:val="20"/>
              </w:rPr>
              <w:t xml:space="preserve">(фамилия, имя, отчество)</w:t>
            </w:r>
            <w:r>
              <w:rPr>
                <w:sz w:val="20"/>
                <w:szCs w:val="20"/>
              </w:rPr>
            </w:r>
          </w:p>
        </w:tc>
        <w:tc>
          <w:tcPr>
            <w:tcBorders/>
            <w:tcW w:w="1121" w:type="dxa"/>
          </w:tcPr>
          <w:p w14:paraId="6AC0D482" w14:textId="77777777">
            <w:pPr>
              <w:pBdr/>
              <w:spacing/>
              <w:ind/>
              <w:jc w:val="center"/>
              <w:rPr>
                <w:b/>
                <w:bCs/>
              </w:rPr>
            </w:pPr>
            <w:r>
              <w:rPr>
                <w:b/>
                <w:bCs/>
              </w:rPr>
            </w:r>
            <w:r>
              <w:rPr>
                <w:b/>
                <w:bCs/>
              </w:rPr>
            </w:r>
          </w:p>
        </w:tc>
        <w:tc>
          <w:tcPr>
            <w:gridSpan w:val="2"/>
            <w:tcBorders/>
            <w:tcW w:w="4328" w:type="dxa"/>
          </w:tcPr>
          <w:p w14:paraId="02A573E5" w14:textId="77777777">
            <w:pPr>
              <w:pBdr/>
              <w:spacing/>
              <w:ind/>
              <w:jc w:val="center"/>
              <w:rPr>
                <w:sz w:val="20"/>
                <w:szCs w:val="20"/>
              </w:rPr>
            </w:pPr>
            <w:r>
              <w:rPr>
                <w:sz w:val="20"/>
                <w:szCs w:val="20"/>
              </w:rPr>
            </w:r>
            <w:r>
              <w:rPr>
                <w:sz w:val="20"/>
                <w:szCs w:val="20"/>
              </w:rPr>
            </w:r>
          </w:p>
        </w:tc>
      </w:tr>
      <w:tr>
        <w:trPr/>
        <w:tc>
          <w:tcPr>
            <w:tcBorders>
              <w:bottom w:val="single" w:color="auto" w:sz="4" w:space="0"/>
            </w:tcBorders>
            <w:tcW w:w="4440" w:type="dxa"/>
          </w:tcPr>
          <w:p w14:paraId="7B901D14" w14:textId="77777777">
            <w:pPr>
              <w:pBdr/>
              <w:spacing/>
              <w:ind/>
              <w:jc w:val="center"/>
              <w:rPr>
                <w:b/>
                <w:bCs/>
              </w:rPr>
            </w:pPr>
            <w:r>
              <w:rPr>
                <w:b/>
                <w:bCs/>
              </w:rPr>
            </w:r>
            <w:r>
              <w:rPr>
                <w:b/>
                <w:bCs/>
              </w:rPr>
            </w:r>
          </w:p>
        </w:tc>
        <w:tc>
          <w:tcPr>
            <w:tcBorders/>
            <w:tcW w:w="1121" w:type="dxa"/>
          </w:tcPr>
          <w:p w14:paraId="62B88086" w14:textId="77777777">
            <w:pPr>
              <w:pBdr/>
              <w:spacing/>
              <w:ind/>
              <w:jc w:val="center"/>
              <w:rPr>
                <w:b/>
                <w:bCs/>
              </w:rPr>
            </w:pPr>
            <w:r>
              <w:rPr>
                <w:b/>
                <w:bCs/>
              </w:rPr>
            </w:r>
            <w:r>
              <w:rPr>
                <w:b/>
                <w:bCs/>
              </w:rPr>
            </w:r>
          </w:p>
        </w:tc>
        <w:tc>
          <w:tcPr>
            <w:gridSpan w:val="2"/>
            <w:tcBorders/>
            <w:tcW w:w="4328" w:type="dxa"/>
          </w:tcPr>
          <w:p w14:paraId="5B27830C" w14:textId="77777777">
            <w:pPr>
              <w:pBdr/>
              <w:spacing/>
              <w:ind/>
              <w:jc w:val="center"/>
              <w:rPr>
                <w:sz w:val="20"/>
                <w:szCs w:val="20"/>
              </w:rPr>
            </w:pPr>
            <w:r>
              <w:rPr>
                <w:sz w:val="20"/>
                <w:szCs w:val="20"/>
              </w:rPr>
            </w:r>
            <w:r>
              <w:rPr>
                <w:sz w:val="20"/>
                <w:szCs w:val="20"/>
              </w:rPr>
            </w:r>
          </w:p>
        </w:tc>
      </w:tr>
      <w:tr>
        <w:trPr/>
        <w:tc>
          <w:tcPr>
            <w:tcBorders>
              <w:top w:val="single" w:color="auto" w:sz="4" w:space="0"/>
            </w:tcBorders>
            <w:tcW w:w="4440" w:type="dxa"/>
          </w:tcPr>
          <w:p w14:paraId="19FADA58" w14:textId="77777777">
            <w:pPr>
              <w:pBdr/>
              <w:spacing/>
              <w:ind/>
              <w:jc w:val="center"/>
              <w:rPr>
                <w:sz w:val="20"/>
                <w:szCs w:val="20"/>
              </w:rPr>
            </w:pPr>
            <w:r>
              <w:rPr>
                <w:sz w:val="20"/>
                <w:szCs w:val="20"/>
              </w:rPr>
              <w:t xml:space="preserve">(подпись)</w:t>
            </w:r>
            <w:r>
              <w:rPr>
                <w:sz w:val="20"/>
                <w:szCs w:val="20"/>
              </w:rPr>
            </w:r>
          </w:p>
        </w:tc>
        <w:tc>
          <w:tcPr>
            <w:tcBorders/>
            <w:tcW w:w="1121" w:type="dxa"/>
          </w:tcPr>
          <w:p w14:paraId="479723C1" w14:textId="77777777">
            <w:pPr>
              <w:pBdr/>
              <w:spacing/>
              <w:ind/>
              <w:jc w:val="center"/>
              <w:rPr>
                <w:b/>
                <w:bCs/>
              </w:rPr>
            </w:pPr>
            <w:r>
              <w:rPr>
                <w:b/>
                <w:bCs/>
              </w:rPr>
            </w:r>
            <w:r>
              <w:rPr>
                <w:b/>
                <w:bCs/>
              </w:rPr>
            </w:r>
          </w:p>
        </w:tc>
        <w:tc>
          <w:tcPr>
            <w:gridSpan w:val="2"/>
            <w:tcBorders/>
            <w:tcW w:w="4328" w:type="dxa"/>
          </w:tcPr>
          <w:p w14:paraId="0C438F63" w14:textId="77777777">
            <w:pPr>
              <w:pBdr/>
              <w:spacing/>
              <w:ind/>
              <w:jc w:val="center"/>
              <w:rPr>
                <w:sz w:val="20"/>
                <w:szCs w:val="20"/>
              </w:rPr>
            </w:pPr>
            <w:r>
              <w:rPr>
                <w:sz w:val="20"/>
                <w:szCs w:val="20"/>
              </w:rPr>
            </w:r>
            <w:r>
              <w:rPr>
                <w:sz w:val="20"/>
                <w:szCs w:val="20"/>
              </w:rPr>
            </w:r>
          </w:p>
        </w:tc>
      </w:tr>
      <w:tr>
        <w:trPr/>
        <w:tc>
          <w:tcPr>
            <w:tcBorders>
              <w:bottom w:val="single" w:color="auto" w:sz="4" w:space="0"/>
            </w:tcBorders>
            <w:tcW w:w="4440" w:type="dxa"/>
          </w:tcPr>
          <w:p w14:paraId="3FC78D8E" w14:textId="77777777">
            <w:pPr>
              <w:pBdr/>
              <w:spacing/>
              <w:ind/>
              <w:jc w:val="center"/>
              <w:rPr>
                <w:b/>
                <w:bCs/>
              </w:rPr>
            </w:pPr>
            <w:r>
              <w:rPr>
                <w:b/>
                <w:bCs/>
              </w:rPr>
            </w:r>
            <w:r>
              <w:rPr>
                <w:b/>
                <w:bCs/>
              </w:rPr>
            </w:r>
          </w:p>
        </w:tc>
        <w:tc>
          <w:tcPr>
            <w:tcBorders/>
            <w:tcW w:w="1121" w:type="dxa"/>
          </w:tcPr>
          <w:p w14:paraId="658E5E3F" w14:textId="77777777">
            <w:pPr>
              <w:pBdr/>
              <w:spacing/>
              <w:ind/>
              <w:jc w:val="center"/>
              <w:rPr>
                <w:b/>
                <w:bCs/>
              </w:rPr>
            </w:pPr>
            <w:r>
              <w:rPr>
                <w:b/>
                <w:bCs/>
              </w:rPr>
            </w:r>
            <w:r>
              <w:rPr>
                <w:b/>
                <w:bCs/>
              </w:rPr>
            </w:r>
          </w:p>
        </w:tc>
        <w:tc>
          <w:tcPr>
            <w:gridSpan w:val="2"/>
            <w:tcBorders/>
            <w:tcW w:w="4328" w:type="dxa"/>
          </w:tcPr>
          <w:p w14:paraId="21C272AD" w14:textId="77777777">
            <w:pPr>
              <w:pBdr/>
              <w:spacing/>
              <w:ind/>
              <w:jc w:val="center"/>
              <w:rPr>
                <w:sz w:val="20"/>
                <w:szCs w:val="20"/>
              </w:rPr>
            </w:pPr>
            <w:r>
              <w:rPr>
                <w:sz w:val="20"/>
                <w:szCs w:val="20"/>
              </w:rPr>
            </w:r>
            <w:r>
              <w:rPr>
                <w:sz w:val="20"/>
                <w:szCs w:val="20"/>
              </w:rPr>
            </w:r>
          </w:p>
        </w:tc>
      </w:tr>
      <w:tr>
        <w:trPr/>
        <w:tc>
          <w:tcPr>
            <w:tcBorders>
              <w:top w:val="single" w:color="auto" w:sz="4" w:space="0"/>
            </w:tcBorders>
            <w:tcW w:w="4440" w:type="dxa"/>
          </w:tcPr>
          <w:p w14:paraId="54A52212" w14:textId="77777777">
            <w:pPr>
              <w:pBdr/>
              <w:spacing/>
              <w:ind/>
              <w:jc w:val="center"/>
              <w:rPr>
                <w:sz w:val="20"/>
                <w:szCs w:val="20"/>
              </w:rPr>
            </w:pPr>
            <w:r>
              <w:rPr>
                <w:sz w:val="20"/>
                <w:szCs w:val="20"/>
              </w:rPr>
              <w:t xml:space="preserve">(дата)</w:t>
            </w:r>
            <w:r>
              <w:rPr>
                <w:sz w:val="20"/>
                <w:szCs w:val="20"/>
              </w:rPr>
            </w:r>
          </w:p>
        </w:tc>
        <w:tc>
          <w:tcPr>
            <w:tcBorders/>
            <w:tcW w:w="1121" w:type="dxa"/>
          </w:tcPr>
          <w:p w14:paraId="5E18E481" w14:textId="77777777">
            <w:pPr>
              <w:pBdr/>
              <w:spacing/>
              <w:ind/>
              <w:jc w:val="center"/>
              <w:rPr>
                <w:b/>
                <w:bCs/>
              </w:rPr>
            </w:pPr>
            <w:r>
              <w:rPr>
                <w:b/>
                <w:bCs/>
              </w:rPr>
            </w:r>
            <w:r>
              <w:rPr>
                <w:b/>
                <w:bCs/>
              </w:rPr>
            </w:r>
          </w:p>
        </w:tc>
        <w:tc>
          <w:tcPr>
            <w:gridSpan w:val="2"/>
            <w:tcBorders/>
            <w:tcW w:w="4328" w:type="dxa"/>
          </w:tcPr>
          <w:p w14:paraId="7C030C24" w14:textId="77777777">
            <w:pPr>
              <w:pBdr/>
              <w:spacing/>
              <w:ind/>
              <w:jc w:val="center"/>
              <w:rPr>
                <w:sz w:val="20"/>
                <w:szCs w:val="20"/>
              </w:rPr>
            </w:pPr>
            <w:r>
              <w:rPr>
                <w:sz w:val="20"/>
                <w:szCs w:val="20"/>
              </w:rPr>
            </w:r>
            <w:r>
              <w:rPr>
                <w:sz w:val="20"/>
                <w:szCs w:val="20"/>
              </w:rPr>
            </w:r>
          </w:p>
        </w:tc>
      </w:tr>
    </w:tbl>
    <w:p w14:paraId="3C24AE6D" w14:textId="300D95B6">
      <w:pPr>
        <w:pBdr/>
        <w:spacing w:line="240" w:lineRule="auto"/>
        <w:ind w:firstLine="0"/>
        <w:jc w:val="left"/>
        <w:rPr>
          <w:rFonts w:eastAsia="Times New Roman"/>
          <w:sz w:val="24"/>
          <w:szCs w:val="24"/>
          <w:lang w:eastAsia="ru-RU"/>
        </w:rPr>
      </w:pPr>
      <w:r>
        <w:rPr>
          <w:rFonts w:eastAsia="Times New Roman"/>
          <w:sz w:val="24"/>
          <w:szCs w:val="24"/>
          <w:lang w:eastAsia="ru-RU"/>
        </w:rPr>
      </w:r>
      <w:r>
        <w:rPr>
          <w:rFonts w:eastAsia="Times New Roman"/>
          <w:sz w:val="24"/>
          <w:szCs w:val="24"/>
          <w:lang w:eastAsia="ru-RU"/>
        </w:rPr>
      </w:r>
    </w:p>
    <w:p w14:paraId="1435436F" w14:textId="5A68A468">
      <w:pPr>
        <w:pBdr/>
        <w:spacing w:line="240" w:lineRule="auto"/>
        <w:ind w:firstLine="0"/>
        <w:jc w:val="left"/>
        <w:rPr>
          <w:rFonts w:eastAsia="Times New Roman"/>
          <w:sz w:val="24"/>
          <w:szCs w:val="24"/>
          <w:lang w:eastAsia="ru-RU"/>
        </w:rPr>
      </w:pPr>
      <w:r>
        <w:rPr>
          <w:rFonts w:eastAsia="Times New Roman"/>
          <w:sz w:val="24"/>
          <w:szCs w:val="24"/>
          <w:lang w:eastAsia="ru-RU"/>
        </w:rPr>
      </w:r>
      <w:r>
        <w:rPr>
          <w:rFonts w:eastAsia="Times New Roman"/>
          <w:sz w:val="24"/>
          <w:szCs w:val="24"/>
          <w:lang w:eastAsia="ru-RU"/>
        </w:rPr>
      </w:r>
    </w:p>
    <w:p w14:paraId="7B7814A0" w14:textId="48BC3F14">
      <w:pPr>
        <w:pBdr/>
        <w:spacing w:line="240" w:lineRule="auto"/>
        <w:ind w:firstLine="0"/>
        <w:jc w:val="left"/>
        <w:rPr>
          <w:rFonts w:eastAsia="Times New Roman"/>
          <w:sz w:val="24"/>
          <w:szCs w:val="24"/>
          <w:lang w:eastAsia="ru-RU"/>
        </w:rPr>
      </w:pPr>
      <w:r>
        <w:rPr>
          <w:rFonts w:eastAsia="Times New Roman"/>
          <w:sz w:val="24"/>
          <w:szCs w:val="24"/>
          <w:lang w:eastAsia="ru-RU"/>
        </w:rPr>
      </w:r>
      <w:r>
        <w:rPr>
          <w:rFonts w:eastAsia="Times New Roman"/>
          <w:sz w:val="24"/>
          <w:szCs w:val="24"/>
          <w:lang w:eastAsia="ru-RU"/>
        </w:rPr>
      </w:r>
    </w:p>
    <w:p w14:paraId="664462AA" w14:textId="77777777">
      <w:pPr>
        <w:pBdr/>
        <w:spacing w:line="240" w:lineRule="auto"/>
        <w:ind w:firstLine="0"/>
        <w:jc w:val="left"/>
        <w:rPr>
          <w:rFonts w:eastAsia="Times New Roman"/>
          <w:sz w:val="24"/>
          <w:szCs w:val="24"/>
          <w:lang w:eastAsia="ru-RU"/>
        </w:rPr>
      </w:pPr>
      <w:r>
        <w:rPr>
          <w:rFonts w:eastAsia="Times New Roman"/>
          <w:sz w:val="24"/>
          <w:szCs w:val="24"/>
          <w:lang w:eastAsia="ru-RU"/>
        </w:rPr>
      </w:r>
      <w:r>
        <w:rPr>
          <w:rFonts w:eastAsia="Times New Roman"/>
          <w:sz w:val="24"/>
          <w:szCs w:val="24"/>
          <w:lang w:eastAsia="ru-RU"/>
        </w:rPr>
      </w:r>
    </w:p>
    <w:tbl>
      <w:tblPr>
        <w:tblStyle w:val="107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49"/>
        <w:gridCol w:w="2449"/>
        <w:gridCol w:w="455"/>
        <w:gridCol w:w="4445"/>
      </w:tblGrid>
      <w:tr>
        <w:trPr/>
        <w:tc>
          <w:tcPr>
            <w:tcBorders/>
            <w:tcW w:w="2449" w:type="dxa"/>
          </w:tcPr>
          <w:p w14:paraId="6889F024" w14:textId="77777777">
            <w:pPr>
              <w:pBdr/>
              <w:spacing/>
              <w:ind/>
              <w:rPr>
                <w:szCs w:val="24"/>
              </w:rPr>
            </w:pPr>
            <w:r>
              <w:rPr>
                <w:szCs w:val="24"/>
              </w:rPr>
            </w:r>
            <w:r>
              <w:rPr>
                <w:szCs w:val="24"/>
              </w:rPr>
            </w:r>
          </w:p>
        </w:tc>
        <w:tc>
          <w:tcPr>
            <w:tcBorders/>
            <w:tcW w:w="2449" w:type="dxa"/>
          </w:tcPr>
          <w:p w14:paraId="0ECE93DC" w14:textId="77777777">
            <w:pPr>
              <w:pBdr/>
              <w:spacing/>
              <w:ind/>
              <w:jc w:val="right"/>
              <w:rPr>
                <w:szCs w:val="24"/>
              </w:rPr>
            </w:pPr>
            <w:r>
              <w:rPr>
                <w:szCs w:val="24"/>
              </w:rPr>
              <w:t xml:space="preserve">Москва, 20</w:t>
            </w:r>
            <w:r>
              <w:rPr>
                <w:szCs w:val="24"/>
              </w:rPr>
            </w:r>
          </w:p>
        </w:tc>
        <w:tc>
          <w:tcPr>
            <w:tcBorders>
              <w:bottom w:val="single" w:color="auto" w:sz="4" w:space="0"/>
            </w:tcBorders>
            <w:tcW w:w="455" w:type="dxa"/>
          </w:tcPr>
          <w:p w14:paraId="260B1F4A" w14:textId="35560F59">
            <w:pPr>
              <w:pBdr/>
              <w:spacing/>
              <w:ind/>
              <w:rPr>
                <w:szCs w:val="24"/>
              </w:rPr>
            </w:pPr>
            <w:r>
              <w:rPr>
                <w:szCs w:val="24"/>
              </w:rPr>
              <w:t xml:space="preserve">26</w:t>
            </w:r>
            <w:r>
              <w:rPr>
                <w:szCs w:val="24"/>
              </w:rPr>
            </w:r>
          </w:p>
        </w:tc>
        <w:tc>
          <w:tcPr>
            <w:tcBorders/>
            <w:tcW w:w="4445" w:type="dxa"/>
          </w:tcPr>
          <w:p w14:paraId="13BC0E7C" w14:textId="77777777">
            <w:pPr>
              <w:pBdr/>
              <w:spacing/>
              <w:ind/>
              <w:rPr>
                <w:szCs w:val="24"/>
              </w:rPr>
            </w:pPr>
            <w:r>
              <w:rPr>
                <w:szCs w:val="24"/>
              </w:rPr>
            </w:r>
            <w:r>
              <w:rPr>
                <w:szCs w:val="24"/>
              </w:rPr>
            </w:r>
          </w:p>
        </w:tc>
      </w:tr>
    </w:tbl>
    <w:p w14:paraId="7E4E81AB" w14:textId="77777777">
      <w:pPr>
        <w:pBdr/>
        <w:spacing w:line="240" w:lineRule="auto"/>
        <w:ind w:firstLine="0"/>
        <w:jc w:val="center"/>
        <w:rPr>
          <w:rFonts w:eastAsia="Times New Roman"/>
          <w:caps/>
          <w:lang w:eastAsia="ru-RU"/>
        </w:rPr>
      </w:pPr>
      <w:r>
        <w:rPr>
          <w:rFonts w:eastAsia="Times New Roman"/>
          <w:caps/>
          <w:lang w:eastAsia="ru-RU"/>
        </w:rPr>
        <w:t xml:space="preserve">МИНОБРНАУКИ РОССИИ</w:t>
      </w:r>
      <w:r>
        <w:rPr>
          <w:rFonts w:eastAsia="Times New Roman"/>
          <w:caps/>
          <w:lang w:eastAsia="ru-RU"/>
        </w:rPr>
      </w:r>
    </w:p>
    <w:p w14:paraId="24D18604" w14:textId="77777777">
      <w:pPr>
        <w:pBdr/>
        <w:spacing w:line="240" w:lineRule="auto"/>
        <w:ind w:firstLine="0"/>
        <w:jc w:val="center"/>
        <w:rPr>
          <w:rFonts w:eastAsia="Times New Roman"/>
          <w:caps/>
          <w:lang w:eastAsia="ru-RU"/>
        </w:rPr>
      </w:pPr>
      <w:r>
        <w:rPr>
          <w:rFonts w:eastAsia="Times New Roman"/>
          <w:caps/>
          <w:lang w:eastAsia="ru-RU"/>
        </w:rPr>
      </w:r>
      <w:r>
        <w:rPr>
          <w:rFonts w:eastAsia="Times New Roman"/>
          <w:caps/>
          <w:lang w:eastAsia="ru-RU"/>
        </w:rPr>
      </w:r>
    </w:p>
    <w:p w14:paraId="150F1BE6" w14:textId="77777777">
      <w:pPr>
        <w:pBdr/>
        <w:spacing w:line="240" w:lineRule="auto"/>
        <w:ind w:firstLine="0"/>
        <w:jc w:val="center"/>
        <w:rPr>
          <w:rFonts w:eastAsia="Times New Roman"/>
          <w:b/>
          <w:bCs/>
          <w:lang w:eastAsia="ru-RU"/>
        </w:rPr>
      </w:pPr>
      <w:r>
        <w:rPr>
          <w:rFonts w:eastAsia="Times New Roman"/>
          <w:caps/>
          <w:lang w:eastAsia="ru-RU"/>
        </w:rPr>
        <w:t xml:space="preserve">РГУ нефти и газа (НИУ) имени И.М. Губкина</w:t>
      </w:r>
      <w:r>
        <w:rPr>
          <w:rFonts w:eastAsia="Times New Roman"/>
          <w:b/>
          <w:bCs/>
          <w:lang w:eastAsia="ru-RU"/>
        </w:rPr>
      </w:r>
    </w:p>
    <w:p w14:paraId="7FAE153A"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74"/>
        <w:gridCol w:w="8381"/>
      </w:tblGrid>
      <w:tr>
        <w:trPr/>
        <w:tc>
          <w:tcPr>
            <w:tcBorders/>
            <w:tcW w:w="1474" w:type="dxa"/>
          </w:tcPr>
          <w:p w14:paraId="547147A2" w14:textId="77777777">
            <w:pPr>
              <w:pBdr/>
              <w:spacing/>
              <w:ind/>
              <w:rPr>
                <w:bCs/>
                <w:sz w:val="24"/>
              </w:rPr>
            </w:pPr>
            <w:r>
              <w:rPr>
                <w:bCs/>
                <w:sz w:val="24"/>
              </w:rPr>
              <w:t xml:space="preserve">Факультет</w:t>
            </w:r>
            <w:r>
              <w:rPr>
                <w:bCs/>
                <w:sz w:val="24"/>
              </w:rPr>
            </w:r>
          </w:p>
        </w:tc>
        <w:tc>
          <w:tcPr>
            <w:tcBorders>
              <w:top w:val="none" w:color="000000" w:sz="4" w:space="0"/>
              <w:left w:val="none" w:color="000000" w:sz="4" w:space="0"/>
              <w:bottom w:val="single" w:color="auto" w:sz="4" w:space="0"/>
              <w:right w:val="none" w:color="000000" w:sz="4" w:space="0"/>
            </w:tcBorders>
            <w:tcW w:w="8381" w:type="dxa"/>
          </w:tcPr>
          <w:p w14:paraId="18D5EB8B" w14:textId="14A83A60">
            <w:pPr>
              <w:pBdr/>
              <w:spacing/>
              <w:ind/>
              <w:rPr>
                <w:b/>
                <w:bCs/>
                <w:sz w:val="24"/>
              </w:rPr>
            </w:pPr>
            <w:r>
              <w:rPr>
                <w:b/>
                <w:bCs/>
                <w:sz w:val="24"/>
              </w:rPr>
              <w:t xml:space="preserve">Автоматики и вычислительной техники</w:t>
            </w:r>
            <w:r>
              <w:rPr>
                <w:b/>
                <w:bCs/>
                <w:sz w:val="24"/>
              </w:rPr>
            </w:r>
          </w:p>
        </w:tc>
      </w:tr>
      <w:tr>
        <w:trPr/>
        <w:tc>
          <w:tcPr>
            <w:tcBorders/>
            <w:tcW w:w="1474" w:type="dxa"/>
          </w:tcPr>
          <w:p w14:paraId="364E7411" w14:textId="77777777">
            <w:pPr>
              <w:pBdr/>
              <w:spacing/>
              <w:ind/>
              <w:rPr>
                <w:bCs/>
                <w:sz w:val="24"/>
              </w:rPr>
            </w:pPr>
            <w:r>
              <w:rPr>
                <w:bCs/>
                <w:sz w:val="24"/>
              </w:rPr>
              <w:t xml:space="preserve">Кафедра</w:t>
            </w:r>
            <w:r>
              <w:rPr>
                <w:bCs/>
                <w:sz w:val="24"/>
              </w:rPr>
            </w:r>
          </w:p>
        </w:tc>
        <w:tc>
          <w:tcPr>
            <w:tcBorders>
              <w:top w:val="single" w:color="auto" w:sz="4" w:space="0"/>
              <w:left w:val="none" w:color="000000" w:sz="4" w:space="0"/>
              <w:bottom w:val="single" w:color="auto" w:sz="4" w:space="0"/>
              <w:right w:val="none" w:color="000000" w:sz="4" w:space="0"/>
            </w:tcBorders>
            <w:tcW w:w="8381" w:type="dxa"/>
          </w:tcPr>
          <w:p w14:paraId="7AC77DA6" w14:textId="10CF2B28">
            <w:pPr>
              <w:pBdr/>
              <w:spacing/>
              <w:ind/>
              <w:rPr>
                <w:b/>
                <w:bCs/>
                <w:sz w:val="24"/>
              </w:rPr>
            </w:pPr>
            <w:r>
              <w:rPr>
                <w:b/>
                <w:bCs/>
                <w:sz w:val="24"/>
              </w:rPr>
              <w:t xml:space="preserve">Информатики </w:t>
            </w:r>
            <w:r>
              <w:rPr>
                <w:b/>
                <w:bCs/>
                <w:sz w:val="24"/>
              </w:rPr>
            </w:r>
          </w:p>
        </w:tc>
      </w:tr>
    </w:tbl>
    <w:p w14:paraId="06FE9E22"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p w14:paraId="71053C17" w14:textId="77777777">
      <w:pPr>
        <w:pBdr/>
        <w:spacing w:line="240" w:lineRule="auto"/>
        <w:ind w:firstLine="0"/>
        <w:jc w:val="center"/>
        <w:rPr>
          <w:rFonts w:eastAsia="Times New Roman"/>
          <w:b/>
          <w:bCs/>
          <w:lang w:eastAsia="ru-RU"/>
        </w:rPr>
      </w:pPr>
      <w:r>
        <w:rPr>
          <w:rFonts w:eastAsia="Times New Roman"/>
          <w:b/>
          <w:bCs/>
          <w:lang w:eastAsia="ru-RU"/>
        </w:rPr>
        <w:t xml:space="preserve">ЗАДАНИЕ НА ВЫПОЛНЕНИЕ </w:t>
      </w:r>
      <w:r>
        <w:rPr>
          <w:rFonts w:eastAsia="Times New Roman"/>
          <w:b/>
          <w:bCs/>
          <w:lang w:eastAsia="ru-RU"/>
        </w:rPr>
      </w:r>
    </w:p>
    <w:p w14:paraId="70DF31F8" w14:textId="77777777">
      <w:pPr>
        <w:pBdr/>
        <w:spacing w:line="240" w:lineRule="auto"/>
        <w:ind w:firstLine="0"/>
        <w:jc w:val="center"/>
        <w:rPr>
          <w:rFonts w:eastAsia="Times New Roman"/>
          <w:b/>
          <w:bCs/>
          <w:lang w:eastAsia="ru-RU"/>
        </w:rPr>
      </w:pPr>
      <w:r>
        <w:rPr>
          <w:rFonts w:eastAsia="Times New Roman"/>
          <w:b/>
          <w:bCs/>
          <w:lang w:eastAsia="ru-RU"/>
        </w:rPr>
        <w:t xml:space="preserve">ВЫПУСКНОЙ КВАЛИФИКАЦИОННОЙ РАБОТЫ</w:t>
      </w:r>
      <w:r>
        <w:rPr>
          <w:rFonts w:eastAsia="Times New Roman"/>
          <w:b/>
          <w:bCs/>
          <w:lang w:eastAsia="ru-RU"/>
        </w:rPr>
      </w:r>
    </w:p>
    <w:p w14:paraId="3D8CDB6C" w14:textId="77777777">
      <w:pPr>
        <w:pBdr/>
        <w:spacing w:line="240" w:lineRule="auto"/>
        <w:ind w:firstLine="0"/>
        <w:jc w:val="center"/>
        <w:rPr>
          <w:rFonts w:eastAsia="Times New Roman"/>
          <w:bCs/>
          <w:lang w:eastAsia="ru-RU"/>
        </w:rPr>
      </w:pPr>
      <w:r>
        <w:rPr>
          <w:rFonts w:eastAsia="Times New Roman"/>
          <w:bCs/>
          <w:lang w:eastAsia="ru-RU"/>
        </w:rPr>
      </w:r>
      <w:r>
        <w:rPr>
          <w:rFonts w:eastAsia="Times New Roman"/>
          <w:bCs/>
          <w:lang w:eastAsia="ru-RU"/>
        </w:rPr>
      </w:r>
    </w:p>
    <w:tbl>
      <w:tblPr>
        <w:tblStyle w:val="1080"/>
        <w:tblInd w:w="0" w:type="dxa"/>
        <w:tblW w:w="96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3"/>
        <w:gridCol w:w="4536"/>
        <w:gridCol w:w="1134"/>
        <w:gridCol w:w="1706"/>
      </w:tblGrid>
      <w:tr>
        <w:trPr/>
        <w:tc>
          <w:tcPr>
            <w:tcBorders/>
            <w:tcW w:w="2263" w:type="dxa"/>
          </w:tcPr>
          <w:p w14:paraId="5FCAA077" w14:textId="77777777">
            <w:pPr>
              <w:pBdr/>
              <w:spacing/>
              <w:ind/>
              <w:rPr/>
            </w:pPr>
            <w:r>
              <w:t xml:space="preserve">ДАНО</w:t>
            </w:r>
            <w:r>
              <w:rPr>
                <w:bCs/>
              </w:rPr>
              <w:t xml:space="preserve"> студенту </w:t>
            </w:r>
            <w:r/>
          </w:p>
        </w:tc>
        <w:tc>
          <w:tcPr>
            <w:tcBorders>
              <w:top w:val="none" w:color="000000" w:sz="4" w:space="0"/>
              <w:left w:val="none" w:color="000000" w:sz="4" w:space="0"/>
              <w:bottom w:val="single" w:color="auto" w:sz="4" w:space="0"/>
              <w:right w:val="none" w:color="000000" w:sz="4" w:space="0"/>
            </w:tcBorders>
            <w:tcW w:w="4536" w:type="dxa"/>
          </w:tcPr>
          <w:p w14:paraId="7B7AD416" w14:textId="49460176">
            <w:pPr>
              <w:pBdr/>
              <w:spacing/>
              <w:ind/>
              <w:jc w:val="center"/>
              <w:rPr/>
            </w:pPr>
            <w:r/>
            <w:r/>
            <w:r/>
          </w:p>
        </w:tc>
        <w:tc>
          <w:tcPr>
            <w:tcBorders/>
            <w:tcW w:w="1134" w:type="dxa"/>
          </w:tcPr>
          <w:p w14:paraId="32274E8C" w14:textId="77777777">
            <w:pPr>
              <w:pBdr/>
              <w:spacing/>
              <w:ind/>
              <w:jc w:val="center"/>
              <w:rPr>
                <w:b/>
                <w:bCs/>
              </w:rPr>
            </w:pPr>
            <w:r>
              <w:rPr>
                <w:bCs/>
              </w:rPr>
              <w:t xml:space="preserve">группы</w:t>
            </w:r>
            <w:r>
              <w:rPr>
                <w:b/>
                <w:bCs/>
              </w:rPr>
            </w:r>
          </w:p>
        </w:tc>
        <w:tc>
          <w:tcPr>
            <w:tcBorders>
              <w:top w:val="none" w:color="000000" w:sz="4" w:space="0"/>
              <w:left w:val="none" w:color="000000" w:sz="4" w:space="0"/>
              <w:bottom w:val="single" w:color="auto" w:sz="4" w:space="0"/>
              <w:right w:val="none" w:color="000000" w:sz="4" w:space="0"/>
            </w:tcBorders>
            <w:tcW w:w="1706" w:type="dxa"/>
            <w:vAlign w:val="center"/>
          </w:tcPr>
          <w:p w14:paraId="28FD22C2" w14:textId="7378EC9B">
            <w:pPr>
              <w:pBdr/>
              <w:spacing/>
              <w:ind/>
              <w:jc w:val="left"/>
              <w:rPr>
                <w:b/>
                <w:bCs/>
              </w:rPr>
            </w:pPr>
            <w:r>
              <w:rPr>
                <w:b/>
                <w:bCs/>
              </w:rPr>
            </w:r>
            <w:r>
              <w:rPr>
                <w:b/>
                <w:bCs/>
              </w:rPr>
            </w:r>
          </w:p>
        </w:tc>
      </w:tr>
      <w:tr>
        <w:trPr/>
        <w:tc>
          <w:tcPr>
            <w:tcBorders/>
            <w:tcW w:w="2263" w:type="dxa"/>
          </w:tcPr>
          <w:p w14:paraId="1E866202" w14:textId="77777777">
            <w:pPr>
              <w:pBdr/>
              <w:spacing/>
              <w:ind/>
              <w:rPr>
                <w:bCs/>
                <w:sz w:val="24"/>
              </w:rPr>
            </w:pPr>
            <w:r>
              <w:rPr>
                <w:bCs/>
                <w:sz w:val="24"/>
              </w:rPr>
            </w:r>
            <w:r>
              <w:rPr>
                <w:bCs/>
                <w:sz w:val="24"/>
              </w:rPr>
            </w:r>
          </w:p>
        </w:tc>
        <w:tc>
          <w:tcPr>
            <w:tcBorders>
              <w:top w:val="single" w:color="auto" w:sz="4" w:space="0"/>
              <w:left w:val="none" w:color="000000" w:sz="4" w:space="0"/>
              <w:bottom w:val="none" w:color="000000" w:sz="4" w:space="0"/>
              <w:right w:val="none" w:color="000000" w:sz="4" w:space="0"/>
            </w:tcBorders>
            <w:tcW w:w="4536" w:type="dxa"/>
          </w:tcPr>
          <w:p w14:paraId="246AB39B" w14:textId="77777777">
            <w:pPr>
              <w:pBdr/>
              <w:spacing/>
              <w:ind/>
              <w:jc w:val="center"/>
              <w:rPr>
                <w:bCs/>
                <w:sz w:val="24"/>
                <w:vertAlign w:val="superscript"/>
              </w:rPr>
            </w:pPr>
            <w:r>
              <w:rPr>
                <w:sz w:val="24"/>
                <w:vertAlign w:val="superscript"/>
              </w:rPr>
              <w:t xml:space="preserve">(фамилия, имя, отчество в дательном падеже)</w:t>
            </w:r>
            <w:r>
              <w:rPr>
                <w:bCs/>
                <w:sz w:val="24"/>
                <w:vertAlign w:val="superscript"/>
              </w:rPr>
            </w:r>
          </w:p>
        </w:tc>
        <w:tc>
          <w:tcPr>
            <w:tcBorders/>
            <w:tcW w:w="1134" w:type="dxa"/>
          </w:tcPr>
          <w:p w14:paraId="2C7902B9" w14:textId="77777777">
            <w:pPr>
              <w:pBdr/>
              <w:spacing/>
              <w:ind/>
              <w:jc w:val="center"/>
              <w:rPr>
                <w:bCs/>
                <w:sz w:val="24"/>
                <w:vertAlign w:val="superscript"/>
              </w:rPr>
            </w:pPr>
            <w:r>
              <w:rPr>
                <w:bCs/>
                <w:sz w:val="24"/>
                <w:vertAlign w:val="superscript"/>
              </w:rPr>
            </w:r>
            <w:r>
              <w:rPr>
                <w:bCs/>
                <w:sz w:val="24"/>
                <w:vertAlign w:val="superscript"/>
              </w:rPr>
            </w:r>
          </w:p>
        </w:tc>
        <w:tc>
          <w:tcPr>
            <w:tcBorders>
              <w:top w:val="single" w:color="auto" w:sz="4" w:space="0"/>
              <w:left w:val="none" w:color="000000" w:sz="4" w:space="0"/>
              <w:bottom w:val="none" w:color="000000" w:sz="4" w:space="0"/>
              <w:right w:val="none" w:color="000000" w:sz="4" w:space="0"/>
            </w:tcBorders>
            <w:tcW w:w="1706" w:type="dxa"/>
            <w:vAlign w:val="center"/>
          </w:tcPr>
          <w:p w14:paraId="396A3CA3" w14:textId="77777777">
            <w:pPr>
              <w:pBdr/>
              <w:spacing/>
              <w:ind/>
              <w:jc w:val="center"/>
              <w:rPr>
                <w:bCs/>
                <w:sz w:val="24"/>
                <w:vertAlign w:val="superscript"/>
              </w:rPr>
            </w:pPr>
            <w:r>
              <w:rPr>
                <w:bCs/>
                <w:sz w:val="24"/>
                <w:vertAlign w:val="superscript"/>
              </w:rPr>
              <w:t xml:space="preserve">(номер группы)</w:t>
            </w:r>
            <w:r>
              <w:rPr>
                <w:bCs/>
                <w:sz w:val="24"/>
                <w:vertAlign w:val="superscript"/>
              </w:rPr>
            </w:r>
          </w:p>
        </w:tc>
      </w:tr>
    </w:tbl>
    <w:p w14:paraId="46E4513E"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60"/>
        <w:gridCol w:w="8022"/>
      </w:tblGrid>
      <w:tr>
        <w:trPr/>
        <w:tc>
          <w:tcPr>
            <w:tcBorders/>
            <w:tcW w:w="1560" w:type="dxa"/>
          </w:tcPr>
          <w:p w14:paraId="400D806E" w14:textId="77777777">
            <w:pPr>
              <w:pBdr/>
              <w:spacing/>
              <w:ind/>
              <w:rPr>
                <w:bCs/>
              </w:rPr>
            </w:pPr>
            <w:r>
              <w:rPr>
                <w:bCs/>
                <w:lang w:val="en-US"/>
              </w:rPr>
              <w:t xml:space="preserve">Т</w:t>
            </w:r>
            <w:r>
              <w:rPr>
                <w:bCs/>
              </w:rPr>
              <w:t xml:space="preserve">ема</w:t>
            </w:r>
            <w:r>
              <w:rPr>
                <w:bCs/>
              </w:rPr>
              <w:t xml:space="preserve"> ВКР:</w:t>
            </w:r>
            <w:r>
              <w:rPr>
                <w:bCs/>
              </w:rPr>
            </w:r>
          </w:p>
        </w:tc>
        <w:tc>
          <w:tcPr>
            <w:tcBorders>
              <w:top w:val="none" w:color="000000" w:sz="4" w:space="0"/>
              <w:left w:val="none" w:color="000000" w:sz="4" w:space="0"/>
              <w:bottom w:val="single" w:color="auto" w:sz="4" w:space="0"/>
              <w:right w:val="none" w:color="000000" w:sz="4" w:space="0"/>
            </w:tcBorders>
            <w:tcW w:w="8022" w:type="dxa"/>
          </w:tcPr>
          <w:p w14:paraId="6104CBAF" w14:textId="02A87905">
            <w:pPr>
              <w:pBdr/>
              <w:spacing/>
              <w:ind/>
              <w:jc w:val="center"/>
              <w:rPr>
                <w:bCs/>
              </w:rPr>
            </w:pPr>
            <w:r>
              <w:t xml:space="preserve">Разработка и исследование моделей глубо</w:t>
            </w:r>
            <w:r>
              <w:t xml:space="preserve">ко</w:t>
            </w:r>
            <w:r>
              <w:t xml:space="preserve">го обучения для распознавания </w:t>
            </w:r>
            <w:r>
              <w:rPr>
                <w:bCs/>
              </w:rPr>
            </w:r>
          </w:p>
        </w:tc>
      </w:tr>
      <w:tr>
        <w:trPr/>
        <w:tc>
          <w:tcPr>
            <w:gridSpan w:val="2"/>
            <w:tcBorders>
              <w:top w:val="none" w:color="000000" w:sz="4" w:space="0"/>
              <w:left w:val="none" w:color="000000" w:sz="4" w:space="0"/>
              <w:bottom w:val="single" w:color="auto" w:sz="4" w:space="0"/>
              <w:right w:val="none" w:color="000000" w:sz="4" w:space="0"/>
            </w:tcBorders>
            <w:tcW w:w="9582" w:type="dxa"/>
          </w:tcPr>
          <w:p w14:paraId="7249EC97" w14:textId="7224A4CE">
            <w:pPr>
              <w:pBdr/>
              <w:spacing/>
              <w:ind/>
              <w:jc w:val="center"/>
              <w:rPr>
                <w:bCs/>
              </w:rPr>
            </w:pPr>
            <w:r>
              <w:t xml:space="preserve">р</w:t>
            </w:r>
            <w:r>
              <w:t xml:space="preserve">укописных</w:t>
            </w:r>
            <w:r>
              <w:t xml:space="preserve"> </w:t>
            </w:r>
            <w:r>
              <w:t xml:space="preserve">символов на основе </w:t>
            </w:r>
            <w:r>
              <w:rPr>
                <w:lang w:val="en-US"/>
              </w:rPr>
              <w:t xml:space="preserve">dataset</w:t>
            </w:r>
            <w:r>
              <w:t xml:space="preserve"> </w:t>
            </w:r>
            <w:r>
              <w:rPr>
                <w:lang w:val="en-US"/>
              </w:rPr>
              <w:t xml:space="preserve">EMNIST</w:t>
            </w:r>
            <w:r>
              <w:rPr>
                <w:bCs/>
              </w:rPr>
            </w:r>
          </w:p>
        </w:tc>
      </w:tr>
      <w:tr>
        <w:trPr/>
        <w:tc>
          <w:tcPr>
            <w:gridSpan w:val="2"/>
            <w:tcBorders>
              <w:top w:val="single" w:color="auto" w:sz="4" w:space="0"/>
              <w:left w:val="none" w:color="000000" w:sz="4" w:space="0"/>
              <w:bottom w:val="single" w:color="auto" w:sz="4" w:space="0"/>
              <w:right w:val="none" w:color="000000" w:sz="4" w:space="0"/>
            </w:tcBorders>
            <w:tcW w:w="9582" w:type="dxa"/>
          </w:tcPr>
          <w:p w14:paraId="209AC353" w14:textId="77777777">
            <w:pPr>
              <w:pBdr/>
              <w:spacing/>
              <w:ind/>
              <w:jc w:val="center"/>
              <w:rPr>
                <w:bCs/>
              </w:rPr>
            </w:pPr>
            <w:r>
              <w:rPr>
                <w:bCs/>
              </w:rPr>
            </w:r>
            <w:r>
              <w:rPr>
                <w:bCs/>
              </w:rPr>
            </w:r>
          </w:p>
        </w:tc>
      </w:tr>
    </w:tbl>
    <w:p w14:paraId="08D88E4F"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45"/>
        <w:gridCol w:w="7637"/>
      </w:tblGrid>
      <w:tr>
        <w:trPr/>
        <w:tc>
          <w:tcPr>
            <w:tcBorders/>
            <w:tcW w:w="1945" w:type="dxa"/>
          </w:tcPr>
          <w:p w14:paraId="76D819E1" w14:textId="77777777">
            <w:pPr>
              <w:pBdr/>
              <w:spacing/>
              <w:ind/>
              <w:rPr>
                <w:bCs/>
              </w:rPr>
            </w:pPr>
            <w:r>
              <w:rPr>
                <w:bCs/>
              </w:rPr>
              <w:t xml:space="preserve">Руководитель:</w:t>
            </w:r>
            <w:r>
              <w:rPr>
                <w:bCs/>
              </w:rPr>
            </w:r>
          </w:p>
        </w:tc>
        <w:tc>
          <w:tcPr>
            <w:tcBorders>
              <w:top w:val="none" w:color="000000" w:sz="4" w:space="0"/>
              <w:left w:val="none" w:color="000000" w:sz="4" w:space="0"/>
              <w:bottom w:val="single" w:color="auto" w:sz="4" w:space="0"/>
              <w:right w:val="none" w:color="000000" w:sz="4" w:space="0"/>
            </w:tcBorders>
            <w:tcW w:w="7637" w:type="dxa"/>
          </w:tcPr>
          <w:p w14:paraId="5B65BAE2" w14:textId="6576375D">
            <w:pPr>
              <w:pBdr/>
              <w:spacing/>
              <w:ind/>
              <w:jc w:val="center"/>
              <w:rPr>
                <w:bCs/>
              </w:rPr>
            </w:pPr>
            <w:r>
              <w:rPr>
                <w:bCs/>
              </w:rPr>
            </w:r>
            <w:r>
              <w:rPr>
                <w:bCs/>
              </w:rPr>
            </w:r>
          </w:p>
        </w:tc>
      </w:tr>
      <w:tr>
        <w:trPr/>
        <w:tc>
          <w:tcPr>
            <w:gridSpan w:val="2"/>
            <w:tcBorders/>
            <w:tcW w:w="9582" w:type="dxa"/>
          </w:tcPr>
          <w:p w14:paraId="0D9B7331" w14:textId="77777777">
            <w:pPr>
              <w:pBdr/>
              <w:spacing/>
              <w:ind/>
              <w:jc w:val="center"/>
              <w:rPr>
                <w:bCs/>
                <w:vertAlign w:val="superscript"/>
              </w:rPr>
            </w:pPr>
            <w:r>
              <w:rPr>
                <w:bCs/>
                <w:vertAlign w:val="superscript"/>
              </w:rPr>
              <w:t xml:space="preserve">(фамилия И.О., должность, ученая степень)</w:t>
            </w:r>
            <w:r>
              <w:rPr>
                <w:bCs/>
                <w:vertAlign w:val="superscript"/>
              </w:rPr>
            </w:r>
          </w:p>
        </w:tc>
      </w:tr>
    </w:tbl>
    <w:p w14:paraId="2BB376EE"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4"/>
        <w:gridCol w:w="792"/>
        <w:gridCol w:w="567"/>
        <w:gridCol w:w="567"/>
        <w:gridCol w:w="284"/>
        <w:gridCol w:w="2584"/>
        <w:gridCol w:w="392"/>
        <w:gridCol w:w="567"/>
        <w:gridCol w:w="3345"/>
      </w:tblGrid>
      <w:tr>
        <w:trPr/>
        <w:tc>
          <w:tcPr>
            <w:gridSpan w:val="9"/>
            <w:tcBorders/>
            <w:tcMar>
              <w:left w:w="0" w:type="dxa"/>
              <w:top w:w="0" w:type="dxa"/>
              <w:right w:w="0" w:type="dxa"/>
              <w:bottom w:w="0" w:type="dxa"/>
            </w:tcMar>
            <w:tcW w:w="9582" w:type="dxa"/>
          </w:tcPr>
          <w:p w14:paraId="1EE65E68" w14:textId="77777777">
            <w:pPr>
              <w:pBdr/>
              <w:spacing/>
              <w:ind/>
              <w:rPr>
                <w:bCs/>
              </w:rPr>
            </w:pPr>
            <w:r>
              <w:rPr>
                <w:bCs/>
              </w:rPr>
              <w:t xml:space="preserve">Тема ВКР, руководитель и консультант(ы) (при наличии) закреплены приказом</w:t>
            </w:r>
            <w:r>
              <w:rPr>
                <w:bCs/>
              </w:rPr>
            </w:r>
          </w:p>
        </w:tc>
      </w:tr>
      <w:tr>
        <w:trPr/>
        <w:tc>
          <w:tcPr>
            <w:tcBorders/>
            <w:tcMar>
              <w:left w:w="0" w:type="dxa"/>
              <w:top w:w="0" w:type="dxa"/>
              <w:right w:w="0" w:type="dxa"/>
              <w:bottom w:w="0" w:type="dxa"/>
            </w:tcMar>
            <w:tcW w:w="484" w:type="dxa"/>
          </w:tcPr>
          <w:p w14:paraId="21701205" w14:textId="77777777">
            <w:pPr>
              <w:pBdr/>
              <w:spacing/>
              <w:ind/>
              <w:rPr>
                <w:bCs/>
              </w:rPr>
            </w:pPr>
            <w:r>
              <w:rPr>
                <w:bCs/>
              </w:rPr>
              <w:t xml:space="preserve">№</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92" w:type="dxa"/>
          </w:tcPr>
          <w:p w14:paraId="6370048F" w14:textId="27009A75">
            <w:pPr>
              <w:pBdr/>
              <w:spacing/>
              <w:ind/>
              <w:rPr>
                <w:bCs/>
              </w:rPr>
            </w:pPr>
            <w:r>
              <w:rPr>
                <w:bCs/>
              </w:rPr>
              <w:t xml:space="preserve">4497-</w:t>
            </w:r>
            <w:r>
              <w:rPr>
                <w:bCs/>
              </w:rPr>
              <w:t xml:space="preserve">у</w:t>
            </w:r>
            <w:r>
              <w:rPr>
                <w:bCs/>
              </w:rPr>
            </w:r>
          </w:p>
        </w:tc>
        <w:tc>
          <w:tcPr>
            <w:tcBorders/>
            <w:tcMar>
              <w:left w:w="0" w:type="dxa"/>
              <w:top w:w="0" w:type="dxa"/>
              <w:right w:w="0" w:type="dxa"/>
              <w:bottom w:w="0" w:type="dxa"/>
            </w:tcMar>
            <w:tcW w:w="567" w:type="dxa"/>
          </w:tcPr>
          <w:p w14:paraId="5B6BCB5F" w14:textId="77777777">
            <w:pPr>
              <w:pBdr/>
              <w:spacing/>
              <w:ind/>
              <w:rPr>
                <w:bCs/>
              </w:rPr>
            </w:pPr>
            <w:r>
              <w:rPr>
                <w:bCs/>
              </w:rPr>
              <w:t xml:space="preserve">от «</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567" w:type="dxa"/>
          </w:tcPr>
          <w:p w14:paraId="5165EB27" w14:textId="6BD8284C">
            <w:pPr>
              <w:pBdr/>
              <w:spacing/>
              <w:ind/>
              <w:jc w:val="center"/>
              <w:rPr>
                <w:bCs/>
              </w:rPr>
            </w:pPr>
            <w:r>
              <w:rPr>
                <w:bCs/>
              </w:rPr>
              <w:t xml:space="preserve">15</w:t>
            </w:r>
            <w:r>
              <w:rPr>
                <w:bCs/>
              </w:rPr>
            </w:r>
          </w:p>
        </w:tc>
        <w:tc>
          <w:tcPr>
            <w:tcBorders/>
            <w:tcMar>
              <w:left w:w="0" w:type="dxa"/>
              <w:top w:w="0" w:type="dxa"/>
              <w:right w:w="0" w:type="dxa"/>
              <w:bottom w:w="0" w:type="dxa"/>
            </w:tcMar>
            <w:tcW w:w="284" w:type="dxa"/>
          </w:tcPr>
          <w:p w14:paraId="4DFB29BC" w14:textId="77777777">
            <w:pPr>
              <w:pBdr/>
              <w:spacing/>
              <w:ind/>
              <w:rPr>
                <w:bCs/>
              </w:rPr>
            </w:pPr>
            <w:r>
              <w:rPr>
                <w:bCs/>
              </w:rPr>
              <w:t xml:space="preserve">»</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2584" w:type="dxa"/>
          </w:tcPr>
          <w:p w14:paraId="377CE0B9" w14:textId="672D750B">
            <w:pPr>
              <w:pBdr/>
              <w:spacing/>
              <w:ind/>
              <w:jc w:val="center"/>
              <w:rPr>
                <w:bCs/>
              </w:rPr>
            </w:pPr>
            <w:r>
              <w:rPr>
                <w:bCs/>
              </w:rPr>
              <w:t xml:space="preserve">октября</w:t>
            </w:r>
            <w:r>
              <w:rPr>
                <w:bCs/>
              </w:rPr>
            </w:r>
          </w:p>
        </w:tc>
        <w:tc>
          <w:tcPr>
            <w:tcBorders/>
            <w:tcMar>
              <w:left w:w="0" w:type="dxa"/>
              <w:top w:w="0" w:type="dxa"/>
              <w:right w:w="0" w:type="dxa"/>
              <w:bottom w:w="0" w:type="dxa"/>
            </w:tcMar>
            <w:tcW w:w="392" w:type="dxa"/>
          </w:tcPr>
          <w:p w14:paraId="4CC5E15D" w14:textId="77777777">
            <w:pPr>
              <w:pBdr/>
              <w:spacing/>
              <w:ind/>
              <w:rPr>
                <w:bCs/>
              </w:rPr>
            </w:pPr>
            <w:r>
              <w:rPr>
                <w:bCs/>
              </w:rPr>
              <w:t xml:space="preserve">20</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567" w:type="dxa"/>
          </w:tcPr>
          <w:p w14:paraId="5E63838D" w14:textId="7FD4C497">
            <w:pPr>
              <w:pBdr/>
              <w:spacing/>
              <w:ind/>
              <w:rPr>
                <w:bCs/>
              </w:rPr>
            </w:pPr>
            <w:r>
              <w:rPr>
                <w:bCs/>
              </w:rPr>
              <w:t xml:space="preserve">24</w:t>
            </w:r>
            <w:r>
              <w:rPr>
                <w:bCs/>
              </w:rPr>
            </w:r>
          </w:p>
        </w:tc>
        <w:tc>
          <w:tcPr>
            <w:tcBorders/>
            <w:tcMar>
              <w:left w:w="0" w:type="dxa"/>
              <w:top w:w="0" w:type="dxa"/>
              <w:right w:w="0" w:type="dxa"/>
              <w:bottom w:w="0" w:type="dxa"/>
            </w:tcMar>
            <w:tcW w:w="3345" w:type="dxa"/>
          </w:tcPr>
          <w:p w14:paraId="2ABA9F1A" w14:textId="77777777">
            <w:pPr>
              <w:pBdr/>
              <w:spacing/>
              <w:ind/>
              <w:rPr>
                <w:bCs/>
              </w:rPr>
            </w:pPr>
            <w:r>
              <w:rPr>
                <w:bCs/>
              </w:rPr>
              <w:t xml:space="preserve">года</w:t>
            </w:r>
            <w:r>
              <w:rPr>
                <w:bCs/>
              </w:rPr>
            </w:r>
          </w:p>
        </w:tc>
      </w:tr>
      <w:tr>
        <w:trPr/>
        <w:tc>
          <w:tcPr>
            <w:gridSpan w:val="9"/>
            <w:tcBorders/>
            <w:tcMar>
              <w:left w:w="0" w:type="dxa"/>
              <w:top w:w="0" w:type="dxa"/>
              <w:right w:w="0" w:type="dxa"/>
              <w:bottom w:w="0" w:type="dxa"/>
            </w:tcMar>
            <w:tcW w:w="9582" w:type="dxa"/>
          </w:tcPr>
          <w:p w14:paraId="5DF30469" w14:textId="77777777">
            <w:pPr>
              <w:pBdr/>
              <w:spacing/>
              <w:ind/>
              <w:rPr>
                <w:bCs/>
              </w:rPr>
            </w:pPr>
            <w:r>
              <w:rPr>
                <w:bCs/>
              </w:rPr>
              <w:t xml:space="preserve">Закрепление изменено приказом (при наличии):</w:t>
            </w:r>
            <w:r>
              <w:rPr>
                <w:bCs/>
              </w:rPr>
            </w:r>
          </w:p>
        </w:tc>
      </w:tr>
      <w:tr>
        <w:trPr/>
        <w:tc>
          <w:tcPr>
            <w:tcBorders/>
            <w:tcMar>
              <w:left w:w="0" w:type="dxa"/>
              <w:top w:w="0" w:type="dxa"/>
              <w:right w:w="0" w:type="dxa"/>
              <w:bottom w:w="0" w:type="dxa"/>
            </w:tcMar>
            <w:tcW w:w="484" w:type="dxa"/>
          </w:tcPr>
          <w:p w14:paraId="5EBC5FF7" w14:textId="77777777">
            <w:pPr>
              <w:pBdr/>
              <w:spacing/>
              <w:ind/>
              <w:rPr>
                <w:bCs/>
              </w:rPr>
            </w:pPr>
            <w:r>
              <w:rPr>
                <w:bCs/>
              </w:rPr>
              <w:t xml:space="preserve">№</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92" w:type="dxa"/>
          </w:tcPr>
          <w:p w14:paraId="7BBA6789" w14:textId="77777777">
            <w:pPr>
              <w:pBdr/>
              <w:spacing/>
              <w:ind/>
              <w:rPr>
                <w:bCs/>
              </w:rPr>
            </w:pPr>
            <w:r>
              <w:rPr>
                <w:bCs/>
              </w:rPr>
            </w:r>
            <w:r>
              <w:rPr>
                <w:bCs/>
              </w:rPr>
            </w:r>
          </w:p>
        </w:tc>
        <w:tc>
          <w:tcPr>
            <w:tcBorders/>
            <w:tcMar>
              <w:left w:w="0" w:type="dxa"/>
              <w:top w:w="0" w:type="dxa"/>
              <w:right w:w="0" w:type="dxa"/>
              <w:bottom w:w="0" w:type="dxa"/>
            </w:tcMar>
            <w:tcW w:w="567" w:type="dxa"/>
          </w:tcPr>
          <w:p w14:paraId="3922E6AF" w14:textId="77777777">
            <w:pPr>
              <w:pBdr/>
              <w:spacing/>
              <w:ind/>
              <w:rPr>
                <w:bCs/>
              </w:rPr>
            </w:pPr>
            <w:r>
              <w:rPr>
                <w:bCs/>
              </w:rPr>
              <w:t xml:space="preserve">от «</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567" w:type="dxa"/>
          </w:tcPr>
          <w:p w14:paraId="0AF8A16B" w14:textId="77777777">
            <w:pPr>
              <w:pBdr/>
              <w:spacing/>
              <w:ind/>
              <w:rPr>
                <w:bCs/>
              </w:rPr>
            </w:pPr>
            <w:r>
              <w:rPr>
                <w:bCs/>
              </w:rPr>
            </w:r>
            <w:r>
              <w:rPr>
                <w:bCs/>
              </w:rPr>
            </w:r>
          </w:p>
        </w:tc>
        <w:tc>
          <w:tcPr>
            <w:tcBorders/>
            <w:tcMar>
              <w:left w:w="0" w:type="dxa"/>
              <w:top w:w="0" w:type="dxa"/>
              <w:right w:w="0" w:type="dxa"/>
              <w:bottom w:w="0" w:type="dxa"/>
            </w:tcMar>
            <w:tcW w:w="284" w:type="dxa"/>
          </w:tcPr>
          <w:p w14:paraId="7F55312D" w14:textId="77777777">
            <w:pPr>
              <w:pBdr/>
              <w:spacing/>
              <w:ind/>
              <w:rPr>
                <w:bCs/>
              </w:rPr>
            </w:pPr>
            <w:r>
              <w:rPr>
                <w:bCs/>
              </w:rPr>
              <w:t xml:space="preserve">»</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2584" w:type="dxa"/>
          </w:tcPr>
          <w:p w14:paraId="024C8B1B" w14:textId="77777777">
            <w:pPr>
              <w:pBdr/>
              <w:spacing/>
              <w:ind/>
              <w:rPr>
                <w:bCs/>
              </w:rPr>
            </w:pPr>
            <w:r>
              <w:rPr>
                <w:bCs/>
              </w:rPr>
            </w:r>
            <w:r>
              <w:rPr>
                <w:bCs/>
              </w:rPr>
            </w:r>
          </w:p>
        </w:tc>
        <w:tc>
          <w:tcPr>
            <w:tcBorders/>
            <w:tcMar>
              <w:left w:w="0" w:type="dxa"/>
              <w:top w:w="0" w:type="dxa"/>
              <w:right w:w="0" w:type="dxa"/>
              <w:bottom w:w="0" w:type="dxa"/>
            </w:tcMar>
            <w:tcW w:w="392" w:type="dxa"/>
          </w:tcPr>
          <w:p w14:paraId="4D8132BF" w14:textId="77777777">
            <w:pPr>
              <w:pBdr/>
              <w:spacing/>
              <w:ind/>
              <w:rPr>
                <w:bCs/>
              </w:rPr>
            </w:pPr>
            <w:r>
              <w:rPr>
                <w:bCs/>
              </w:rPr>
              <w:t xml:space="preserve">20</w:t>
            </w:r>
            <w:r>
              <w:rPr>
                <w:bCs/>
              </w:rP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567" w:type="dxa"/>
          </w:tcPr>
          <w:p w14:paraId="70849C1B" w14:textId="77777777">
            <w:pPr>
              <w:pBdr/>
              <w:spacing/>
              <w:ind/>
              <w:rPr>
                <w:bCs/>
              </w:rPr>
            </w:pPr>
            <w:r>
              <w:rPr>
                <w:bCs/>
              </w:rPr>
            </w:r>
            <w:r>
              <w:rPr>
                <w:bCs/>
              </w:rPr>
            </w:r>
          </w:p>
        </w:tc>
        <w:tc>
          <w:tcPr>
            <w:tcBorders/>
            <w:tcMar>
              <w:left w:w="0" w:type="dxa"/>
              <w:top w:w="0" w:type="dxa"/>
              <w:right w:w="0" w:type="dxa"/>
              <w:bottom w:w="0" w:type="dxa"/>
            </w:tcMar>
            <w:tcW w:w="3345" w:type="dxa"/>
          </w:tcPr>
          <w:p w14:paraId="2A65BD08" w14:textId="77777777">
            <w:pPr>
              <w:pBdr/>
              <w:spacing/>
              <w:ind/>
              <w:rPr>
                <w:bCs/>
              </w:rPr>
            </w:pPr>
            <w:r>
              <w:rPr>
                <w:bCs/>
              </w:rPr>
              <w:t xml:space="preserve">года</w:t>
            </w:r>
            <w:r>
              <w:rPr>
                <w:bCs/>
              </w:rPr>
            </w:r>
          </w:p>
        </w:tc>
      </w:tr>
    </w:tbl>
    <w:p w14:paraId="6E3CB4A5" w14:textId="25963821">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
        <w:gridCol w:w="1275"/>
        <w:gridCol w:w="7871"/>
        <w:gridCol w:w="10"/>
      </w:tblGrid>
      <w:tr>
        <w:trPr/>
        <w:tc>
          <w:tcPr>
            <w:gridSpan w:val="2"/>
            <w:tcBorders/>
            <w:tcMar>
              <w:left w:w="0" w:type="dxa"/>
              <w:top w:w="0" w:type="dxa"/>
              <w:right w:w="0" w:type="dxa"/>
              <w:bottom w:w="0" w:type="dxa"/>
            </w:tcMar>
            <w:tcW w:w="1701" w:type="dxa"/>
          </w:tcPr>
          <w:p w14:paraId="1367F56E" w14:textId="77777777">
            <w:pPr>
              <w:pBdr/>
              <w:spacing/>
              <w:ind/>
              <w:rPr>
                <w:b/>
                <w:bCs/>
              </w:rPr>
            </w:pPr>
            <w:r>
              <w:rPr>
                <w:b/>
              </w:rPr>
              <w:t xml:space="preserve">Раздел ВКР:</w:t>
            </w:r>
            <w:r>
              <w:rPr>
                <w:b/>
                <w:bCs/>
              </w:rPr>
            </w:r>
          </w:p>
        </w:tc>
        <w:tc>
          <w:tcPr>
            <w:gridSpan w:val="2"/>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881" w:type="dxa"/>
          </w:tcPr>
          <w:p w14:paraId="163F366F" w14:textId="77777777">
            <w:pPr>
              <w:pBdr/>
              <w:spacing/>
              <w:ind/>
              <w:jc w:val="center"/>
              <w:rPr>
                <w:b/>
                <w:bCs/>
              </w:rPr>
            </w:pPr>
            <w:r>
              <w:rPr>
                <w:b/>
              </w:rPr>
              <w:t xml:space="preserve">Глава 1. Аналитический обзор методов распознавания рукописных символов</w:t>
            </w:r>
            <w:r>
              <w:rPr>
                <w:b/>
                <w:bCs/>
              </w:rPr>
            </w:r>
          </w:p>
        </w:tc>
      </w:tr>
      <w:tr>
        <w:trPr/>
        <w:tc>
          <w:tcPr>
            <w:tcBorders/>
            <w:tcMar>
              <w:left w:w="0" w:type="dxa"/>
              <w:top w:w="0" w:type="dxa"/>
              <w:right w:w="0" w:type="dxa"/>
              <w:bottom w:w="0" w:type="dxa"/>
            </w:tcMar>
            <w:tcW w:w="426" w:type="dxa"/>
          </w:tcPr>
          <w:p w14:paraId="3DC55C11" w14:textId="77777777">
            <w:pPr>
              <w:pBdr/>
              <w:spacing/>
              <w:ind/>
              <w:jc w:val="right"/>
              <w:rPr>
                <w:bCs/>
                <w:vertAlign w:val="superscript"/>
              </w:rPr>
            </w:pPr>
            <w:r>
              <w:rPr>
                <w:bCs/>
                <w:vertAlign w:val="superscript"/>
              </w:rPr>
            </w:r>
            <w:r>
              <w:rPr>
                <w:bCs/>
                <w:vertAlign w:val="superscript"/>
              </w:rPr>
            </w:r>
          </w:p>
        </w:tc>
        <w:tc>
          <w:tcPr>
            <w:gridSpan w:val="3"/>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5769BE02" w14:textId="77777777">
            <w:pPr>
              <w:pBdr/>
              <w:spacing/>
              <w:ind/>
              <w:jc w:val="center"/>
              <w:rPr>
                <w:bCs/>
                <w:vertAlign w:val="superscript"/>
              </w:rPr>
            </w:pPr>
            <w:r>
              <w:rPr>
                <w:bCs/>
                <w:vertAlign w:val="superscript"/>
              </w:rPr>
              <w:t xml:space="preserve">(наименование раздела)</w:t>
            </w:r>
            <w:r>
              <w:rPr>
                <w:bCs/>
                <w:vertAlign w:val="superscript"/>
              </w:rPr>
            </w:r>
          </w:p>
        </w:tc>
      </w:tr>
      <w:tr>
        <w:trPr/>
        <w:tc>
          <w:tcPr>
            <w:gridSpan w:val="4"/>
            <w:tcBorders/>
            <w:tcMar>
              <w:left w:w="0" w:type="dxa"/>
              <w:top w:w="0" w:type="dxa"/>
              <w:right w:w="0" w:type="dxa"/>
              <w:bottom w:w="0" w:type="dxa"/>
            </w:tcMar>
            <w:tcW w:w="9582" w:type="dxa"/>
          </w:tcPr>
          <w:p w14:paraId="5982F535" w14:textId="77777777">
            <w:pPr>
              <w:pBdr/>
              <w:spacing/>
              <w:ind/>
              <w:rPr>
                <w:bCs/>
                <w:vertAlign w:val="superscript"/>
              </w:rPr>
            </w:pPr>
            <w:r>
              <w:t xml:space="preserve">Задание и исходные данные по разделу:</w:t>
            </w:r>
            <w:r>
              <w:rPr>
                <w:bCs/>
                <w:vertAlign w:val="superscript"/>
              </w:rPr>
            </w:r>
          </w:p>
        </w:tc>
      </w:tr>
      <w:tr>
        <w:trPr>
          <w:gridAfter w:val="1"/>
        </w:trPr>
        <w:tc>
          <w:tcPr>
            <w:tcBorders/>
            <w:tcMar>
              <w:left w:w="0" w:type="dxa"/>
              <w:top w:w="0" w:type="dxa"/>
              <w:right w:w="0" w:type="dxa"/>
              <w:bottom w:w="0" w:type="dxa"/>
            </w:tcMar>
            <w:tcW w:w="426" w:type="dxa"/>
          </w:tcPr>
          <w:p w14:paraId="49F7C071" w14:textId="77777777">
            <w:pPr>
              <w:pBdr/>
              <w:spacing/>
              <w:ind/>
              <w:rPr/>
            </w:pPr>
            <w:r/>
            <w:r/>
          </w:p>
        </w:tc>
        <w:tc>
          <w:tcPr>
            <w:gridSpan w:val="2"/>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409E8AB0" w14:textId="77777777">
            <w:pPr>
              <w:pBdr/>
              <w:spacing/>
              <w:ind/>
              <w:rPr/>
            </w:pPr>
            <w:r>
              <w:t xml:space="preserve">Провести аналитический обзор современных методов распознавания рукописных символов. Рассмотреть постановку задачи как задачи </w:t>
            </w:r>
            <w:r>
              <w:t xml:space="preserve">многоклассовой</w:t>
            </w:r>
            <w:r>
              <w:t xml:space="preserve"> классификации; проследить эволюцию подходов от классических методов сопоставления с шаблонами и инженерии признаков к </w:t>
            </w:r>
            <w:r>
              <w:t xml:space="preserve">свёрточным</w:t>
            </w:r>
            <w:r>
              <w:t xml:space="preserve"> нейронным сетям. Изучить теоретические основы </w:t>
            </w:r>
            <w:r>
              <w:t xml:space="preserve">свёрточных</w:t>
            </w:r>
            <w:r>
              <w:t xml:space="preserve"> сетей, современные архитектуры (VGG, </w:t>
            </w:r>
            <w:r>
              <w:t xml:space="preserve">ResNet</w:t>
            </w:r>
            <w:r>
              <w:t xml:space="preserve">, </w:t>
            </w:r>
            <w:r>
              <w:t xml:space="preserve">DenseNet</w:t>
            </w:r>
            <w:r>
              <w:t xml:space="preserve">), механизмы внимания (</w:t>
            </w:r>
            <w:r>
              <w:t xml:space="preserve">Squeeze-and-Excitation</w:t>
            </w:r>
            <w:r>
              <w:t xml:space="preserve">, </w:t>
            </w:r>
            <w:r>
              <w:t xml:space="preserve">self-attention</w:t>
            </w:r>
            <w:r>
              <w:t xml:space="preserve">) и </w:t>
            </w:r>
            <w:r>
              <w:t xml:space="preserve">трансформерные</w:t>
            </w:r>
            <w:r>
              <w:t xml:space="preserve"> архитектуры. Систематизирова</w:t>
            </w:r>
            <w:r>
              <w:t xml:space="preserve">ть методы регуляризации и аугментации данных, метрики качества и протоколы тестирования. Проанализировать современное состояние исследований на наборе данных EMNIST, выявить нерешённые научные задачи и обосновать выбор архитектурной парадигмы исследования.</w:t>
            </w:r>
            <w:r>
              <w:br/>
              <w:t xml:space="preserve">Исходные данные: научные публикации и монографии по глубокому обучению и компьютерному зрению; обзорные работы по распознаванию рукописных символов на наборах MNIST и EMNIST.</w:t>
            </w:r>
            <w:r/>
          </w:p>
        </w:tc>
      </w:tr>
      <w:tr>
        <w:trPr>
          <w:gridAfter w:val="1"/>
        </w:trPr>
        <w:tc>
          <w:tcPr>
            <w:tcBorders/>
            <w:tcMar>
              <w:left w:w="0" w:type="dxa"/>
              <w:top w:w="0" w:type="dxa"/>
              <w:right w:w="0" w:type="dxa"/>
              <w:bottom w:w="0" w:type="dxa"/>
            </w:tcMar>
            <w:tcW w:w="426" w:type="dxa"/>
          </w:tcPr>
          <w:p w14:paraId="0A144945" w14:textId="77777777">
            <w:pPr>
              <w:pBdr/>
              <w:spacing/>
              <w:ind/>
              <w:rPr/>
            </w:pPr>
            <w: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474B8CEB" w14:textId="77777777">
            <w:pPr>
              <w:pBdr/>
              <w:spacing/>
              <w:ind/>
              <w:rPr/>
            </w:pPr>
            <w:r/>
            <w:r/>
          </w:p>
        </w:tc>
      </w:tr>
      <w:tr>
        <w:trPr>
          <w:gridAfter w:val="1"/>
        </w:trPr>
        <w:tc>
          <w:tcPr>
            <w:tcBorders/>
            <w:tcMar>
              <w:left w:w="0" w:type="dxa"/>
              <w:top w:w="0" w:type="dxa"/>
              <w:right w:w="0" w:type="dxa"/>
              <w:bottom w:w="0" w:type="dxa"/>
            </w:tcMar>
            <w:tcW w:w="426" w:type="dxa"/>
          </w:tcPr>
          <w:p w14:paraId="553665D6" w14:textId="77777777">
            <w:pPr>
              <w:pBdr/>
              <w:spacing/>
              <w:ind/>
              <w:rPr/>
            </w:pPr>
            <w: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22EDAA38" w14:textId="77777777">
            <w:pPr>
              <w:pBdr/>
              <w:spacing/>
              <w:ind/>
              <w:rPr/>
            </w:pPr>
            <w:r/>
            <w:r/>
          </w:p>
        </w:tc>
      </w:tr>
    </w:tbl>
    <w:p w14:paraId="5138C6F6" w14:textId="77777777">
      <w:pPr>
        <w:pBdr/>
        <w:spacing w:line="240" w:lineRule="auto"/>
        <w:ind/>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
        <w:gridCol w:w="1275"/>
        <w:gridCol w:w="7871"/>
        <w:gridCol w:w="10"/>
      </w:tblGrid>
      <w:tr>
        <w:trPr/>
        <w:tc>
          <w:tcPr>
            <w:gridSpan w:val="2"/>
            <w:tcBorders/>
            <w:tcMar>
              <w:left w:w="0" w:type="dxa"/>
              <w:top w:w="0" w:type="dxa"/>
              <w:right w:w="0" w:type="dxa"/>
              <w:bottom w:w="0" w:type="dxa"/>
            </w:tcMar>
            <w:tcW w:w="1701" w:type="dxa"/>
          </w:tcPr>
          <w:p w14:paraId="0A35B76B" w14:textId="77777777">
            <w:pPr>
              <w:pBdr/>
              <w:spacing/>
              <w:ind/>
              <w:rPr>
                <w:b/>
                <w:bCs/>
              </w:rPr>
            </w:pPr>
            <w:r>
              <w:rPr>
                <w:b/>
              </w:rPr>
              <w:t xml:space="preserve">Раздел ВКР:</w:t>
            </w:r>
            <w:r>
              <w:rPr>
                <w:b/>
                <w:bCs/>
              </w:rPr>
            </w:r>
          </w:p>
        </w:tc>
        <w:tc>
          <w:tcPr>
            <w:gridSpan w:val="2"/>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881" w:type="dxa"/>
          </w:tcPr>
          <w:p w14:paraId="49CA3480" w14:textId="77777777">
            <w:pPr>
              <w:pBdr/>
              <w:spacing/>
              <w:ind/>
              <w:jc w:val="center"/>
              <w:rPr>
                <w:b/>
                <w:bCs/>
              </w:rPr>
            </w:pPr>
            <w:r>
              <w:rPr>
                <w:b/>
              </w:rPr>
              <w:t xml:space="preserve">Глава 2. Методология исследования и подготовка данных</w:t>
            </w:r>
            <w:r>
              <w:rPr>
                <w:b/>
                <w:bCs/>
              </w:rPr>
            </w:r>
          </w:p>
        </w:tc>
      </w:tr>
      <w:tr>
        <w:trPr/>
        <w:tc>
          <w:tcPr>
            <w:tcBorders/>
            <w:tcMar>
              <w:left w:w="0" w:type="dxa"/>
              <w:top w:w="0" w:type="dxa"/>
              <w:right w:w="0" w:type="dxa"/>
              <w:bottom w:w="0" w:type="dxa"/>
            </w:tcMar>
            <w:tcW w:w="426" w:type="dxa"/>
          </w:tcPr>
          <w:p w14:paraId="3A69FEE9" w14:textId="77777777">
            <w:pPr>
              <w:pBdr/>
              <w:spacing/>
              <w:ind/>
              <w:jc w:val="right"/>
              <w:rPr>
                <w:bCs/>
                <w:vertAlign w:val="superscript"/>
              </w:rPr>
            </w:pPr>
            <w:r>
              <w:rPr>
                <w:bCs/>
                <w:vertAlign w:val="superscript"/>
              </w:rPr>
            </w:r>
            <w:r>
              <w:rPr>
                <w:bCs/>
                <w:vertAlign w:val="superscript"/>
              </w:rPr>
            </w:r>
          </w:p>
        </w:tc>
        <w:tc>
          <w:tcPr>
            <w:gridSpan w:val="3"/>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0F64F0B6" w14:textId="77777777">
            <w:pPr>
              <w:pBdr/>
              <w:spacing/>
              <w:ind/>
              <w:jc w:val="center"/>
              <w:rPr>
                <w:bCs/>
                <w:vertAlign w:val="superscript"/>
              </w:rPr>
            </w:pPr>
            <w:r>
              <w:rPr>
                <w:bCs/>
                <w:vertAlign w:val="superscript"/>
              </w:rPr>
              <w:t xml:space="preserve">(наименование раздела)</w:t>
            </w:r>
            <w:r>
              <w:rPr>
                <w:bCs/>
                <w:vertAlign w:val="superscript"/>
              </w:rPr>
            </w:r>
          </w:p>
        </w:tc>
      </w:tr>
      <w:tr>
        <w:trPr/>
        <w:tc>
          <w:tcPr>
            <w:gridSpan w:val="4"/>
            <w:tcBorders/>
            <w:tcMar>
              <w:left w:w="0" w:type="dxa"/>
              <w:top w:w="0" w:type="dxa"/>
              <w:right w:w="0" w:type="dxa"/>
              <w:bottom w:w="0" w:type="dxa"/>
            </w:tcMar>
            <w:tcW w:w="9582" w:type="dxa"/>
          </w:tcPr>
          <w:p w14:paraId="14CD09D9" w14:textId="77777777">
            <w:pPr>
              <w:pBdr/>
              <w:spacing/>
              <w:ind/>
              <w:rPr>
                <w:bCs/>
                <w:vertAlign w:val="superscript"/>
              </w:rPr>
            </w:pPr>
            <w:r>
              <w:t xml:space="preserve">Задание и исходные данные по разделу:</w:t>
            </w:r>
            <w:r>
              <w:rPr>
                <w:bCs/>
                <w:vertAlign w:val="superscript"/>
              </w:rPr>
            </w:r>
          </w:p>
        </w:tc>
      </w:tr>
      <w:tr>
        <w:trPr>
          <w:gridAfter w:val="1"/>
        </w:trPr>
        <w:tc>
          <w:tcPr>
            <w:tcBorders/>
            <w:tcMar>
              <w:left w:w="0" w:type="dxa"/>
              <w:top w:w="0" w:type="dxa"/>
              <w:right w:w="0" w:type="dxa"/>
              <w:bottom w:w="0" w:type="dxa"/>
            </w:tcMar>
            <w:tcW w:w="426" w:type="dxa"/>
          </w:tcPr>
          <w:p w14:paraId="1E685B00" w14:textId="77777777">
            <w:pPr>
              <w:pBdr/>
              <w:spacing/>
              <w:ind/>
              <w:rPr/>
            </w:pPr>
            <w:r/>
            <w:r/>
          </w:p>
        </w:tc>
        <w:tc>
          <w:tcPr>
            <w:gridSpan w:val="2"/>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2477D1FD" w14:textId="77777777">
            <w:pPr>
              <w:pBdr/>
              <w:spacing/>
              <w:ind/>
              <w:rPr/>
            </w:pPr>
            <w:r>
              <w:t xml:space="preserve">Разработать методологию экспериментального исследования. Представить детальное описание набора данных EMNIST </w:t>
            </w:r>
            <w:r>
              <w:t xml:space="preserve">Balanced</w:t>
            </w:r>
            <w:r>
              <w:t xml:space="preserve"> (131 600 изображений, 47 классов, разрешение 28×28). Провести разведочный анализ данных, описать схему официального разбиения на обучающую и тестовую выборки (112 800 / 18 800) и выделение </w:t>
            </w:r>
            <w:r>
              <w:t xml:space="preserve">валидационной</w:t>
            </w:r>
            <w:r>
              <w:t xml:space="preserve"> </w:t>
            </w:r>
            <w:r>
              <w:t xml:space="preserve">подвыборки</w:t>
            </w:r>
            <w:r>
              <w:t xml:space="preserve">. Определить процедуры предобработки и нормализации изображений, разработать и обосновать три стратегии аугментации (без аугментации, лёгкая, сильная) с учётом семантических ограничений задачи. Описать инструментальные средства реализации экспериментов.</w:t>
            </w:r>
            <w:r>
              <w:br/>
            </w:r>
            <w:r>
              <w:t xml:space="preserve">Исходные данные: набор данных EMNIST </w:t>
            </w:r>
            <w:r>
              <w:t xml:space="preserve">Balanced</w:t>
            </w:r>
            <w:r>
              <w:t xml:space="preserve">; библиотека </w:t>
            </w:r>
            <w:r>
              <w:t xml:space="preserve">torchvision</w:t>
            </w:r>
            <w:r>
              <w:t xml:space="preserve">; вычислительная платформа с графическим ускорителем.</w:t>
            </w:r>
            <w:r/>
          </w:p>
        </w:tc>
      </w:tr>
      <w:tr>
        <w:trPr>
          <w:gridAfter w:val="1"/>
        </w:trPr>
        <w:tc>
          <w:tcPr>
            <w:tcBorders/>
            <w:tcMar>
              <w:left w:w="0" w:type="dxa"/>
              <w:top w:w="0" w:type="dxa"/>
              <w:right w:w="0" w:type="dxa"/>
              <w:bottom w:w="0" w:type="dxa"/>
            </w:tcMar>
            <w:tcW w:w="426" w:type="dxa"/>
          </w:tcPr>
          <w:p w14:paraId="0865F009" w14:textId="77777777">
            <w:pPr>
              <w:pBdr/>
              <w:spacing/>
              <w:ind/>
              <w:rPr/>
            </w:pPr>
            <w: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49B631F5" w14:textId="77777777">
            <w:pPr>
              <w:pBdr/>
              <w:spacing/>
              <w:ind/>
              <w:rPr/>
            </w:pPr>
            <w:r/>
            <w:r/>
          </w:p>
        </w:tc>
      </w:tr>
      <w:tr>
        <w:trPr>
          <w:gridAfter w:val="1"/>
        </w:trPr>
        <w:tc>
          <w:tcPr>
            <w:tcBorders/>
            <w:tcMar>
              <w:left w:w="0" w:type="dxa"/>
              <w:top w:w="0" w:type="dxa"/>
              <w:right w:w="0" w:type="dxa"/>
              <w:bottom w:w="0" w:type="dxa"/>
            </w:tcMar>
            <w:tcW w:w="426" w:type="dxa"/>
          </w:tcPr>
          <w:p w14:paraId="46A8B195" w14:textId="77777777">
            <w:pPr>
              <w:pBdr/>
              <w:spacing/>
              <w:ind/>
              <w:rPr/>
            </w:pPr>
            <w: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50B18635" w14:textId="77777777">
            <w:pPr>
              <w:pBdr/>
              <w:spacing/>
              <w:ind/>
              <w:rPr/>
            </w:pPr>
            <w:r/>
            <w:r/>
          </w:p>
        </w:tc>
      </w:tr>
    </w:tbl>
    <w:p w14:paraId="6D413D31" w14:textId="77777777">
      <w:pPr>
        <w:pBdr/>
        <w:spacing w:line="240" w:lineRule="auto"/>
        <w:ind/>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
        <w:gridCol w:w="1275"/>
        <w:gridCol w:w="7871"/>
        <w:gridCol w:w="10"/>
      </w:tblGrid>
      <w:tr>
        <w:trPr/>
        <w:tc>
          <w:tcPr>
            <w:gridSpan w:val="2"/>
            <w:tcBorders/>
            <w:tcMar>
              <w:left w:w="0" w:type="dxa"/>
              <w:top w:w="0" w:type="dxa"/>
              <w:right w:w="0" w:type="dxa"/>
              <w:bottom w:w="0" w:type="dxa"/>
            </w:tcMar>
            <w:tcW w:w="1701" w:type="dxa"/>
          </w:tcPr>
          <w:p w14:paraId="7AD560DB" w14:textId="77777777">
            <w:pPr>
              <w:pBdr/>
              <w:spacing/>
              <w:ind/>
              <w:rPr>
                <w:b/>
                <w:bCs/>
              </w:rPr>
            </w:pPr>
            <w:r>
              <w:rPr>
                <w:b/>
              </w:rPr>
              <w:t xml:space="preserve">Раздел ВКР:</w:t>
            </w:r>
            <w:r>
              <w:rPr>
                <w:b/>
                <w:bCs/>
              </w:rPr>
            </w:r>
          </w:p>
        </w:tc>
        <w:tc>
          <w:tcPr>
            <w:gridSpan w:val="2"/>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881" w:type="dxa"/>
          </w:tcPr>
          <w:p w14:paraId="66F1ACAA" w14:textId="77777777">
            <w:pPr>
              <w:pBdr/>
              <w:spacing/>
              <w:ind/>
              <w:jc w:val="center"/>
              <w:rPr>
                <w:b/>
                <w:bCs/>
              </w:rPr>
            </w:pPr>
            <w:r>
              <w:rPr>
                <w:b/>
              </w:rPr>
              <w:t xml:space="preserve">Глава 3. Разработка моделей глубокого обучения</w:t>
            </w:r>
            <w:r>
              <w:rPr>
                <w:b/>
                <w:bCs/>
              </w:rPr>
            </w:r>
          </w:p>
        </w:tc>
      </w:tr>
      <w:tr>
        <w:trPr/>
        <w:tc>
          <w:tcPr>
            <w:tcBorders/>
            <w:tcMar>
              <w:left w:w="0" w:type="dxa"/>
              <w:top w:w="0" w:type="dxa"/>
              <w:right w:w="0" w:type="dxa"/>
              <w:bottom w:w="0" w:type="dxa"/>
            </w:tcMar>
            <w:tcW w:w="426" w:type="dxa"/>
          </w:tcPr>
          <w:p w14:paraId="3EA1D549" w14:textId="77777777">
            <w:pPr>
              <w:pBdr/>
              <w:spacing/>
              <w:ind/>
              <w:jc w:val="right"/>
              <w:rPr>
                <w:bCs/>
                <w:vertAlign w:val="superscript"/>
              </w:rPr>
            </w:pPr>
            <w:r>
              <w:rPr>
                <w:bCs/>
                <w:vertAlign w:val="superscript"/>
              </w:rPr>
            </w:r>
            <w:r>
              <w:rPr>
                <w:bCs/>
                <w:vertAlign w:val="superscript"/>
              </w:rPr>
            </w:r>
          </w:p>
        </w:tc>
        <w:tc>
          <w:tcPr>
            <w:gridSpan w:val="3"/>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61802882" w14:textId="77777777">
            <w:pPr>
              <w:pBdr/>
              <w:spacing/>
              <w:ind/>
              <w:jc w:val="center"/>
              <w:rPr>
                <w:bCs/>
                <w:vertAlign w:val="superscript"/>
              </w:rPr>
            </w:pPr>
            <w:r>
              <w:rPr>
                <w:bCs/>
                <w:vertAlign w:val="superscript"/>
              </w:rPr>
              <w:t xml:space="preserve">(наименование раздела)</w:t>
            </w:r>
            <w:r>
              <w:rPr>
                <w:bCs/>
                <w:vertAlign w:val="superscript"/>
              </w:rPr>
            </w:r>
          </w:p>
        </w:tc>
      </w:tr>
      <w:tr>
        <w:trPr/>
        <w:tc>
          <w:tcPr>
            <w:gridSpan w:val="4"/>
            <w:tcBorders/>
            <w:tcMar>
              <w:left w:w="0" w:type="dxa"/>
              <w:top w:w="0" w:type="dxa"/>
              <w:right w:w="0" w:type="dxa"/>
              <w:bottom w:w="0" w:type="dxa"/>
            </w:tcMar>
            <w:tcW w:w="9582" w:type="dxa"/>
          </w:tcPr>
          <w:p w14:paraId="4AA9CC43" w14:textId="77777777">
            <w:pPr>
              <w:pBdr/>
              <w:spacing/>
              <w:ind/>
              <w:rPr>
                <w:bCs/>
                <w:vertAlign w:val="superscript"/>
              </w:rPr>
            </w:pPr>
            <w:r>
              <w:t xml:space="preserve">Задание и исходные данные по разделу:</w:t>
            </w:r>
            <w:r>
              <w:rPr>
                <w:bCs/>
                <w:vertAlign w:val="superscript"/>
              </w:rPr>
            </w:r>
          </w:p>
        </w:tc>
      </w:tr>
      <w:tr>
        <w:trPr>
          <w:gridAfter w:val="1"/>
        </w:trPr>
        <w:tc>
          <w:tcPr>
            <w:tcBorders/>
            <w:tcMar>
              <w:left w:w="0" w:type="dxa"/>
              <w:top w:w="0" w:type="dxa"/>
              <w:right w:w="0" w:type="dxa"/>
              <w:bottom w:w="0" w:type="dxa"/>
            </w:tcMar>
            <w:tcW w:w="426" w:type="dxa"/>
          </w:tcPr>
          <w:p w14:paraId="0909C0CA" w14:textId="77777777">
            <w:pPr>
              <w:pBdr/>
              <w:spacing/>
              <w:ind/>
              <w:rPr/>
            </w:pPr>
            <w:r/>
            <w:r/>
          </w:p>
        </w:tc>
        <w:tc>
          <w:tcPr>
            <w:gridSpan w:val="2"/>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5635BACE" w14:textId="77777777">
            <w:pPr>
              <w:pBdr/>
              <w:spacing/>
              <w:ind/>
              <w:rPr/>
            </w:pPr>
            <w:r>
              <w:t xml:space="preserve">Разработать и </w:t>
            </w:r>
            <w:r>
              <w:t xml:space="preserve">программно</w:t>
            </w:r>
            <w:r>
              <w:t xml:space="preserve"> реализовать шесть архитектур </w:t>
            </w:r>
            <w:r>
              <w:t xml:space="preserve">нейросетевых</w:t>
            </w:r>
            <w:r>
              <w:t xml:space="preserve"> моделей возрастающей сложности: базовую </w:t>
            </w:r>
            <w:r>
              <w:t xml:space="preserve">свёрточную</w:t>
            </w:r>
            <w:r>
              <w:t xml:space="preserve"> сеть (</w:t>
            </w:r>
            <w:r>
              <w:t xml:space="preserve">simple_cnn</w:t>
            </w:r>
            <w:r>
              <w:t xml:space="preserve">), её модификации с пакетной нормализацией и регуляризацией (v2, v3), авторскую архитектуру на основе остаточных связей и глобального усреднённого </w:t>
            </w:r>
            <w:r>
              <w:t xml:space="preserve">пулинга</w:t>
            </w:r>
            <w:r>
              <w:t xml:space="preserve"> (v4), модель с механизмом канального внимания </w:t>
            </w:r>
            <w:r>
              <w:t xml:space="preserve">Squeeze-and-Excitation</w:t>
            </w:r>
            <w:r>
              <w:t xml:space="preserve"> (v5) и гибридную модель CNN + </w:t>
            </w:r>
            <w:r>
              <w:t xml:space="preserve">Transformer</w:t>
            </w:r>
            <w:r>
              <w:t xml:space="preserve"> (v7). Для каждой архитектуры обосновать проектные решения, привести структурные схемы, размерности тензоров и распределение параметров. Определить методику обучения, стратегию подбора </w:t>
            </w:r>
            <w:r>
              <w:t xml:space="preserve">гиперпараметров</w:t>
            </w:r>
            <w:r>
              <w:t xml:space="preserve"> и оценить вычислительную эффективность моделей.</w:t>
            </w:r>
            <w:r>
              <w:br/>
              <w:t xml:space="preserve">Исходные данные: фреймворк </w:t>
            </w:r>
            <w:r>
              <w:t xml:space="preserve">PyTorch</w:t>
            </w:r>
            <w:r>
              <w:t xml:space="preserve">; результаты главы 2; подготовленный набор данных EMNIST </w:t>
            </w:r>
            <w:r>
              <w:t xml:space="preserve">Balanced</w:t>
            </w:r>
            <w:r>
              <w:t xml:space="preserve">.</w:t>
            </w:r>
            <w:r/>
          </w:p>
        </w:tc>
      </w:tr>
      <w:tr>
        <w:trPr>
          <w:gridAfter w:val="1"/>
        </w:trPr>
        <w:tc>
          <w:tcPr>
            <w:tcBorders/>
            <w:tcMar>
              <w:left w:w="0" w:type="dxa"/>
              <w:top w:w="0" w:type="dxa"/>
              <w:right w:w="0" w:type="dxa"/>
              <w:bottom w:w="0" w:type="dxa"/>
            </w:tcMar>
            <w:tcW w:w="426" w:type="dxa"/>
          </w:tcPr>
          <w:p w14:paraId="1AC7DEC5" w14:textId="77777777">
            <w:pPr>
              <w:pBdr/>
              <w:spacing/>
              <w:ind/>
              <w:rPr/>
            </w:pPr>
            <w: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00B9DD2C" w14:textId="77777777">
            <w:pPr>
              <w:pBdr/>
              <w:spacing/>
              <w:ind/>
              <w:rPr/>
            </w:pPr>
            <w:r/>
            <w:r/>
          </w:p>
        </w:tc>
      </w:tr>
      <w:tr>
        <w:trPr>
          <w:gridAfter w:val="1"/>
        </w:trPr>
        <w:tc>
          <w:tcPr>
            <w:tcBorders/>
            <w:tcMar>
              <w:left w:w="0" w:type="dxa"/>
              <w:top w:w="0" w:type="dxa"/>
              <w:right w:w="0" w:type="dxa"/>
              <w:bottom w:w="0" w:type="dxa"/>
            </w:tcMar>
            <w:tcW w:w="426" w:type="dxa"/>
          </w:tcPr>
          <w:p w14:paraId="7CC4743E" w14:textId="77777777">
            <w:pPr>
              <w:pBdr/>
              <w:spacing/>
              <w:ind/>
              <w:rPr/>
            </w:pPr>
            <w: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17AC654A" w14:textId="77777777">
            <w:pPr>
              <w:pBdr/>
              <w:spacing/>
              <w:ind/>
              <w:rPr/>
            </w:pPr>
            <w:r/>
            <w:r/>
          </w:p>
        </w:tc>
      </w:tr>
    </w:tbl>
    <w:p w14:paraId="32179090" w14:textId="77777777">
      <w:pPr>
        <w:pBdr/>
        <w:spacing w:line="240" w:lineRule="auto"/>
        <w:ind/>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
        <w:gridCol w:w="1275"/>
        <w:gridCol w:w="1276"/>
        <w:gridCol w:w="4253"/>
        <w:gridCol w:w="283"/>
        <w:gridCol w:w="2059"/>
        <w:gridCol w:w="10"/>
      </w:tblGrid>
      <w:tr>
        <w:trPr/>
        <w:tc>
          <w:tcPr>
            <w:gridSpan w:val="2"/>
            <w:tcBorders/>
            <w:tcMar>
              <w:left w:w="0" w:type="dxa"/>
              <w:top w:w="0" w:type="dxa"/>
              <w:right w:w="0" w:type="dxa"/>
              <w:bottom w:w="0" w:type="dxa"/>
            </w:tcMar>
            <w:tcW w:w="1701" w:type="dxa"/>
          </w:tcPr>
          <w:p w14:paraId="4D11A593" w14:textId="77777777">
            <w:pPr>
              <w:pBdr/>
              <w:spacing/>
              <w:ind/>
              <w:rPr>
                <w:b/>
                <w:bCs/>
              </w:rPr>
            </w:pPr>
            <w:r>
              <w:rPr>
                <w:b/>
              </w:rPr>
              <w:t xml:space="preserve">Раздел ВКР:</w:t>
            </w:r>
            <w:r>
              <w:rPr>
                <w:b/>
                <w:bCs/>
              </w:rPr>
            </w:r>
          </w:p>
        </w:tc>
        <w:tc>
          <w:tcPr>
            <w:gridSpan w:val="5"/>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881" w:type="dxa"/>
          </w:tcPr>
          <w:p w14:paraId="3909DA42" w14:textId="77777777">
            <w:pPr>
              <w:pBdr/>
              <w:spacing/>
              <w:ind/>
              <w:jc w:val="center"/>
              <w:rPr>
                <w:b/>
                <w:bCs/>
              </w:rPr>
            </w:pPr>
            <w:r>
              <w:rPr>
                <w:b/>
              </w:rPr>
              <w:t xml:space="preserve">Глава 4. Экспериментальное исследование и анализ результатов</w:t>
            </w:r>
            <w:r>
              <w:rPr>
                <w:b/>
                <w:bCs/>
              </w:rPr>
            </w:r>
          </w:p>
        </w:tc>
      </w:tr>
      <w:tr>
        <w:trPr/>
        <w:tc>
          <w:tcPr>
            <w:tcBorders/>
            <w:tcMar>
              <w:left w:w="0" w:type="dxa"/>
              <w:top w:w="0" w:type="dxa"/>
              <w:right w:w="0" w:type="dxa"/>
              <w:bottom w:w="0" w:type="dxa"/>
            </w:tcMar>
            <w:tcW w:w="426" w:type="dxa"/>
          </w:tcPr>
          <w:p w14:paraId="0872A7DC" w14:textId="77777777">
            <w:pPr>
              <w:pBdr/>
              <w:spacing/>
              <w:ind/>
              <w:jc w:val="right"/>
              <w:rPr>
                <w:bCs/>
                <w:vertAlign w:val="superscript"/>
              </w:rPr>
            </w:pPr>
            <w:r>
              <w:rPr>
                <w:bCs/>
                <w:vertAlign w:val="superscript"/>
              </w:rPr>
            </w:r>
            <w:r>
              <w:rPr>
                <w:bCs/>
                <w:vertAlign w:val="superscript"/>
              </w:rPr>
            </w:r>
          </w:p>
        </w:tc>
        <w:tc>
          <w:tcPr>
            <w:gridSpan w:val="6"/>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319E4C82" w14:textId="77777777">
            <w:pPr>
              <w:pBdr/>
              <w:spacing/>
              <w:ind/>
              <w:jc w:val="center"/>
              <w:rPr>
                <w:bCs/>
                <w:vertAlign w:val="superscript"/>
              </w:rPr>
            </w:pPr>
            <w:r>
              <w:rPr>
                <w:bCs/>
                <w:vertAlign w:val="superscript"/>
              </w:rPr>
              <w:t xml:space="preserve">(наименование раздела)</w:t>
            </w:r>
            <w:r>
              <w:rPr>
                <w:bCs/>
                <w:vertAlign w:val="superscript"/>
              </w:rPr>
            </w:r>
          </w:p>
        </w:tc>
      </w:tr>
      <w:tr>
        <w:trPr/>
        <w:tc>
          <w:tcPr>
            <w:tcBorders/>
            <w:tcMar>
              <w:left w:w="0" w:type="dxa"/>
              <w:top w:w="0" w:type="dxa"/>
              <w:right w:w="0" w:type="dxa"/>
              <w:bottom w:w="0" w:type="dxa"/>
            </w:tcMar>
            <w:tcW w:w="426" w:type="dxa"/>
          </w:tcPr>
          <w:p w14:paraId="48BB1764" w14:textId="77777777">
            <w:pPr>
              <w:pBdr/>
              <w:spacing/>
              <w:ind/>
              <w:jc w:val="right"/>
              <w:rPr>
                <w:bCs/>
                <w:vertAlign w:val="superscript"/>
              </w:rPr>
            </w:pPr>
            <w:r>
              <w:rPr>
                <w:bCs/>
                <w:vertAlign w:val="superscript"/>
              </w:rPr>
            </w:r>
            <w:r>
              <w:rPr>
                <w:bCs/>
                <w:vertAlign w:val="superscript"/>
              </w:rPr>
            </w:r>
          </w:p>
        </w:tc>
        <w:tc>
          <w:tcPr>
            <w:gridSpan w:val="6"/>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4C7D40D4" w14:textId="77777777">
            <w:pPr>
              <w:pBdr/>
              <w:spacing/>
              <w:ind/>
              <w:jc w:val="center"/>
              <w:rPr>
                <w:bCs/>
                <w:vertAlign w:val="superscript"/>
              </w:rPr>
            </w:pPr>
            <w:r>
              <w:rPr>
                <w:bCs/>
                <w:vertAlign w:val="superscript"/>
              </w:rPr>
            </w:r>
            <w:r>
              <w:rPr>
                <w:bCs/>
                <w:vertAlign w:val="superscript"/>
              </w:rPr>
            </w:r>
          </w:p>
        </w:tc>
      </w:tr>
      <w:tr>
        <w:trPr/>
        <w:tc>
          <w:tcPr>
            <w:gridSpan w:val="3"/>
            <w:tcBorders/>
            <w:tcMar>
              <w:left w:w="0" w:type="dxa"/>
              <w:top w:w="0" w:type="dxa"/>
              <w:right w:w="0" w:type="dxa"/>
              <w:bottom w:w="0" w:type="dxa"/>
            </w:tcMar>
            <w:tcW w:w="2977" w:type="dxa"/>
          </w:tcPr>
          <w:p w14:paraId="5EFE59C8" w14:textId="77777777">
            <w:pPr>
              <w:pBdr/>
              <w:spacing/>
              <w:ind/>
              <w:rPr>
                <w:bCs/>
                <w:sz w:val="24"/>
              </w:rPr>
            </w:pPr>
            <w:r>
              <w:rPr>
                <w:bCs/>
                <w:sz w:val="24"/>
              </w:rPr>
            </w:r>
            <w:r>
              <w:rPr>
                <w:bCs/>
                <w:sz w:val="24"/>
              </w:rPr>
            </w:r>
          </w:p>
          <w:p w14:paraId="5EC743F7" w14:textId="77777777">
            <w:pPr>
              <w:pBdr/>
              <w:spacing/>
              <w:ind/>
              <w:rPr>
                <w:bCs/>
                <w:sz w:val="24"/>
              </w:rPr>
            </w:pPr>
            <w:r>
              <w:rPr>
                <w:bCs/>
                <w:sz w:val="24"/>
              </w:rPr>
              <w:t xml:space="preserve">Консультант (при наличии):</w:t>
            </w:r>
            <w:r>
              <w:rPr>
                <w:bCs/>
                <w:sz w:val="24"/>
              </w:rP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4253" w:type="dxa"/>
          </w:tcPr>
          <w:p w14:paraId="1D8753AB" w14:textId="77777777">
            <w:pPr>
              <w:pBdr/>
              <w:spacing/>
              <w:ind/>
              <w:jc w:val="center"/>
              <w:rPr>
                <w:bCs/>
                <w:sz w:val="24"/>
              </w:rPr>
            </w:pPr>
            <w:r>
              <w:rPr>
                <w:bCs/>
                <w:sz w:val="24"/>
              </w:rPr>
            </w:r>
            <w:r>
              <w:rPr>
                <w:bCs/>
                <w:sz w:val="24"/>
              </w:rP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283" w:type="dxa"/>
          </w:tcPr>
          <w:p w14:paraId="6BA1810A" w14:textId="77777777">
            <w:pPr>
              <w:pBdr/>
              <w:spacing/>
              <w:ind/>
              <w:jc w:val="center"/>
              <w:rPr>
                <w:bCs/>
                <w:sz w:val="24"/>
              </w:rPr>
            </w:pPr>
            <w:r>
              <w:rPr>
                <w:bCs/>
                <w:sz w:val="24"/>
              </w:rPr>
            </w:r>
            <w:r>
              <w:rPr>
                <w:bCs/>
                <w:sz w:val="24"/>
              </w:rP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2069" w:type="dxa"/>
          </w:tcPr>
          <w:p w14:paraId="2DE04622" w14:textId="77777777">
            <w:pPr>
              <w:pBdr/>
              <w:spacing/>
              <w:ind/>
              <w:rPr>
                <w:bCs/>
                <w:sz w:val="24"/>
              </w:rPr>
            </w:pPr>
            <w:r>
              <w:rPr>
                <w:bCs/>
                <w:sz w:val="24"/>
              </w:rPr>
            </w:r>
            <w:r>
              <w:rPr>
                <w:bCs/>
                <w:sz w:val="24"/>
              </w:rPr>
            </w:r>
          </w:p>
        </w:tc>
      </w:tr>
      <w:tr>
        <w:trPr/>
        <w:tc>
          <w:tcPr>
            <w:gridSpan w:val="3"/>
            <w:tcBorders/>
            <w:tcMar>
              <w:left w:w="0" w:type="dxa"/>
              <w:top w:w="0" w:type="dxa"/>
              <w:right w:w="0" w:type="dxa"/>
              <w:bottom w:w="0" w:type="dxa"/>
            </w:tcMar>
            <w:tcW w:w="2977" w:type="dxa"/>
          </w:tcPr>
          <w:p w14:paraId="6BDA1A06" w14:textId="77777777">
            <w:pPr>
              <w:pBdr/>
              <w:spacing/>
              <w:ind/>
              <w:rPr>
                <w:bCs/>
              </w:rPr>
            </w:pPr>
            <w:r>
              <w:rPr>
                <w:bCs/>
              </w:rPr>
            </w:r>
            <w:r>
              <w:rPr>
                <w:bCs/>
              </w:rP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4253" w:type="dxa"/>
          </w:tcPr>
          <w:p w14:paraId="29254E58" w14:textId="77777777">
            <w:pPr>
              <w:pBdr/>
              <w:spacing/>
              <w:ind/>
              <w:jc w:val="center"/>
              <w:rPr>
                <w:bCs/>
              </w:rPr>
            </w:pPr>
            <w:r>
              <w:rPr>
                <w:bCs/>
                <w:vertAlign w:val="superscript"/>
              </w:rPr>
              <w:t xml:space="preserve">(фамилия И.О., должность, ученая степень)</w:t>
            </w:r>
            <w:r>
              <w:rPr>
                <w:bCs/>
              </w:rPr>
            </w:r>
          </w:p>
        </w:tc>
        <w:tc>
          <w:tcPr>
            <w:tcBorders/>
            <w:tcMar>
              <w:left w:w="0" w:type="dxa"/>
              <w:top w:w="0" w:type="dxa"/>
              <w:right w:w="0" w:type="dxa"/>
              <w:bottom w:w="0" w:type="dxa"/>
            </w:tcMar>
            <w:tcW w:w="283" w:type="dxa"/>
          </w:tcPr>
          <w:p w14:paraId="173B4AAE" w14:textId="77777777">
            <w:pPr>
              <w:pBdr/>
              <w:spacing/>
              <w:ind/>
              <w:jc w:val="center"/>
              <w:rPr>
                <w:bCs/>
                <w:vertAlign w:val="superscript"/>
              </w:rPr>
            </w:pPr>
            <w:r>
              <w:rPr>
                <w:bCs/>
                <w:vertAlign w:val="superscript"/>
              </w:rPr>
            </w:r>
            <w:r>
              <w:rPr>
                <w:bCs/>
                <w:vertAlign w:val="superscript"/>
              </w:rPr>
            </w:r>
          </w:p>
        </w:tc>
        <w:tc>
          <w:tcPr>
            <w:gridSpan w:val="2"/>
            <w:tcBorders>
              <w:top w:val="single" w:color="auto" w:sz="4" w:space="0"/>
              <w:left w:val="none" w:color="000000" w:sz="4" w:space="0"/>
              <w:bottom w:val="none" w:color="000000" w:sz="4" w:space="0"/>
              <w:right w:val="none" w:color="000000" w:sz="4" w:space="0"/>
            </w:tcBorders>
            <w:tcW w:w="2069" w:type="dxa"/>
          </w:tcPr>
          <w:p w14:paraId="58ACBE57" w14:textId="77777777">
            <w:pPr>
              <w:pBdr/>
              <w:spacing/>
              <w:ind/>
              <w:jc w:val="center"/>
              <w:rPr>
                <w:bCs/>
                <w:vertAlign w:val="superscript"/>
              </w:rPr>
            </w:pPr>
            <w:r>
              <w:rPr>
                <w:bCs/>
                <w:vertAlign w:val="superscript"/>
              </w:rPr>
              <w:t xml:space="preserve">подпись</w:t>
            </w:r>
            <w:r>
              <w:rPr>
                <w:bCs/>
                <w:vertAlign w:val="superscript"/>
              </w:rPr>
            </w:r>
          </w:p>
        </w:tc>
      </w:tr>
      <w:tr>
        <w:trPr/>
        <w:tc>
          <w:tcPr>
            <w:gridSpan w:val="7"/>
            <w:tcBorders/>
            <w:tcMar>
              <w:left w:w="0" w:type="dxa"/>
              <w:top w:w="0" w:type="dxa"/>
              <w:right w:w="0" w:type="dxa"/>
              <w:bottom w:w="0" w:type="dxa"/>
            </w:tcMar>
            <w:tcW w:w="9582" w:type="dxa"/>
          </w:tcPr>
          <w:p w14:paraId="36BC7977" w14:textId="77777777">
            <w:pPr>
              <w:pBdr/>
              <w:spacing/>
              <w:ind/>
              <w:rPr>
                <w:bCs/>
                <w:vertAlign w:val="superscript"/>
              </w:rPr>
            </w:pPr>
            <w:r>
              <w:t xml:space="preserve">Задание и исходные данные по разделу:</w:t>
            </w:r>
            <w:r>
              <w:rPr>
                <w:bCs/>
                <w:vertAlign w:val="superscript"/>
              </w:rPr>
            </w:r>
          </w:p>
        </w:tc>
      </w:tr>
      <w:tr>
        <w:trPr>
          <w:gridAfter w:val="1"/>
        </w:trPr>
        <w:tc>
          <w:tcPr>
            <w:tcBorders/>
            <w:tcMar>
              <w:left w:w="0" w:type="dxa"/>
              <w:top w:w="0" w:type="dxa"/>
              <w:right w:w="0" w:type="dxa"/>
              <w:bottom w:w="0" w:type="dxa"/>
            </w:tcMar>
            <w:tcW w:w="426" w:type="dxa"/>
          </w:tcPr>
          <w:p w14:paraId="66C1B7C4" w14:textId="77777777">
            <w:pPr>
              <w:pBdr/>
              <w:spacing/>
              <w:ind/>
              <w:rPr/>
            </w:pPr>
            <w:r/>
            <w:r/>
          </w:p>
        </w:tc>
        <w:tc>
          <w:tcPr>
            <w:gridSpan w:val="5"/>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30B3BBD6" w14:textId="77777777">
            <w:pPr>
              <w:pBdr/>
              <w:spacing/>
              <w:ind/>
              <w:rPr/>
            </w:pPr>
            <w:r>
              <w:t xml:space="preserve">Спланировать и провести серию из 43 вычислительных экспериментов, включающую сравнение архитектур, перебор стратегий аугментации и планировщиков скорости обучения, а также многократные запуски с различными начальными значениями генератора случайных чисел (</w:t>
            </w:r>
            <w:r>
              <w:t xml:space="preserve">multi-seed</w:t>
            </w:r>
            <w:r>
              <w:t xml:space="preserve">) для оценки статистической устой</w:t>
            </w:r>
            <w:r>
              <w:t xml:space="preserve">чивости. Выполнить сравнительный анализ точности, построить кривые обучения, матрицы ошибок и Парето-диаграмму «точность — число параметров». Определить наилучшую модель, провести анализ типичных ошибок классификации и статистическую обработку результатов.</w:t>
            </w:r>
            <w:r>
              <w:br/>
              <w:t xml:space="preserve">Исходные данные: разработанные в главе 3 модели; набор данных EMNIST </w:t>
            </w:r>
            <w:r>
              <w:t xml:space="preserve">Balanced</w:t>
            </w:r>
            <w:r>
              <w:t xml:space="preserve">; вычислительные ресурсы (графические ускорители NVIDIA T4).</w:t>
            </w:r>
            <w:r/>
          </w:p>
        </w:tc>
      </w:tr>
      <w:tr>
        <w:trPr>
          <w:gridAfter w:val="1"/>
        </w:trPr>
        <w:tc>
          <w:tcPr>
            <w:tcBorders/>
            <w:tcMar>
              <w:left w:w="0" w:type="dxa"/>
              <w:top w:w="0" w:type="dxa"/>
              <w:right w:w="0" w:type="dxa"/>
              <w:bottom w:w="0" w:type="dxa"/>
            </w:tcMar>
            <w:tcW w:w="426" w:type="dxa"/>
          </w:tcPr>
          <w:p w14:paraId="16A90D24" w14:textId="77777777">
            <w:pPr>
              <w:pBdr/>
              <w:spacing/>
              <w:ind/>
              <w:rPr/>
            </w:pPr>
            <w:r/>
            <w:r/>
          </w:p>
        </w:tc>
        <w:tc>
          <w:tcPr>
            <w:gridSpan w:val="5"/>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6E69ECFA" w14:textId="77777777">
            <w:pPr>
              <w:pBdr/>
              <w:spacing/>
              <w:ind/>
              <w:rPr/>
            </w:pPr>
            <w:r/>
            <w:r/>
          </w:p>
        </w:tc>
      </w:tr>
      <w:tr>
        <w:trPr>
          <w:gridAfter w:val="1"/>
        </w:trPr>
        <w:tc>
          <w:tcPr>
            <w:tcBorders/>
            <w:tcMar>
              <w:left w:w="0" w:type="dxa"/>
              <w:top w:w="0" w:type="dxa"/>
              <w:right w:w="0" w:type="dxa"/>
              <w:bottom w:w="0" w:type="dxa"/>
            </w:tcMar>
            <w:tcW w:w="426" w:type="dxa"/>
          </w:tcPr>
          <w:p w14:paraId="6E3D4F59" w14:textId="77777777">
            <w:pPr>
              <w:pBdr/>
              <w:spacing/>
              <w:ind/>
              <w:rPr/>
            </w:pPr>
            <w:r/>
            <w:r/>
          </w:p>
        </w:tc>
        <w:tc>
          <w:tcPr>
            <w:gridSpan w:val="5"/>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4119EDA9" w14:textId="77777777">
            <w:pPr>
              <w:pBdr/>
              <w:spacing/>
              <w:ind/>
              <w:rPr/>
            </w:pPr>
            <w:r/>
            <w:r/>
          </w:p>
        </w:tc>
      </w:tr>
    </w:tbl>
    <w:p w14:paraId="38382EFC" w14:textId="77777777">
      <w:pPr>
        <w:pBdr/>
        <w:spacing w:line="240" w:lineRule="auto"/>
        <w:ind/>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
        <w:gridCol w:w="1275"/>
        <w:gridCol w:w="1276"/>
        <w:gridCol w:w="4253"/>
        <w:gridCol w:w="283"/>
        <w:gridCol w:w="2059"/>
        <w:gridCol w:w="10"/>
      </w:tblGrid>
      <w:tr>
        <w:trPr/>
        <w:tc>
          <w:tcPr>
            <w:gridSpan w:val="2"/>
            <w:tcBorders/>
            <w:tcMar>
              <w:left w:w="0" w:type="dxa"/>
              <w:top w:w="0" w:type="dxa"/>
              <w:right w:w="0" w:type="dxa"/>
              <w:bottom w:w="0" w:type="dxa"/>
            </w:tcMar>
            <w:tcW w:w="1701" w:type="dxa"/>
          </w:tcPr>
          <w:p w14:paraId="5E6F51BC" w14:textId="77777777">
            <w:pPr>
              <w:pBdr/>
              <w:spacing/>
              <w:ind/>
              <w:rPr>
                <w:b/>
                <w:bCs/>
              </w:rPr>
            </w:pPr>
            <w:r>
              <w:rPr>
                <w:b/>
              </w:rPr>
              <w:t xml:space="preserve">Раздел ВКР:</w:t>
            </w:r>
            <w:r>
              <w:rPr>
                <w:b/>
                <w:bCs/>
              </w:rPr>
            </w:r>
          </w:p>
        </w:tc>
        <w:tc>
          <w:tcPr>
            <w:gridSpan w:val="5"/>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7881" w:type="dxa"/>
          </w:tcPr>
          <w:p w14:paraId="6F9F917B" w14:textId="77777777">
            <w:pPr>
              <w:pBdr/>
              <w:spacing/>
              <w:ind/>
              <w:jc w:val="center"/>
              <w:rPr>
                <w:b/>
                <w:bCs/>
              </w:rPr>
            </w:pPr>
            <w:r>
              <w:rPr>
                <w:b/>
              </w:rPr>
              <w:t xml:space="preserve">Глава 5. Программная реализация и апробация</w:t>
            </w:r>
            <w:r>
              <w:rPr>
                <w:b/>
                <w:bCs/>
              </w:rPr>
            </w:r>
          </w:p>
        </w:tc>
      </w:tr>
      <w:tr>
        <w:trPr/>
        <w:tc>
          <w:tcPr>
            <w:tcBorders/>
            <w:tcMar>
              <w:left w:w="0" w:type="dxa"/>
              <w:top w:w="0" w:type="dxa"/>
              <w:right w:w="0" w:type="dxa"/>
              <w:bottom w:w="0" w:type="dxa"/>
            </w:tcMar>
            <w:tcW w:w="426" w:type="dxa"/>
          </w:tcPr>
          <w:p w14:paraId="3D895026" w14:textId="77777777">
            <w:pPr>
              <w:pBdr/>
              <w:spacing/>
              <w:ind/>
              <w:jc w:val="right"/>
              <w:rPr>
                <w:bCs/>
                <w:vertAlign w:val="superscript"/>
              </w:rPr>
            </w:pPr>
            <w:r>
              <w:rPr>
                <w:bCs/>
                <w:vertAlign w:val="superscript"/>
              </w:rPr>
            </w:r>
            <w:r>
              <w:rPr>
                <w:bCs/>
                <w:vertAlign w:val="superscript"/>
              </w:rPr>
            </w:r>
          </w:p>
        </w:tc>
        <w:tc>
          <w:tcPr>
            <w:gridSpan w:val="6"/>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57D49546" w14:textId="77777777">
            <w:pPr>
              <w:pBdr/>
              <w:spacing/>
              <w:ind/>
              <w:jc w:val="center"/>
              <w:rPr>
                <w:bCs/>
                <w:vertAlign w:val="superscript"/>
              </w:rPr>
            </w:pPr>
            <w:r>
              <w:rPr>
                <w:bCs/>
                <w:vertAlign w:val="superscript"/>
              </w:rPr>
              <w:t xml:space="preserve">(наименование раздела)</w:t>
            </w:r>
            <w:r>
              <w:rPr>
                <w:bCs/>
                <w:vertAlign w:val="superscript"/>
              </w:rPr>
            </w:r>
          </w:p>
        </w:tc>
      </w:tr>
      <w:tr>
        <w:trPr/>
        <w:tc>
          <w:tcPr>
            <w:tcBorders/>
            <w:tcMar>
              <w:left w:w="0" w:type="dxa"/>
              <w:top w:w="0" w:type="dxa"/>
              <w:right w:w="0" w:type="dxa"/>
              <w:bottom w:w="0" w:type="dxa"/>
            </w:tcMar>
            <w:tcW w:w="426" w:type="dxa"/>
          </w:tcPr>
          <w:p w14:paraId="7E6569B7" w14:textId="77777777">
            <w:pPr>
              <w:pBdr/>
              <w:spacing/>
              <w:ind/>
              <w:jc w:val="right"/>
              <w:rPr>
                <w:bCs/>
                <w:vertAlign w:val="superscript"/>
              </w:rPr>
            </w:pPr>
            <w:r>
              <w:rPr>
                <w:bCs/>
                <w:vertAlign w:val="superscript"/>
              </w:rPr>
            </w:r>
            <w:r>
              <w:rPr>
                <w:bCs/>
                <w:vertAlign w:val="superscript"/>
              </w:rPr>
            </w:r>
          </w:p>
        </w:tc>
        <w:tc>
          <w:tcPr>
            <w:gridSpan w:val="6"/>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56" w:type="dxa"/>
          </w:tcPr>
          <w:p w14:paraId="13958C97" w14:textId="77777777">
            <w:pPr>
              <w:pBdr/>
              <w:spacing/>
              <w:ind/>
              <w:jc w:val="center"/>
              <w:rPr>
                <w:bCs/>
                <w:vertAlign w:val="superscript"/>
              </w:rPr>
            </w:pPr>
            <w:r>
              <w:rPr>
                <w:bCs/>
                <w:vertAlign w:val="superscript"/>
              </w:rPr>
            </w:r>
            <w:r>
              <w:rPr>
                <w:bCs/>
                <w:vertAlign w:val="superscript"/>
              </w:rPr>
            </w:r>
          </w:p>
        </w:tc>
      </w:tr>
      <w:tr>
        <w:trPr/>
        <w:tc>
          <w:tcPr>
            <w:gridSpan w:val="3"/>
            <w:tcBorders/>
            <w:tcMar>
              <w:left w:w="0" w:type="dxa"/>
              <w:top w:w="0" w:type="dxa"/>
              <w:right w:w="0" w:type="dxa"/>
              <w:bottom w:w="0" w:type="dxa"/>
            </w:tcMar>
            <w:tcW w:w="2977" w:type="dxa"/>
          </w:tcPr>
          <w:p w14:paraId="74B1E194" w14:textId="77777777">
            <w:pPr>
              <w:pBdr/>
              <w:spacing/>
              <w:ind/>
              <w:rPr>
                <w:bCs/>
                <w:sz w:val="24"/>
              </w:rPr>
            </w:pPr>
            <w:r>
              <w:rPr>
                <w:bCs/>
                <w:sz w:val="24"/>
              </w:rPr>
            </w:r>
            <w:r>
              <w:rPr>
                <w:bCs/>
                <w:sz w:val="24"/>
              </w:rPr>
            </w:r>
          </w:p>
          <w:p w14:paraId="6727E845" w14:textId="77777777">
            <w:pPr>
              <w:pBdr/>
              <w:spacing/>
              <w:ind/>
              <w:rPr>
                <w:bCs/>
                <w:sz w:val="24"/>
              </w:rPr>
            </w:pPr>
            <w:r>
              <w:rPr>
                <w:bCs/>
                <w:sz w:val="24"/>
              </w:rPr>
              <w:t xml:space="preserve">Консультант (при наличии):</w:t>
            </w:r>
            <w:r>
              <w:rPr>
                <w:bCs/>
                <w:sz w:val="24"/>
              </w:rP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4253" w:type="dxa"/>
          </w:tcPr>
          <w:p w14:paraId="01068280" w14:textId="77777777">
            <w:pPr>
              <w:pBdr/>
              <w:spacing/>
              <w:ind/>
              <w:jc w:val="center"/>
              <w:rPr>
                <w:bCs/>
                <w:sz w:val="24"/>
              </w:rPr>
            </w:pPr>
            <w:r>
              <w:rPr>
                <w:bCs/>
                <w:sz w:val="24"/>
              </w:rPr>
            </w:r>
            <w:r>
              <w:rPr>
                <w:bCs/>
                <w:sz w:val="24"/>
              </w:rP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283" w:type="dxa"/>
          </w:tcPr>
          <w:p w14:paraId="71C91D66" w14:textId="77777777">
            <w:pPr>
              <w:pBdr/>
              <w:spacing/>
              <w:ind/>
              <w:jc w:val="center"/>
              <w:rPr>
                <w:bCs/>
                <w:sz w:val="24"/>
              </w:rPr>
            </w:pPr>
            <w:r>
              <w:rPr>
                <w:bCs/>
                <w:sz w:val="24"/>
              </w:rPr>
            </w:r>
            <w:r>
              <w:rPr>
                <w:bCs/>
                <w:sz w:val="24"/>
              </w:rPr>
            </w:r>
          </w:p>
        </w:tc>
        <w:tc>
          <w:tcPr>
            <w:gridSpan w:val="2"/>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2069" w:type="dxa"/>
          </w:tcPr>
          <w:p w14:paraId="4B79B509" w14:textId="77777777">
            <w:pPr>
              <w:pBdr/>
              <w:spacing/>
              <w:ind/>
              <w:rPr>
                <w:bCs/>
                <w:sz w:val="24"/>
              </w:rPr>
            </w:pPr>
            <w:r>
              <w:rPr>
                <w:bCs/>
                <w:sz w:val="24"/>
              </w:rPr>
            </w:r>
            <w:r>
              <w:rPr>
                <w:bCs/>
                <w:sz w:val="24"/>
              </w:rPr>
            </w:r>
          </w:p>
        </w:tc>
      </w:tr>
      <w:tr>
        <w:trPr/>
        <w:tc>
          <w:tcPr>
            <w:gridSpan w:val="3"/>
            <w:tcBorders/>
            <w:tcMar>
              <w:left w:w="0" w:type="dxa"/>
              <w:top w:w="0" w:type="dxa"/>
              <w:right w:w="0" w:type="dxa"/>
              <w:bottom w:w="0" w:type="dxa"/>
            </w:tcMar>
            <w:tcW w:w="2977" w:type="dxa"/>
          </w:tcPr>
          <w:p w14:paraId="346B974B" w14:textId="77777777">
            <w:pPr>
              <w:pBdr/>
              <w:spacing/>
              <w:ind/>
              <w:rPr>
                <w:bCs/>
              </w:rPr>
            </w:pPr>
            <w:r>
              <w:rPr>
                <w:bCs/>
              </w:rPr>
            </w:r>
            <w:r>
              <w:rPr>
                <w:bCs/>
              </w:rP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4253" w:type="dxa"/>
          </w:tcPr>
          <w:p w14:paraId="1E97D4DE" w14:textId="77777777">
            <w:pPr>
              <w:pBdr/>
              <w:spacing/>
              <w:ind/>
              <w:jc w:val="center"/>
              <w:rPr>
                <w:bCs/>
              </w:rPr>
            </w:pPr>
            <w:r>
              <w:rPr>
                <w:bCs/>
                <w:vertAlign w:val="superscript"/>
              </w:rPr>
              <w:t xml:space="preserve">(фамилия И.О., должность, ученая степень)</w:t>
            </w:r>
            <w:r>
              <w:rPr>
                <w:bCs/>
              </w:rPr>
            </w:r>
          </w:p>
        </w:tc>
        <w:tc>
          <w:tcPr>
            <w:tcBorders/>
            <w:tcMar>
              <w:left w:w="0" w:type="dxa"/>
              <w:top w:w="0" w:type="dxa"/>
              <w:right w:w="0" w:type="dxa"/>
              <w:bottom w:w="0" w:type="dxa"/>
            </w:tcMar>
            <w:tcW w:w="283" w:type="dxa"/>
          </w:tcPr>
          <w:p w14:paraId="41CDFA1A" w14:textId="77777777">
            <w:pPr>
              <w:pBdr/>
              <w:spacing/>
              <w:ind/>
              <w:jc w:val="center"/>
              <w:rPr>
                <w:bCs/>
                <w:vertAlign w:val="superscript"/>
              </w:rPr>
            </w:pPr>
            <w:r>
              <w:rPr>
                <w:bCs/>
                <w:vertAlign w:val="superscript"/>
              </w:rPr>
            </w:r>
            <w:r>
              <w:rPr>
                <w:bCs/>
                <w:vertAlign w:val="superscript"/>
              </w:rPr>
            </w:r>
          </w:p>
        </w:tc>
        <w:tc>
          <w:tcPr>
            <w:gridSpan w:val="2"/>
            <w:tcBorders>
              <w:top w:val="single" w:color="auto" w:sz="4" w:space="0"/>
              <w:left w:val="none" w:color="000000" w:sz="4" w:space="0"/>
              <w:bottom w:val="none" w:color="000000" w:sz="4" w:space="0"/>
              <w:right w:val="none" w:color="000000" w:sz="4" w:space="0"/>
            </w:tcBorders>
            <w:tcW w:w="2069" w:type="dxa"/>
          </w:tcPr>
          <w:p w14:paraId="16008CCB" w14:textId="77777777">
            <w:pPr>
              <w:pBdr/>
              <w:spacing/>
              <w:ind/>
              <w:jc w:val="center"/>
              <w:rPr>
                <w:bCs/>
                <w:vertAlign w:val="superscript"/>
              </w:rPr>
            </w:pPr>
            <w:r>
              <w:rPr>
                <w:bCs/>
                <w:vertAlign w:val="superscript"/>
              </w:rPr>
              <w:t xml:space="preserve">подпись</w:t>
            </w:r>
            <w:r>
              <w:rPr>
                <w:bCs/>
                <w:vertAlign w:val="superscript"/>
              </w:rPr>
            </w:r>
          </w:p>
        </w:tc>
      </w:tr>
      <w:tr>
        <w:trPr/>
        <w:tc>
          <w:tcPr>
            <w:gridSpan w:val="7"/>
            <w:tcBorders/>
            <w:tcMar>
              <w:left w:w="0" w:type="dxa"/>
              <w:top w:w="0" w:type="dxa"/>
              <w:right w:w="0" w:type="dxa"/>
              <w:bottom w:w="0" w:type="dxa"/>
            </w:tcMar>
            <w:tcW w:w="9582" w:type="dxa"/>
          </w:tcPr>
          <w:p w14:paraId="017FB2C1" w14:textId="77777777">
            <w:pPr>
              <w:pBdr/>
              <w:spacing/>
              <w:ind/>
              <w:rPr>
                <w:bCs/>
                <w:vertAlign w:val="superscript"/>
              </w:rPr>
            </w:pPr>
            <w:r>
              <w:t xml:space="preserve">Задание и исходные данные по разделу:</w:t>
            </w:r>
            <w:r>
              <w:rPr>
                <w:bCs/>
                <w:vertAlign w:val="superscript"/>
              </w:rPr>
            </w:r>
          </w:p>
        </w:tc>
      </w:tr>
      <w:tr>
        <w:trPr>
          <w:gridAfter w:val="1"/>
        </w:trPr>
        <w:tc>
          <w:tcPr>
            <w:tcBorders/>
            <w:tcMar>
              <w:left w:w="0" w:type="dxa"/>
              <w:top w:w="0" w:type="dxa"/>
              <w:right w:w="0" w:type="dxa"/>
              <w:bottom w:w="0" w:type="dxa"/>
            </w:tcMar>
            <w:tcW w:w="426" w:type="dxa"/>
          </w:tcPr>
          <w:p w14:paraId="692CD028" w14:textId="77777777">
            <w:pPr>
              <w:pBdr/>
              <w:spacing/>
              <w:ind/>
              <w:rPr/>
            </w:pPr>
            <w:r/>
            <w:r/>
          </w:p>
        </w:tc>
        <w:tc>
          <w:tcPr>
            <w:gridSpan w:val="5"/>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773A6EB3" w14:textId="77777777">
            <w:pPr>
              <w:pBdr/>
              <w:spacing/>
              <w:ind/>
              <w:rPr/>
            </w:pPr>
            <w:r>
              <w:t xml:space="preserve">Разработать программный комплекс модульной архитектуры, включающий исследовательскую подсистему обучения моделей и демонстрационную подсистему распознавания. Реализовать единый </w:t>
            </w:r>
            <w:r>
              <w:t xml:space="preserve">параметризуемый</w:t>
            </w:r>
            <w:r>
              <w:t xml:space="preserve"> обучающий конвейер с поддержкой выбора архитектуры, аугментации, планировщика и прочих </w:t>
            </w:r>
            <w:r>
              <w:t xml:space="preserve">гиперпараметров</w:t>
            </w:r>
            <w:r>
              <w:t xml:space="preserve">. Разработать демонстрационное веб-приложение, выполняющее распознавание рукописных символов непосредственно в браузере средствами ONNX </w:t>
            </w:r>
            <w:r>
              <w:t xml:space="preserve">Runtime</w:t>
            </w:r>
            <w:r>
              <w:t xml:space="preserve"> Web. Обеспечить воспроизводимость экспериментов и согласованность предобработки между обучением и </w:t>
            </w:r>
            <w:r>
              <w:t xml:space="preserve">инференсом</w:t>
            </w:r>
            <w:r>
              <w:t xml:space="preserve">. Провести апробацию разработанного комплекса.</w:t>
            </w:r>
            <w:r>
              <w:br/>
            </w:r>
            <w:r>
              <w:t xml:space="preserve">Исходные данные: лучшая модель (improved_cnn_v5); система контроля версий </w:t>
            </w:r>
            <w:r>
              <w:t xml:space="preserve">Git</w:t>
            </w:r>
            <w:r>
              <w:t xml:space="preserve">; библиотеки </w:t>
            </w:r>
            <w:r>
              <w:t xml:space="preserve">PyTorch</w:t>
            </w:r>
            <w:r>
              <w:t xml:space="preserve">, ONNX </w:t>
            </w:r>
            <w:r>
              <w:t xml:space="preserve">Runtime</w:t>
            </w:r>
            <w:r>
              <w:t xml:space="preserve"> Web.</w:t>
            </w:r>
            <w:r/>
          </w:p>
        </w:tc>
      </w:tr>
      <w:tr>
        <w:trPr>
          <w:gridAfter w:val="1"/>
        </w:trPr>
        <w:tc>
          <w:tcPr>
            <w:tcBorders/>
            <w:tcMar>
              <w:left w:w="0" w:type="dxa"/>
              <w:top w:w="0" w:type="dxa"/>
              <w:right w:w="0" w:type="dxa"/>
              <w:bottom w:w="0" w:type="dxa"/>
            </w:tcMar>
            <w:tcW w:w="426" w:type="dxa"/>
          </w:tcPr>
          <w:p w14:paraId="31DC264A" w14:textId="77777777">
            <w:pPr>
              <w:pBdr/>
              <w:spacing/>
              <w:ind/>
              <w:rPr/>
            </w:pPr>
            <w:r/>
            <w:r/>
          </w:p>
        </w:tc>
        <w:tc>
          <w:tcPr>
            <w:gridSpan w:val="5"/>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65B5C1A4" w14:textId="77777777">
            <w:pPr>
              <w:pBdr/>
              <w:spacing/>
              <w:ind/>
              <w:rPr/>
            </w:pPr>
            <w:r/>
            <w:r/>
          </w:p>
        </w:tc>
      </w:tr>
      <w:tr>
        <w:trPr>
          <w:gridAfter w:val="1"/>
        </w:trPr>
        <w:tc>
          <w:tcPr>
            <w:tcBorders/>
            <w:tcMar>
              <w:left w:w="0" w:type="dxa"/>
              <w:top w:w="0" w:type="dxa"/>
              <w:right w:w="0" w:type="dxa"/>
              <w:bottom w:w="0" w:type="dxa"/>
            </w:tcMar>
            <w:tcW w:w="426" w:type="dxa"/>
          </w:tcPr>
          <w:p w14:paraId="151702DE" w14:textId="77777777">
            <w:pPr>
              <w:pBdr/>
              <w:spacing/>
              <w:ind/>
              <w:rPr/>
            </w:pPr>
            <w:r/>
            <w:r/>
          </w:p>
        </w:tc>
        <w:tc>
          <w:tcPr>
            <w:gridSpan w:val="5"/>
            <w:tcBorders>
              <w:top w:val="single" w:color="auto" w:sz="4" w:space="0"/>
              <w:left w:val="none" w:color="000000" w:sz="4" w:space="0"/>
              <w:bottom w:val="single" w:color="auto" w:sz="4" w:space="0"/>
              <w:right w:val="none" w:color="000000" w:sz="4" w:space="0"/>
            </w:tcBorders>
            <w:tcMar>
              <w:left w:w="0" w:type="dxa"/>
              <w:top w:w="0" w:type="dxa"/>
              <w:right w:w="0" w:type="dxa"/>
              <w:bottom w:w="0" w:type="dxa"/>
            </w:tcMar>
            <w:tcW w:w="9146" w:type="dxa"/>
          </w:tcPr>
          <w:p w14:paraId="2ED5B51F" w14:textId="77777777">
            <w:pPr>
              <w:pBdr/>
              <w:spacing/>
              <w:ind/>
              <w:rPr/>
            </w:pPr>
            <w:r/>
            <w:r/>
          </w:p>
        </w:tc>
      </w:tr>
    </w:tbl>
    <w:p w14:paraId="20FF93A1" w14:textId="77777777">
      <w:pPr>
        <w:pBdr/>
        <w:spacing w:line="240" w:lineRule="auto"/>
        <w:ind/>
        <w:rPr>
          <w:rFonts w:eastAsia="Times New Roman"/>
          <w:lang w:eastAsia="ru-RU"/>
        </w:rPr>
      </w:pPr>
      <w:r>
        <w:rPr>
          <w:rFonts w:eastAsia="Times New Roman"/>
          <w:lang w:eastAsia="ru-RU"/>
        </w:rPr>
      </w:r>
      <w:r>
        <w:rPr>
          <w:rFonts w:eastAsia="Times New Roman"/>
          <w:lang w:eastAsia="ru-RU"/>
        </w:rPr>
      </w:r>
    </w:p>
    <w:p w14:paraId="07CF3E57" w14:textId="77777777">
      <w:pPr>
        <w:pBdr/>
        <w:spacing w:line="240" w:lineRule="auto"/>
        <w:ind/>
        <w:rPr>
          <w:rFonts w:eastAsia="Times New Roman"/>
          <w:b/>
          <w:lang w:eastAsia="ru-RU"/>
        </w:rPr>
      </w:pPr>
      <w:r>
        <w:rPr>
          <w:rFonts w:eastAsia="Times New Roman"/>
          <w:b/>
          <w:lang w:eastAsia="ru-RU"/>
        </w:rPr>
        <w:t xml:space="preserve">Рекомендуемая литература:</w:t>
      </w:r>
      <w:r>
        <w:rPr>
          <w:rFonts w:eastAsia="Times New Roman"/>
          <w:b/>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6"/>
        <w:gridCol w:w="9146"/>
      </w:tblGrid>
      <w:tr>
        <w:trPr/>
        <w:tc>
          <w:tcPr>
            <w:tcBorders/>
            <w:tcW w:w="426" w:type="dxa"/>
          </w:tcPr>
          <w:p w14:paraId="34974195" w14:textId="77777777">
            <w:pPr>
              <w:numPr>
                <w:ilvl w:val="0"/>
                <w:numId w:val="36"/>
              </w:numPr>
              <w:pBdr/>
              <w:spacing w:after="255"/>
              <w:ind/>
              <w:contextualSpacing w:val="true"/>
              <w:rPr/>
            </w:pPr>
            <w:r/>
            <w:r/>
          </w:p>
        </w:tc>
        <w:tc>
          <w:tcPr>
            <w:tcBorders>
              <w:top w:val="none" w:color="000000" w:sz="4" w:space="0"/>
              <w:left w:val="none" w:color="000000" w:sz="4" w:space="0"/>
              <w:bottom w:val="single" w:color="auto" w:sz="4" w:space="0"/>
              <w:right w:val="none" w:color="000000" w:sz="4" w:space="0"/>
            </w:tcBorders>
            <w:tcW w:w="9146" w:type="dxa"/>
          </w:tcPr>
          <w:p w14:paraId="29BBD0E4" w14:textId="77777777">
            <w:pPr>
              <w:pBdr/>
              <w:spacing/>
              <w:ind/>
              <w:rPr/>
            </w:pPr>
            <w:r>
              <w:t xml:space="preserve">Коэн Г. и др. EMNIST: расширение MNIST на рукописные буквы (</w:t>
            </w:r>
            <w:r>
              <w:t xml:space="preserve">Cohen</w:t>
            </w:r>
            <w:r>
              <w:t xml:space="preserve"> </w:t>
            </w:r>
            <w:r>
              <w:t xml:space="preserve">et</w:t>
            </w:r>
            <w:r>
              <w:t xml:space="preserve"> </w:t>
            </w:r>
            <w:r>
              <w:t xml:space="preserve">al</w:t>
            </w:r>
            <w:r>
              <w:t xml:space="preserve">., 2017).</w:t>
            </w:r>
            <w:r/>
          </w:p>
        </w:tc>
      </w:tr>
      <w:tr>
        <w:trPr/>
        <w:tc>
          <w:tcPr>
            <w:tcBorders/>
            <w:tcW w:w="426" w:type="dxa"/>
          </w:tcPr>
          <w:p w14:paraId="0DE2AEF5" w14:textId="77777777">
            <w:pPr>
              <w:numPr>
                <w:ilvl w:val="0"/>
                <w:numId w:val="36"/>
              </w:numPr>
              <w:pBdr/>
              <w:spacing/>
              <w:ind w:hanging="37" w:left="37"/>
              <w:contextualSpacing w:val="true"/>
              <w:rPr/>
            </w:pPr>
            <w:r/>
            <w:r/>
          </w:p>
        </w:tc>
        <w:tc>
          <w:tcPr>
            <w:tcBorders>
              <w:top w:val="single" w:color="auto" w:sz="4" w:space="0"/>
              <w:left w:val="none" w:color="000000" w:sz="4" w:space="0"/>
              <w:bottom w:val="single" w:color="auto" w:sz="4" w:space="0"/>
              <w:right w:val="none" w:color="000000" w:sz="4" w:space="0"/>
            </w:tcBorders>
            <w:tcW w:w="9146" w:type="dxa"/>
          </w:tcPr>
          <w:p w14:paraId="4C5EB276" w14:textId="77777777">
            <w:pPr>
              <w:pBdr/>
              <w:spacing/>
              <w:ind/>
              <w:rPr/>
            </w:pPr>
            <w:r>
              <w:t xml:space="preserve">Хе К. и др. Глубокое остаточное обучение для распознавания изображений (</w:t>
            </w:r>
            <w:r>
              <w:t xml:space="preserve">He</w:t>
            </w:r>
            <w:r>
              <w:t xml:space="preserve"> </w:t>
            </w:r>
            <w:r>
              <w:t xml:space="preserve">et</w:t>
            </w:r>
            <w:r>
              <w:t xml:space="preserve"> </w:t>
            </w:r>
            <w:r>
              <w:t xml:space="preserve">al</w:t>
            </w:r>
            <w:r>
              <w:t xml:space="preserve">., 2016).</w:t>
            </w:r>
            <w:r/>
          </w:p>
        </w:tc>
      </w:tr>
      <w:tr>
        <w:trPr/>
        <w:tc>
          <w:tcPr>
            <w:tcBorders/>
            <w:tcW w:w="426" w:type="dxa"/>
          </w:tcPr>
          <w:p w14:paraId="2D63A235" w14:textId="77777777">
            <w:pPr>
              <w:numPr>
                <w:ilvl w:val="0"/>
                <w:numId w:val="36"/>
              </w:numPr>
              <w:pBdr/>
              <w:spacing/>
              <w:ind w:hanging="37" w:left="37"/>
              <w:contextualSpacing w:val="true"/>
              <w:rPr/>
            </w:pPr>
            <w:r/>
            <w:r/>
          </w:p>
        </w:tc>
        <w:tc>
          <w:tcPr>
            <w:tcBorders>
              <w:top w:val="single" w:color="auto" w:sz="4" w:space="0"/>
              <w:left w:val="none" w:color="000000" w:sz="4" w:space="0"/>
              <w:bottom w:val="single" w:color="auto" w:sz="4" w:space="0"/>
              <w:right w:val="none" w:color="000000" w:sz="4" w:space="0"/>
            </w:tcBorders>
            <w:tcW w:w="9146" w:type="dxa"/>
          </w:tcPr>
          <w:p w14:paraId="6252A6AA" w14:textId="77777777">
            <w:pPr>
              <w:pBdr/>
              <w:spacing/>
              <w:ind/>
              <w:rPr>
                <w:lang w:val="en-US"/>
              </w:rPr>
            </w:pPr>
            <w:r>
              <w:t xml:space="preserve">Ху</w:t>
            </w:r>
            <w:r>
              <w:rPr>
                <w:lang w:val="en-US"/>
              </w:rPr>
              <w:t xml:space="preserve"> </w:t>
            </w:r>
            <w:r>
              <w:t xml:space="preserve">Дж</w:t>
            </w:r>
            <w:r>
              <w:rPr>
                <w:lang w:val="en-US"/>
              </w:rPr>
              <w:t xml:space="preserve">. </w:t>
            </w:r>
            <w:r>
              <w:t xml:space="preserve">и</w:t>
            </w:r>
            <w:r>
              <w:rPr>
                <w:lang w:val="en-US"/>
              </w:rPr>
              <w:t xml:space="preserve"> </w:t>
            </w:r>
            <w:r>
              <w:t xml:space="preserve">др</w:t>
            </w:r>
            <w:r>
              <w:rPr>
                <w:lang w:val="en-US"/>
              </w:rPr>
              <w:t xml:space="preserve">. Squeeze-and-Excitation Networks (Hu et al., 2018).</w:t>
            </w:r>
            <w:r>
              <w:rPr>
                <w:lang w:val="en-US"/>
              </w:rPr>
            </w:r>
          </w:p>
        </w:tc>
      </w:tr>
      <w:tr>
        <w:trPr/>
        <w:tc>
          <w:tcPr>
            <w:tcBorders/>
            <w:tcW w:w="426" w:type="dxa"/>
          </w:tcPr>
          <w:p w14:paraId="3D49946C" w14:textId="77777777">
            <w:pPr>
              <w:numPr>
                <w:ilvl w:val="0"/>
                <w:numId w:val="36"/>
              </w:numPr>
              <w:pBdr/>
              <w:spacing/>
              <w:ind w:hanging="37" w:left="37"/>
              <w:contextualSpacing w:val="true"/>
              <w:rPr>
                <w:lang w:val="en-US"/>
              </w:rPr>
            </w:pPr>
            <w:r>
              <w:rPr>
                <w:lang w:val="en-US"/>
              </w:rPr>
            </w:r>
            <w:r>
              <w:rPr>
                <w:lang w:val="en-US"/>
              </w:rPr>
            </w:r>
          </w:p>
        </w:tc>
        <w:tc>
          <w:tcPr>
            <w:tcBorders>
              <w:top w:val="single" w:color="auto" w:sz="4" w:space="0"/>
              <w:left w:val="none" w:color="000000" w:sz="4" w:space="0"/>
              <w:bottom w:val="single" w:color="auto" w:sz="4" w:space="0"/>
              <w:right w:val="none" w:color="000000" w:sz="4" w:space="0"/>
            </w:tcBorders>
            <w:tcW w:w="9146" w:type="dxa"/>
          </w:tcPr>
          <w:p w14:paraId="4ACFC954" w14:textId="77777777">
            <w:pPr>
              <w:pBdr/>
              <w:spacing/>
              <w:ind/>
              <w:rPr>
                <w:lang w:val="en-US"/>
              </w:rPr>
            </w:pPr>
            <w:r>
              <w:t xml:space="preserve">Васвани</w:t>
            </w:r>
            <w:r>
              <w:rPr>
                <w:lang w:val="en-US"/>
              </w:rPr>
              <w:t xml:space="preserve"> </w:t>
            </w:r>
            <w:r>
              <w:t xml:space="preserve">А</w:t>
            </w:r>
            <w:r>
              <w:rPr>
                <w:lang w:val="en-US"/>
              </w:rPr>
              <w:t xml:space="preserve">. </w:t>
            </w:r>
            <w:r>
              <w:t xml:space="preserve">и</w:t>
            </w:r>
            <w:r>
              <w:rPr>
                <w:lang w:val="en-US"/>
              </w:rPr>
              <w:t xml:space="preserve"> </w:t>
            </w:r>
            <w:r>
              <w:t xml:space="preserve">др</w:t>
            </w:r>
            <w:r>
              <w:rPr>
                <w:lang w:val="en-US"/>
              </w:rPr>
              <w:t xml:space="preserve">. Attention Is All You Need (Vaswani et al., 2017).</w:t>
            </w:r>
            <w:r>
              <w:rPr>
                <w:lang w:val="en-US"/>
              </w:rPr>
            </w:r>
          </w:p>
        </w:tc>
      </w:tr>
      <w:tr>
        <w:trPr/>
        <w:tc>
          <w:tcPr>
            <w:tcBorders/>
            <w:tcW w:w="426" w:type="dxa"/>
          </w:tcPr>
          <w:p w14:paraId="53CFE942" w14:textId="77777777">
            <w:pPr>
              <w:numPr>
                <w:ilvl w:val="0"/>
                <w:numId w:val="36"/>
              </w:numPr>
              <w:pBdr/>
              <w:spacing/>
              <w:ind w:hanging="37" w:left="37"/>
              <w:contextualSpacing w:val="true"/>
              <w:rPr>
                <w:lang w:val="en-US"/>
              </w:rPr>
            </w:pPr>
            <w:r>
              <w:rPr>
                <w:lang w:val="en-US"/>
              </w:rPr>
            </w:r>
            <w:r>
              <w:rPr>
                <w:lang w:val="en-US"/>
              </w:rPr>
            </w:r>
          </w:p>
        </w:tc>
        <w:tc>
          <w:tcPr>
            <w:tcBorders>
              <w:top w:val="single" w:color="auto" w:sz="4" w:space="0"/>
              <w:left w:val="none" w:color="000000" w:sz="4" w:space="0"/>
              <w:bottom w:val="single" w:color="auto" w:sz="4" w:space="0"/>
              <w:right w:val="none" w:color="000000" w:sz="4" w:space="0"/>
            </w:tcBorders>
            <w:tcW w:w="9146" w:type="dxa"/>
          </w:tcPr>
          <w:p w14:paraId="6A346AD5" w14:textId="77777777">
            <w:pPr>
              <w:pBdr/>
              <w:spacing/>
              <w:ind/>
              <w:rPr>
                <w:lang w:val="en-US"/>
              </w:rPr>
            </w:pPr>
            <w:r>
              <w:t xml:space="preserve">Лощилов</w:t>
            </w:r>
            <w:r>
              <w:rPr>
                <w:lang w:val="en-US"/>
              </w:rPr>
              <w:t xml:space="preserve"> </w:t>
            </w:r>
            <w:r>
              <w:t xml:space="preserve">И</w:t>
            </w:r>
            <w:r>
              <w:rPr>
                <w:lang w:val="en-US"/>
              </w:rPr>
              <w:t xml:space="preserve">., </w:t>
            </w:r>
            <w:r>
              <w:t xml:space="preserve">Хуттер</w:t>
            </w:r>
            <w:r>
              <w:rPr>
                <w:lang w:val="en-US"/>
              </w:rPr>
              <w:t xml:space="preserve"> </w:t>
            </w:r>
            <w:r>
              <w:t xml:space="preserve">Ф</w:t>
            </w:r>
            <w:r>
              <w:rPr>
                <w:lang w:val="en-US"/>
              </w:rPr>
              <w:t xml:space="preserve">. Decoupled Weight Decay Regularization — </w:t>
            </w:r>
            <w:r>
              <w:rPr>
                <w:lang w:val="en-US"/>
              </w:rPr>
              <w:t xml:space="preserve">AdamW</w:t>
            </w:r>
            <w:r>
              <w:rPr>
                <w:lang w:val="en-US"/>
              </w:rPr>
              <w:t xml:space="preserve"> (</w:t>
            </w:r>
            <w:r>
              <w:rPr>
                <w:lang w:val="en-US"/>
              </w:rPr>
              <w:t xml:space="preserve">Loshchilov</w:t>
            </w:r>
            <w:r>
              <w:rPr>
                <w:lang w:val="en-US"/>
              </w:rPr>
              <w:t xml:space="preserve">, </w:t>
            </w:r>
            <w:r>
              <w:rPr>
                <w:lang w:val="en-US"/>
              </w:rPr>
              <w:t xml:space="preserve">Hutter</w:t>
            </w:r>
            <w:r>
              <w:rPr>
                <w:lang w:val="en-US"/>
              </w:rPr>
              <w:t xml:space="preserve">, 2019).</w:t>
            </w:r>
            <w:r>
              <w:rPr>
                <w:lang w:val="en-US"/>
              </w:rPr>
            </w:r>
          </w:p>
        </w:tc>
      </w:tr>
    </w:tbl>
    <w:p w14:paraId="7FD04BA5" w14:textId="77777777">
      <w:pPr>
        <w:pBdr/>
        <w:spacing w:line="240" w:lineRule="auto"/>
        <w:ind w:firstLine="0"/>
        <w:jc w:val="left"/>
        <w:rPr>
          <w:rFonts w:eastAsia="Times New Roman"/>
          <w:lang w:val="en-US" w:eastAsia="ru-RU"/>
        </w:rPr>
      </w:pPr>
      <w:r/>
      <w:bookmarkStart w:id="3" w:name="_Hlk230694636"/>
      <w:r/>
      <w:bookmarkEnd w:id="3"/>
      <w:r>
        <w:rPr>
          <w:rFonts w:eastAsia="Times New Roman"/>
          <w:lang w:val="en-US"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95"/>
        <w:gridCol w:w="283"/>
        <w:gridCol w:w="1843"/>
        <w:gridCol w:w="283"/>
        <w:gridCol w:w="2778"/>
      </w:tblGrid>
      <w:tr>
        <w:trPr/>
        <w:tc>
          <w:tcPr>
            <w:tcBorders/>
            <w:tcMar>
              <w:left w:w="0" w:type="dxa"/>
              <w:top w:w="0" w:type="dxa"/>
              <w:right w:w="0" w:type="dxa"/>
              <w:bottom w:w="0" w:type="dxa"/>
            </w:tcMar>
            <w:tcW w:w="4395" w:type="dxa"/>
          </w:tcPr>
          <w:p w14:paraId="74F2FD56" w14:textId="77777777">
            <w:pPr>
              <w:pBdr/>
              <w:spacing/>
              <w:ind/>
              <w:rPr/>
            </w:pPr>
            <w:r>
              <w:t xml:space="preserve">Задание выдал:</w:t>
            </w:r>
            <w:r/>
          </w:p>
        </w:tc>
        <w:tc>
          <w:tcPr>
            <w:tcBorders/>
            <w:tcMar>
              <w:left w:w="0" w:type="dxa"/>
              <w:top w:w="0" w:type="dxa"/>
              <w:right w:w="0" w:type="dxa"/>
              <w:bottom w:w="0" w:type="dxa"/>
            </w:tcMar>
            <w:tcW w:w="283" w:type="dxa"/>
          </w:tcPr>
          <w:p w14:paraId="28EDCAF3" w14:textId="77777777">
            <w:pPr>
              <w:pBdr/>
              <w:spacing/>
              <w:ind/>
              <w:rPr/>
            </w:pPr>
            <w: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1843" w:type="dxa"/>
          </w:tcPr>
          <w:p w14:paraId="458F85BF" w14:textId="77777777">
            <w:pPr>
              <w:pBdr/>
              <w:spacing/>
              <w:ind/>
              <w:rPr/>
            </w:pPr>
            <w:r/>
            <w:r/>
          </w:p>
        </w:tc>
        <w:tc>
          <w:tcPr>
            <w:tcBorders/>
            <w:tcMar>
              <w:left w:w="0" w:type="dxa"/>
              <w:top w:w="0" w:type="dxa"/>
              <w:right w:w="0" w:type="dxa"/>
              <w:bottom w:w="0" w:type="dxa"/>
            </w:tcMar>
            <w:tcW w:w="283" w:type="dxa"/>
          </w:tcPr>
          <w:p w14:paraId="2E0AD671" w14:textId="77777777">
            <w:pPr>
              <w:pBdr/>
              <w:spacing/>
              <w:ind/>
              <w:rPr/>
            </w:pPr>
            <w: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2778" w:type="dxa"/>
          </w:tcPr>
          <w:p w14:paraId="70D16FA9" w14:textId="0DFF2E51">
            <w:pPr>
              <w:pBdr/>
              <w:spacing/>
              <w:ind/>
              <w:jc w:val="center"/>
              <w:rPr/>
            </w:pPr>
            <w:r>
              <w:rPr>
                <w:sz w:val="24"/>
                <w:szCs w:val="24"/>
              </w:rPr>
              <w:t xml:space="preserve">.</w:t>
            </w:r>
            <w:r/>
          </w:p>
        </w:tc>
      </w:tr>
      <w:tr>
        <w:trPr/>
        <w:tc>
          <w:tcPr>
            <w:tcBorders/>
            <w:tcMar>
              <w:left w:w="0" w:type="dxa"/>
              <w:top w:w="0" w:type="dxa"/>
              <w:right w:w="0" w:type="dxa"/>
              <w:bottom w:w="0" w:type="dxa"/>
            </w:tcMar>
            <w:tcW w:w="4395" w:type="dxa"/>
          </w:tcPr>
          <w:p w14:paraId="29C58FC9" w14:textId="77777777">
            <w:pPr>
              <w:pBdr/>
              <w:spacing/>
              <w:ind/>
              <w:jc w:val="center"/>
              <w:rPr/>
            </w:pPr>
            <w:r/>
            <w:r/>
          </w:p>
        </w:tc>
        <w:tc>
          <w:tcPr>
            <w:tcBorders/>
            <w:tcMar>
              <w:left w:w="0" w:type="dxa"/>
              <w:top w:w="0" w:type="dxa"/>
              <w:right w:w="0" w:type="dxa"/>
              <w:bottom w:w="0" w:type="dxa"/>
            </w:tcMar>
            <w:tcW w:w="283" w:type="dxa"/>
          </w:tcPr>
          <w:p w14:paraId="1B29DF33" w14:textId="77777777">
            <w:pPr>
              <w:pBdr/>
              <w:spacing/>
              <w:ind/>
              <w:rPr/>
            </w:pPr>
            <w: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1843" w:type="dxa"/>
          </w:tcPr>
          <w:p w14:paraId="30645E73" w14:textId="77777777">
            <w:pPr>
              <w:pBdr/>
              <w:spacing/>
              <w:ind/>
              <w:jc w:val="center"/>
              <w:rPr/>
            </w:pPr>
            <w:r>
              <w:rPr>
                <w:sz w:val="24"/>
                <w:vertAlign w:val="superscript"/>
              </w:rPr>
              <w:t xml:space="preserve">(подпись руководителя)</w:t>
            </w:r>
            <w:r/>
          </w:p>
        </w:tc>
        <w:tc>
          <w:tcPr>
            <w:tcBorders/>
            <w:tcMar>
              <w:left w:w="0" w:type="dxa"/>
              <w:top w:w="0" w:type="dxa"/>
              <w:right w:w="0" w:type="dxa"/>
              <w:bottom w:w="0" w:type="dxa"/>
            </w:tcMar>
            <w:tcW w:w="283" w:type="dxa"/>
          </w:tcPr>
          <w:p w14:paraId="15884117" w14:textId="77777777">
            <w:pPr>
              <w:pBdr/>
              <w:spacing/>
              <w:ind/>
              <w:rPr/>
            </w:pPr>
            <w: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2778" w:type="dxa"/>
          </w:tcPr>
          <w:p w14:paraId="2735C4A2" w14:textId="77777777">
            <w:pPr>
              <w:pBdr/>
              <w:spacing/>
              <w:ind/>
              <w:jc w:val="center"/>
              <w:rPr/>
            </w:pPr>
            <w:r>
              <w:rPr>
                <w:sz w:val="24"/>
                <w:vertAlign w:val="superscript"/>
              </w:rPr>
              <w:t xml:space="preserve">(фамилия, имя, отчество)</w:t>
            </w:r>
            <w:r/>
          </w:p>
        </w:tc>
      </w:tr>
    </w:tbl>
    <w:p w14:paraId="2C66B47D"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tbl>
      <w:tblPr>
        <w:tblStyle w:val="1080"/>
        <w:tblInd w:w="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26"/>
        <w:gridCol w:w="569"/>
        <w:gridCol w:w="283"/>
        <w:gridCol w:w="1841"/>
        <w:gridCol w:w="283"/>
        <w:gridCol w:w="2770"/>
      </w:tblGrid>
      <w:tr>
        <w:trPr/>
        <w:tc>
          <w:tcPr>
            <w:tcBorders/>
            <w:tcMar>
              <w:left w:w="0" w:type="dxa"/>
              <w:top w:w="0" w:type="dxa"/>
              <w:right w:w="0" w:type="dxa"/>
              <w:bottom w:w="0" w:type="dxa"/>
            </w:tcMar>
            <w:tcW w:w="3826" w:type="dxa"/>
          </w:tcPr>
          <w:p w14:paraId="7B26F6A0" w14:textId="77777777">
            <w:pPr>
              <w:pBdr/>
              <w:spacing/>
              <w:ind/>
              <w:rPr/>
            </w:pPr>
            <w:r>
              <w:t xml:space="preserve">Задание принял к исполнению:</w:t>
            </w:r>
            <w:r/>
          </w:p>
        </w:tc>
        <w:tc>
          <w:tcPr>
            <w:tcBorders/>
            <w:tcW w:w="569" w:type="dxa"/>
          </w:tcPr>
          <w:p w14:paraId="20D04273" w14:textId="77777777">
            <w:pPr>
              <w:pBdr/>
              <w:spacing/>
              <w:ind/>
              <w:rPr/>
            </w:pPr>
            <w:r/>
            <w:r/>
          </w:p>
        </w:tc>
        <w:tc>
          <w:tcPr>
            <w:tcBorders/>
            <w:tcMar>
              <w:left w:w="0" w:type="dxa"/>
              <w:top w:w="0" w:type="dxa"/>
              <w:right w:w="0" w:type="dxa"/>
              <w:bottom w:w="0" w:type="dxa"/>
            </w:tcMar>
            <w:tcW w:w="283" w:type="dxa"/>
          </w:tcPr>
          <w:p w14:paraId="70920606" w14:textId="77777777">
            <w:pPr>
              <w:pBdr/>
              <w:spacing/>
              <w:ind/>
              <w:rPr/>
            </w:pPr>
            <w: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1841" w:type="dxa"/>
          </w:tcPr>
          <w:p w14:paraId="2CFE02A0" w14:textId="77777777">
            <w:pPr>
              <w:pBdr/>
              <w:spacing/>
              <w:ind/>
              <w:rPr/>
            </w:pPr>
            <w:r/>
            <w:r/>
          </w:p>
        </w:tc>
        <w:tc>
          <w:tcPr>
            <w:tcBorders/>
            <w:tcMar>
              <w:left w:w="0" w:type="dxa"/>
              <w:top w:w="0" w:type="dxa"/>
              <w:right w:w="0" w:type="dxa"/>
              <w:bottom w:w="0" w:type="dxa"/>
            </w:tcMar>
            <w:tcW w:w="283" w:type="dxa"/>
          </w:tcPr>
          <w:p w14:paraId="27B78413" w14:textId="77777777">
            <w:pPr>
              <w:pBdr/>
              <w:spacing/>
              <w:ind/>
              <w:rPr/>
            </w:pPr>
            <w:r/>
            <w:r/>
          </w:p>
        </w:tc>
        <w:tc>
          <w:tcPr>
            <w:tcBorders>
              <w:top w:val="none" w:color="000000" w:sz="4" w:space="0"/>
              <w:left w:val="none" w:color="000000" w:sz="4" w:space="0"/>
              <w:bottom w:val="single" w:color="auto" w:sz="4" w:space="0"/>
              <w:right w:val="none" w:color="000000" w:sz="4" w:space="0"/>
            </w:tcBorders>
            <w:tcMar>
              <w:left w:w="0" w:type="dxa"/>
              <w:top w:w="0" w:type="dxa"/>
              <w:right w:w="0" w:type="dxa"/>
              <w:bottom w:w="0" w:type="dxa"/>
            </w:tcMar>
            <w:tcW w:w="2770" w:type="dxa"/>
          </w:tcPr>
          <w:p w14:paraId="46529F79" w14:textId="798CC2CF">
            <w:pPr>
              <w:pBdr/>
              <w:spacing/>
              <w:ind/>
              <w:jc w:val="center"/>
              <w:rPr/>
            </w:pPr>
            <w:r/>
            <w:r/>
          </w:p>
        </w:tc>
      </w:tr>
      <w:tr>
        <w:trPr/>
        <w:tc>
          <w:tcPr>
            <w:gridSpan w:val="2"/>
            <w:tcBorders/>
            <w:tcMar>
              <w:left w:w="0" w:type="dxa"/>
              <w:top w:w="0" w:type="dxa"/>
              <w:right w:w="0" w:type="dxa"/>
              <w:bottom w:w="0" w:type="dxa"/>
            </w:tcMar>
            <w:tcW w:w="4395" w:type="dxa"/>
          </w:tcPr>
          <w:p w14:paraId="66E79EA8" w14:textId="77777777">
            <w:pPr>
              <w:pBdr/>
              <w:spacing/>
              <w:ind/>
              <w:rPr/>
            </w:pPr>
            <w:r/>
            <w:r/>
          </w:p>
        </w:tc>
        <w:tc>
          <w:tcPr>
            <w:tcBorders/>
            <w:tcMar>
              <w:left w:w="0" w:type="dxa"/>
              <w:top w:w="0" w:type="dxa"/>
              <w:right w:w="0" w:type="dxa"/>
              <w:bottom w:w="0" w:type="dxa"/>
            </w:tcMar>
            <w:tcW w:w="283" w:type="dxa"/>
          </w:tcPr>
          <w:p w14:paraId="5EBE89A4" w14:textId="77777777">
            <w:pPr>
              <w:pBdr/>
              <w:spacing/>
              <w:ind/>
              <w:rPr/>
            </w:pPr>
            <w: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1841" w:type="dxa"/>
          </w:tcPr>
          <w:p w14:paraId="4EB34706" w14:textId="77777777">
            <w:pPr>
              <w:pBdr/>
              <w:spacing/>
              <w:ind/>
              <w:jc w:val="center"/>
              <w:rPr/>
            </w:pPr>
            <w:r>
              <w:rPr>
                <w:sz w:val="24"/>
                <w:vertAlign w:val="superscript"/>
              </w:rPr>
              <w:t xml:space="preserve">(подпись студента)</w:t>
            </w:r>
            <w:r/>
          </w:p>
        </w:tc>
        <w:tc>
          <w:tcPr>
            <w:tcBorders/>
            <w:tcMar>
              <w:left w:w="0" w:type="dxa"/>
              <w:top w:w="0" w:type="dxa"/>
              <w:right w:w="0" w:type="dxa"/>
              <w:bottom w:w="0" w:type="dxa"/>
            </w:tcMar>
            <w:tcW w:w="283" w:type="dxa"/>
          </w:tcPr>
          <w:p w14:paraId="4EB880FA" w14:textId="77777777">
            <w:pPr>
              <w:pBdr/>
              <w:spacing/>
              <w:ind/>
              <w:rPr/>
            </w:pPr>
            <w:r/>
            <w:r/>
          </w:p>
        </w:tc>
        <w:tc>
          <w:tcPr>
            <w:tcBorders>
              <w:top w:val="single" w:color="auto" w:sz="4" w:space="0"/>
              <w:left w:val="none" w:color="000000" w:sz="4" w:space="0"/>
              <w:bottom w:val="none" w:color="000000" w:sz="4" w:space="0"/>
              <w:right w:val="none" w:color="000000" w:sz="4" w:space="0"/>
            </w:tcBorders>
            <w:tcMar>
              <w:left w:w="0" w:type="dxa"/>
              <w:top w:w="0" w:type="dxa"/>
              <w:right w:w="0" w:type="dxa"/>
              <w:bottom w:w="0" w:type="dxa"/>
            </w:tcMar>
            <w:tcW w:w="2770" w:type="dxa"/>
          </w:tcPr>
          <w:p w14:paraId="1738E1D2" w14:textId="77777777">
            <w:pPr>
              <w:pBdr/>
              <w:spacing/>
              <w:ind/>
              <w:jc w:val="center"/>
              <w:rPr/>
            </w:pPr>
            <w:r>
              <w:rPr>
                <w:sz w:val="24"/>
                <w:vertAlign w:val="superscript"/>
              </w:rPr>
              <w:t xml:space="preserve">(фамилия, имя, отчество)</w:t>
            </w:r>
            <w:r/>
          </w:p>
        </w:tc>
      </w:tr>
    </w:tbl>
    <w:p w14:paraId="2390DF87" w14:textId="77777777">
      <w:pPr>
        <w:pBdr/>
        <w:spacing w:line="240" w:lineRule="auto"/>
        <w:ind w:firstLine="0"/>
        <w:jc w:val="left"/>
        <w:rPr>
          <w:rFonts w:eastAsia="Times New Roman"/>
          <w:lang w:eastAsia="ru-RU"/>
        </w:rPr>
      </w:pPr>
      <w:r>
        <w:rPr>
          <w:rFonts w:eastAsia="Times New Roman"/>
          <w:lang w:eastAsia="ru-RU"/>
        </w:rPr>
      </w:r>
      <w:r>
        <w:rPr>
          <w:rFonts w:eastAsia="Times New Roman"/>
          <w:lang w:eastAsia="ru-RU"/>
        </w:rPr>
      </w:r>
    </w:p>
    <w:p w14:paraId="763EC553" w14:textId="559C8043">
      <w:pPr>
        <w:pStyle w:val="870"/>
        <w:pBdr/>
        <w:spacing/>
        <w:ind/>
        <w:rPr>
          <w:rFonts w:eastAsia="Times New Roman"/>
          <w:sz w:val="24"/>
          <w:szCs w:val="24"/>
          <w:lang w:val="en-US" w:eastAsia="ru-RU"/>
        </w:rPr>
      </w:pPr>
      <w:r>
        <w:rPr>
          <w:lang w:eastAsia="ru-RU"/>
        </w:rPr>
        <w:br w:type="page" w:clear="all"/>
      </w:r>
      <w:r>
        <w:rPr>
          <w:rFonts w:eastAsia="Times New Roman"/>
          <w:sz w:val="24"/>
          <w:szCs w:val="24"/>
          <w:lang w:val="en-US" w:eastAsia="ru-RU"/>
        </w:rPr>
      </w:r>
    </w:p>
    <w:sdt>
      <w:sdtPr>
        <w15:appearance w15:val="boundingBox"/>
        <w:id w:val="-626620521"/>
        <w:docPartObj>
          <w:docPartGallery w:val="Table of Contents"/>
          <w:docPartUnique w:val="true"/>
        </w:docPartObj>
        <w:rPr/>
      </w:sdtPr>
      <w:sdtContent>
        <w:p w14:paraId="6A1A19E2" w14:textId="654A455C">
          <w:pPr>
            <w:pStyle w:val="1055"/>
            <w:pBdr/>
            <w:spacing/>
            <w:ind/>
            <w:rPr/>
          </w:pPr>
          <w:r>
            <w:t xml:space="preserve">Оглавление</w:t>
          </w:r>
          <w:r/>
        </w:p>
        <w:p w14:paraId="155AE3AA" w14:textId="453B8F90">
          <w:pPr>
            <w:pStyle w:val="1045"/>
            <w:pBdr/>
            <w:tabs>
              <w:tab w:val="right" w:leader="dot" w:pos="9911"/>
            </w:tabs>
            <w:spacing/>
            <w:ind/>
            <w:rPr>
              <w:rFonts w:asciiTheme="minorHAnsi" w:hAnsiTheme="minorHAnsi" w:eastAsiaTheme="minorEastAsia" w:cstheme="minorBidi"/>
              <w:sz w:val="22"/>
              <w:szCs w:val="22"/>
              <w:lang w:eastAsia="ru-RU"/>
            </w:rPr>
          </w:pPr>
          <w:r>
            <w:fldChar w:fldCharType="begin"/>
          </w:r>
          <w:r>
            <w:instrText xml:space="preserve"> TOC \o "1-3" \h \z \u </w:instrText>
          </w:r>
          <w:r>
            <w:fldChar w:fldCharType="separate"/>
          </w:r>
          <w:hyperlink w:tooltip="#_Toc231754709" w:anchor="_Toc231754709" w:history="1">
            <w:r>
              <w:rPr>
                <w:rStyle w:val="1043"/>
              </w:rPr>
              <w:t xml:space="preserve">ВВЕДЕНИЕ</w:t>
            </w:r>
            <w:r>
              <w:tab/>
            </w:r>
            <w:r>
              <w:fldChar w:fldCharType="begin"/>
            </w:r>
            <w:r>
              <w:instrText xml:space="preserve"> PAGEREF _Toc231754709 \h </w:instrText>
            </w:r>
            <w:r/>
            <w:r>
              <w:fldChar w:fldCharType="separate"/>
            </w:r>
            <w:r>
              <w:t xml:space="preserve">8</w:t>
            </w:r>
            <w:r>
              <w:fldChar w:fldCharType="end"/>
            </w:r>
          </w:hyperlink>
          <w:r/>
          <w:r>
            <w:rPr>
              <w:rFonts w:asciiTheme="minorHAnsi" w:hAnsiTheme="minorHAnsi" w:eastAsiaTheme="minorEastAsia" w:cstheme="minorBidi"/>
              <w:sz w:val="22"/>
              <w:szCs w:val="22"/>
              <w:lang w:eastAsia="ru-RU"/>
            </w:rPr>
          </w:r>
        </w:p>
        <w:p w14:paraId="5ADCAE33" w14:textId="2F08911B">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10" w:anchor="_Toc231754710" w:history="1">
            <w:r>
              <w:rPr>
                <w:rStyle w:val="1043"/>
              </w:rPr>
              <w:t xml:space="preserve">Глава 1. Аналитический обзор методов распознавания рукописных символов</w:t>
            </w:r>
            <w:r>
              <w:tab/>
            </w:r>
            <w:r>
              <w:fldChar w:fldCharType="begin"/>
            </w:r>
            <w:r>
              <w:instrText xml:space="preserve"> PAGEREF _Toc231754710 \h </w:instrText>
            </w:r>
            <w:r/>
            <w:r>
              <w:fldChar w:fldCharType="separate"/>
            </w:r>
            <w:r>
              <w:t xml:space="preserve">15</w:t>
            </w:r>
            <w:r>
              <w:fldChar w:fldCharType="end"/>
            </w:r>
          </w:hyperlink>
          <w:r/>
          <w:r>
            <w:rPr>
              <w:rFonts w:asciiTheme="minorHAnsi" w:hAnsiTheme="minorHAnsi" w:eastAsiaTheme="minorEastAsia" w:cstheme="minorBidi"/>
              <w:sz w:val="22"/>
              <w:szCs w:val="22"/>
              <w:lang w:eastAsia="ru-RU"/>
            </w:rPr>
          </w:r>
        </w:p>
        <w:p w14:paraId="5F13B244" w14:textId="7E3CE5D3">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1" w:anchor="_Toc231754711" w:history="1">
            <w:r>
              <w:rPr>
                <w:rStyle w:val="1043"/>
              </w:rPr>
              <w:t xml:space="preserve">§1.1 Постановка задачи распознавания рукописных символов</w:t>
            </w:r>
            <w:r>
              <w:tab/>
            </w:r>
            <w:r>
              <w:fldChar w:fldCharType="begin"/>
            </w:r>
            <w:r>
              <w:instrText xml:space="preserve"> PAGEREF _Toc231754711 \h </w:instrText>
            </w:r>
            <w:r/>
            <w:r>
              <w:fldChar w:fldCharType="separate"/>
            </w:r>
            <w:r>
              <w:t xml:space="preserve">15</w:t>
            </w:r>
            <w:r>
              <w:fldChar w:fldCharType="end"/>
            </w:r>
          </w:hyperlink>
          <w:r/>
          <w:r>
            <w:rPr>
              <w:rFonts w:asciiTheme="minorHAnsi" w:hAnsiTheme="minorHAnsi" w:eastAsiaTheme="minorEastAsia" w:cstheme="minorBidi"/>
              <w:sz w:val="22"/>
              <w:szCs w:val="22"/>
              <w:lang w:eastAsia="ru-RU"/>
            </w:rPr>
          </w:r>
        </w:p>
        <w:p w14:paraId="11AACF72" w14:textId="0557453E">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2" w:anchor="_Toc231754712" w:history="1">
            <w:r>
              <w:rPr>
                <w:rStyle w:val="1043"/>
              </w:rPr>
              <w:t xml:space="preserve">§1.2 Эволюция подходов: от классических методов к глубокому обучению</w:t>
            </w:r>
            <w:r>
              <w:tab/>
            </w:r>
            <w:r>
              <w:fldChar w:fldCharType="begin"/>
            </w:r>
            <w:r>
              <w:instrText xml:space="preserve"> PAGEREF _Toc231754712 \h </w:instrText>
            </w:r>
            <w:r/>
            <w:r>
              <w:fldChar w:fldCharType="separate"/>
            </w:r>
            <w:r>
              <w:t xml:space="preserve">17</w:t>
            </w:r>
            <w:r>
              <w:fldChar w:fldCharType="end"/>
            </w:r>
          </w:hyperlink>
          <w:r/>
          <w:r>
            <w:rPr>
              <w:rFonts w:asciiTheme="minorHAnsi" w:hAnsiTheme="minorHAnsi" w:eastAsiaTheme="minorEastAsia" w:cstheme="minorBidi"/>
              <w:sz w:val="22"/>
              <w:szCs w:val="22"/>
              <w:lang w:eastAsia="ru-RU"/>
            </w:rPr>
          </w:r>
        </w:p>
        <w:p w14:paraId="60E4FBBD" w14:textId="53CD997F">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3" w:anchor="_Toc231754713" w:history="1">
            <w:r>
              <w:rPr>
                <w:rStyle w:val="1043"/>
              </w:rPr>
              <w:t xml:space="preserve">§1.3 Теоретические основы свёрточных нейронных сетей</w:t>
            </w:r>
            <w:r>
              <w:tab/>
            </w:r>
            <w:r>
              <w:fldChar w:fldCharType="begin"/>
            </w:r>
            <w:r>
              <w:instrText xml:space="preserve"> PAGEREF _Toc231754713 \h </w:instrText>
            </w:r>
            <w:r/>
            <w:r>
              <w:fldChar w:fldCharType="separate"/>
            </w:r>
            <w:r>
              <w:t xml:space="preserve">18</w:t>
            </w:r>
            <w:r>
              <w:fldChar w:fldCharType="end"/>
            </w:r>
          </w:hyperlink>
          <w:r/>
          <w:r>
            <w:rPr>
              <w:rFonts w:asciiTheme="minorHAnsi" w:hAnsiTheme="minorHAnsi" w:eastAsiaTheme="minorEastAsia" w:cstheme="minorBidi"/>
              <w:sz w:val="22"/>
              <w:szCs w:val="22"/>
              <w:lang w:eastAsia="ru-RU"/>
            </w:rPr>
          </w:r>
        </w:p>
        <w:p w14:paraId="4B9A6BC2" w14:textId="08A748E9">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4" w:anchor="_Toc231754714" w:history="1">
            <w:r>
              <w:rPr>
                <w:rStyle w:val="1043"/>
              </w:rPr>
              <w:t xml:space="preserve">§1.4 Современные свёрточные архитектуры: VGG, ResNet, DenseNet</w:t>
            </w:r>
            <w:r>
              <w:tab/>
            </w:r>
            <w:r>
              <w:fldChar w:fldCharType="begin"/>
            </w:r>
            <w:r>
              <w:instrText xml:space="preserve"> PAGEREF _Toc231754714 \h </w:instrText>
            </w:r>
            <w:r/>
            <w:r>
              <w:fldChar w:fldCharType="separate"/>
            </w:r>
            <w:r>
              <w:t xml:space="preserve">20</w:t>
            </w:r>
            <w:r>
              <w:fldChar w:fldCharType="end"/>
            </w:r>
          </w:hyperlink>
          <w:r/>
          <w:r>
            <w:rPr>
              <w:rFonts w:asciiTheme="minorHAnsi" w:hAnsiTheme="minorHAnsi" w:eastAsiaTheme="minorEastAsia" w:cstheme="minorBidi"/>
              <w:sz w:val="22"/>
              <w:szCs w:val="22"/>
              <w:lang w:eastAsia="ru-RU"/>
            </w:rPr>
          </w:r>
        </w:p>
        <w:p w14:paraId="7E24D31B" w14:textId="73CD4176">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5" w:anchor="_Toc231754715" w:history="1">
            <w:r>
              <w:rPr>
                <w:rStyle w:val="1043"/>
              </w:rPr>
              <w:t xml:space="preserve">§1.5 Механизмы внимания в нейронных сетях</w:t>
            </w:r>
            <w:r>
              <w:tab/>
            </w:r>
            <w:r>
              <w:fldChar w:fldCharType="begin"/>
            </w:r>
            <w:r>
              <w:instrText xml:space="preserve"> PAGEREF _Toc231754715 \h </w:instrText>
            </w:r>
            <w:r/>
            <w:r>
              <w:fldChar w:fldCharType="separate"/>
            </w:r>
            <w:r>
              <w:t xml:space="preserve">22</w:t>
            </w:r>
            <w:r>
              <w:fldChar w:fldCharType="end"/>
            </w:r>
          </w:hyperlink>
          <w:r/>
          <w:r>
            <w:rPr>
              <w:rFonts w:asciiTheme="minorHAnsi" w:hAnsiTheme="minorHAnsi" w:eastAsiaTheme="minorEastAsia" w:cstheme="minorBidi"/>
              <w:sz w:val="22"/>
              <w:szCs w:val="22"/>
              <w:lang w:eastAsia="ru-RU"/>
            </w:rPr>
          </w:r>
        </w:p>
        <w:p w14:paraId="65C3A6A5" w14:textId="127FF975">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6" w:anchor="_Toc231754716" w:history="1">
            <w:r>
              <w:rPr>
                <w:rStyle w:val="1043"/>
              </w:rPr>
              <w:t xml:space="preserve">§1.6 Трансформерные архитектуры в задачах компьютерного зрения</w:t>
            </w:r>
            <w:r>
              <w:tab/>
            </w:r>
            <w:r>
              <w:fldChar w:fldCharType="begin"/>
            </w:r>
            <w:r>
              <w:instrText xml:space="preserve"> PAGEREF _Toc231754716 \h </w:instrText>
            </w:r>
            <w:r/>
            <w:r>
              <w:fldChar w:fldCharType="separate"/>
            </w:r>
            <w:r>
              <w:t xml:space="preserve">24</w:t>
            </w:r>
            <w:r>
              <w:fldChar w:fldCharType="end"/>
            </w:r>
          </w:hyperlink>
          <w:r/>
          <w:r>
            <w:rPr>
              <w:rFonts w:asciiTheme="minorHAnsi" w:hAnsiTheme="minorHAnsi" w:eastAsiaTheme="minorEastAsia" w:cstheme="minorBidi"/>
              <w:sz w:val="22"/>
              <w:szCs w:val="22"/>
              <w:lang w:eastAsia="ru-RU"/>
            </w:rPr>
          </w:r>
        </w:p>
        <w:p w14:paraId="1DDD0141" w14:textId="1E18DA0E">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7" w:anchor="_Toc231754717" w:history="1">
            <w:r>
              <w:rPr>
                <w:rStyle w:val="1043"/>
              </w:rPr>
              <w:t xml:space="preserve">§1.7 Методы регуляризации в глубоком обучении</w:t>
            </w:r>
            <w:r>
              <w:tab/>
            </w:r>
            <w:r>
              <w:fldChar w:fldCharType="begin"/>
            </w:r>
            <w:r>
              <w:instrText xml:space="preserve"> PAGEREF _Toc231754717 \h </w:instrText>
            </w:r>
            <w:r/>
            <w:r>
              <w:fldChar w:fldCharType="separate"/>
            </w:r>
            <w:r>
              <w:t xml:space="preserve">26</w:t>
            </w:r>
            <w:r>
              <w:fldChar w:fldCharType="end"/>
            </w:r>
          </w:hyperlink>
          <w:r/>
          <w:r>
            <w:rPr>
              <w:rFonts w:asciiTheme="minorHAnsi" w:hAnsiTheme="minorHAnsi" w:eastAsiaTheme="minorEastAsia" w:cstheme="minorBidi"/>
              <w:sz w:val="22"/>
              <w:szCs w:val="22"/>
              <w:lang w:eastAsia="ru-RU"/>
            </w:rPr>
          </w:r>
        </w:p>
        <w:p w14:paraId="4285D103" w14:textId="07AAFED0">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8" w:anchor="_Toc231754718" w:history="1">
            <w:r>
              <w:rPr>
                <w:rStyle w:val="1043"/>
              </w:rPr>
              <w:t xml:space="preserve">§1.8 Аугментация данных как способ повышения обобщающей способности</w:t>
            </w:r>
            <w:r>
              <w:tab/>
            </w:r>
            <w:r>
              <w:fldChar w:fldCharType="begin"/>
            </w:r>
            <w:r>
              <w:instrText xml:space="preserve"> PAGEREF _Toc231754718 \h </w:instrText>
            </w:r>
            <w:r/>
            <w:r>
              <w:fldChar w:fldCharType="separate"/>
            </w:r>
            <w:r>
              <w:t xml:space="preserve">29</w:t>
            </w:r>
            <w:r>
              <w:fldChar w:fldCharType="end"/>
            </w:r>
          </w:hyperlink>
          <w:r/>
          <w:r>
            <w:rPr>
              <w:rFonts w:asciiTheme="minorHAnsi" w:hAnsiTheme="minorHAnsi" w:eastAsiaTheme="minorEastAsia" w:cstheme="minorBidi"/>
              <w:sz w:val="22"/>
              <w:szCs w:val="22"/>
              <w:lang w:eastAsia="ru-RU"/>
            </w:rPr>
          </w:r>
        </w:p>
        <w:p w14:paraId="22B034FC" w14:textId="47DCA60E">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19" w:anchor="_Toc231754719" w:history="1">
            <w:r>
              <w:rPr>
                <w:rStyle w:val="1043"/>
              </w:rPr>
              <w:t xml:space="preserve">§1.9 Метрики качества и протоколы тестирования</w:t>
            </w:r>
            <w:r>
              <w:tab/>
            </w:r>
            <w:r>
              <w:fldChar w:fldCharType="begin"/>
            </w:r>
            <w:r>
              <w:instrText xml:space="preserve"> PAGEREF _Toc231754719 \h </w:instrText>
            </w:r>
            <w:r/>
            <w:r>
              <w:fldChar w:fldCharType="separate"/>
            </w:r>
            <w:r>
              <w:t xml:space="preserve">30</w:t>
            </w:r>
            <w:r>
              <w:fldChar w:fldCharType="end"/>
            </w:r>
          </w:hyperlink>
          <w:r/>
          <w:r>
            <w:rPr>
              <w:rFonts w:asciiTheme="minorHAnsi" w:hAnsiTheme="minorHAnsi" w:eastAsiaTheme="minorEastAsia" w:cstheme="minorBidi"/>
              <w:sz w:val="22"/>
              <w:szCs w:val="22"/>
              <w:lang w:eastAsia="ru-RU"/>
            </w:rPr>
          </w:r>
        </w:p>
        <w:p w14:paraId="5CED79AB" w14:textId="4CEF353C">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0" w:anchor="_Toc231754720" w:history="1">
            <w:r>
              <w:rPr>
                <w:rStyle w:val="1043"/>
              </w:rPr>
              <w:t xml:space="preserve">§1.10 Современное состояние исследований на EMNIST и выводы по главе</w:t>
            </w:r>
            <w:r>
              <w:tab/>
            </w:r>
            <w:r>
              <w:fldChar w:fldCharType="begin"/>
            </w:r>
            <w:r>
              <w:instrText xml:space="preserve"> PAGEREF _Toc231754720 \h </w:instrText>
            </w:r>
            <w:r/>
            <w:r>
              <w:fldChar w:fldCharType="separate"/>
            </w:r>
            <w:r>
              <w:t xml:space="preserve">32</w:t>
            </w:r>
            <w:r>
              <w:fldChar w:fldCharType="end"/>
            </w:r>
          </w:hyperlink>
          <w:r/>
          <w:r>
            <w:rPr>
              <w:rFonts w:asciiTheme="minorHAnsi" w:hAnsiTheme="minorHAnsi" w:eastAsiaTheme="minorEastAsia" w:cstheme="minorBidi"/>
              <w:sz w:val="22"/>
              <w:szCs w:val="22"/>
              <w:lang w:eastAsia="ru-RU"/>
            </w:rPr>
          </w:r>
        </w:p>
        <w:p w14:paraId="1D6171F6" w14:textId="00EF2E62">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21" w:anchor="_Toc231754721" w:history="1">
            <w:r>
              <w:rPr>
                <w:rStyle w:val="1043"/>
                <w:lang w:eastAsia="ru-RU"/>
              </w:rPr>
              <w:t xml:space="preserve">Глава 2. Методология исследования и подготовка данных»</w:t>
            </w:r>
            <w:r>
              <w:tab/>
            </w:r>
            <w:r>
              <w:fldChar w:fldCharType="begin"/>
            </w:r>
            <w:r>
              <w:instrText xml:space="preserve"> PAGEREF _Toc231754721 \h </w:instrText>
            </w:r>
            <w:r/>
            <w:r>
              <w:fldChar w:fldCharType="separate"/>
            </w:r>
            <w:r>
              <w:t xml:space="preserve">35</w:t>
            </w:r>
            <w:r>
              <w:fldChar w:fldCharType="end"/>
            </w:r>
          </w:hyperlink>
          <w:r/>
          <w:r>
            <w:rPr>
              <w:rFonts w:asciiTheme="minorHAnsi" w:hAnsiTheme="minorHAnsi" w:eastAsiaTheme="minorEastAsia" w:cstheme="minorBidi"/>
              <w:sz w:val="22"/>
              <w:szCs w:val="22"/>
              <w:lang w:eastAsia="ru-RU"/>
            </w:rPr>
          </w:r>
        </w:p>
        <w:p w14:paraId="3E5D9FDE" w14:textId="1AABFD18">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2" w:anchor="_Toc231754722" w:history="1">
            <w:r>
              <w:rPr>
                <w:rStyle w:val="1043"/>
              </w:rPr>
              <w:t xml:space="preserve">§ 2.1. Концептуальная модель исследования</w:t>
            </w:r>
            <w:r>
              <w:tab/>
            </w:r>
            <w:r>
              <w:fldChar w:fldCharType="begin"/>
            </w:r>
            <w:r>
              <w:instrText xml:space="preserve"> PAGEREF _Toc231754722 \h </w:instrText>
            </w:r>
            <w:r/>
            <w:r>
              <w:fldChar w:fldCharType="separate"/>
            </w:r>
            <w:r>
              <w:t xml:space="preserve">35</w:t>
            </w:r>
            <w:r>
              <w:fldChar w:fldCharType="end"/>
            </w:r>
          </w:hyperlink>
          <w:r/>
          <w:r>
            <w:rPr>
              <w:rFonts w:asciiTheme="minorHAnsi" w:hAnsiTheme="minorHAnsi" w:eastAsiaTheme="minorEastAsia" w:cstheme="minorBidi"/>
              <w:sz w:val="22"/>
              <w:szCs w:val="22"/>
              <w:lang w:eastAsia="ru-RU"/>
            </w:rPr>
          </w:r>
        </w:p>
        <w:p w14:paraId="28CAD5A7" w14:textId="521C4135">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3" w:anchor="_Toc231754723" w:history="1">
            <w:r>
              <w:rPr>
                <w:rStyle w:val="1043"/>
              </w:rPr>
              <w:t xml:space="preserve">§ 2.2. Характеристика датасета EMNIST Balanced</w:t>
            </w:r>
            <w:r>
              <w:tab/>
            </w:r>
            <w:r>
              <w:fldChar w:fldCharType="begin"/>
            </w:r>
            <w:r>
              <w:instrText xml:space="preserve"> PAGEREF _Toc231754723 \h </w:instrText>
            </w:r>
            <w:r/>
            <w:r>
              <w:fldChar w:fldCharType="separate"/>
            </w:r>
            <w:r>
              <w:t xml:space="preserve">38</w:t>
            </w:r>
            <w:r>
              <w:fldChar w:fldCharType="end"/>
            </w:r>
          </w:hyperlink>
          <w:r/>
          <w:r>
            <w:rPr>
              <w:rFonts w:asciiTheme="minorHAnsi" w:hAnsiTheme="minorHAnsi" w:eastAsiaTheme="minorEastAsia" w:cstheme="minorBidi"/>
              <w:sz w:val="22"/>
              <w:szCs w:val="22"/>
              <w:lang w:eastAsia="ru-RU"/>
            </w:rPr>
          </w:r>
        </w:p>
        <w:p w14:paraId="08731E85" w14:textId="65EC6FAE">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4" w:anchor="_Toc231754724" w:history="1">
            <w:r>
              <w:rPr>
                <w:rStyle w:val="1043"/>
              </w:rPr>
              <w:t xml:space="preserve">§ 2.3. Структура классов и таксономия</w:t>
            </w:r>
            <w:r>
              <w:tab/>
            </w:r>
            <w:r>
              <w:fldChar w:fldCharType="begin"/>
            </w:r>
            <w:r>
              <w:instrText xml:space="preserve"> PAGEREF _Toc231754724 \h </w:instrText>
            </w:r>
            <w:r/>
            <w:r>
              <w:fldChar w:fldCharType="separate"/>
            </w:r>
            <w:r>
              <w:t xml:space="preserve">42</w:t>
            </w:r>
            <w:r>
              <w:fldChar w:fldCharType="end"/>
            </w:r>
          </w:hyperlink>
          <w:r/>
          <w:r>
            <w:rPr>
              <w:rFonts w:asciiTheme="minorHAnsi" w:hAnsiTheme="minorHAnsi" w:eastAsiaTheme="minorEastAsia" w:cstheme="minorBidi"/>
              <w:sz w:val="22"/>
              <w:szCs w:val="22"/>
              <w:lang w:eastAsia="ru-RU"/>
            </w:rPr>
          </w:r>
        </w:p>
        <w:p w14:paraId="4366864B" w14:textId="001B320A">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5" w:anchor="_Toc231754725" w:history="1">
            <w:r>
              <w:rPr>
                <w:rStyle w:val="1043"/>
              </w:rPr>
              <w:t xml:space="preserve">§ 2.4. Разведочный анализ данных</w:t>
            </w:r>
            <w:r>
              <w:tab/>
            </w:r>
            <w:r>
              <w:fldChar w:fldCharType="begin"/>
            </w:r>
            <w:r>
              <w:instrText xml:space="preserve"> PAGEREF _Toc231754725 \h </w:instrText>
            </w:r>
            <w:r/>
            <w:r>
              <w:fldChar w:fldCharType="separate"/>
            </w:r>
            <w:r>
              <w:t xml:space="preserve">45</w:t>
            </w:r>
            <w:r>
              <w:fldChar w:fldCharType="end"/>
            </w:r>
          </w:hyperlink>
          <w:r/>
          <w:r>
            <w:rPr>
              <w:rFonts w:asciiTheme="minorHAnsi" w:hAnsiTheme="minorHAnsi" w:eastAsiaTheme="minorEastAsia" w:cstheme="minorBidi"/>
              <w:sz w:val="22"/>
              <w:szCs w:val="22"/>
              <w:lang w:eastAsia="ru-RU"/>
            </w:rPr>
          </w:r>
        </w:p>
        <w:p w14:paraId="4F3ACB01" w14:textId="25DB4F8A">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6" w:anchor="_Toc231754726" w:history="1">
            <w:r>
              <w:rPr>
                <w:rStyle w:val="1043"/>
              </w:rPr>
              <w:t xml:space="preserve">§ 2.5. Протокол предобработки</w:t>
            </w:r>
            <w:r>
              <w:tab/>
            </w:r>
            <w:r>
              <w:fldChar w:fldCharType="begin"/>
            </w:r>
            <w:r>
              <w:instrText xml:space="preserve"> PAGEREF _Toc231754726 \h </w:instrText>
            </w:r>
            <w:r/>
            <w:r>
              <w:fldChar w:fldCharType="separate"/>
            </w:r>
            <w:r>
              <w:t xml:space="preserve">53</w:t>
            </w:r>
            <w:r>
              <w:fldChar w:fldCharType="end"/>
            </w:r>
          </w:hyperlink>
          <w:r/>
          <w:r>
            <w:rPr>
              <w:rFonts w:asciiTheme="minorHAnsi" w:hAnsiTheme="minorHAnsi" w:eastAsiaTheme="minorEastAsia" w:cstheme="minorBidi"/>
              <w:sz w:val="22"/>
              <w:szCs w:val="22"/>
              <w:lang w:eastAsia="ru-RU"/>
            </w:rPr>
          </w:r>
        </w:p>
        <w:p w14:paraId="1D8AC473" w14:textId="0749DBD2">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7" w:anchor="_Toc231754727" w:history="1">
            <w:r>
              <w:rPr>
                <w:rStyle w:val="1043"/>
              </w:rPr>
              <w:t xml:space="preserve">§ 2.6. Стратегии аугментации</w:t>
            </w:r>
            <w:r>
              <w:tab/>
            </w:r>
            <w:r>
              <w:fldChar w:fldCharType="begin"/>
            </w:r>
            <w:r>
              <w:instrText xml:space="preserve"> PAGEREF _Toc231754727 \h </w:instrText>
            </w:r>
            <w:r/>
            <w:r>
              <w:fldChar w:fldCharType="separate"/>
            </w:r>
            <w:r>
              <w:t xml:space="preserve">56</w:t>
            </w:r>
            <w:r>
              <w:fldChar w:fldCharType="end"/>
            </w:r>
          </w:hyperlink>
          <w:r/>
          <w:r>
            <w:rPr>
              <w:rFonts w:asciiTheme="minorHAnsi" w:hAnsiTheme="minorHAnsi" w:eastAsiaTheme="minorEastAsia" w:cstheme="minorBidi"/>
              <w:sz w:val="22"/>
              <w:szCs w:val="22"/>
              <w:lang w:eastAsia="ru-RU"/>
            </w:rPr>
          </w:r>
        </w:p>
        <w:p w14:paraId="6F9F3682" w14:textId="3E97C9AD">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8" w:anchor="_Toc231754728" w:history="1">
            <w:r>
              <w:rPr>
                <w:rStyle w:val="1043"/>
              </w:rPr>
              <w:t xml:space="preserve">§ 2.7. Разделение выборки</w:t>
            </w:r>
            <w:r>
              <w:tab/>
            </w:r>
            <w:r>
              <w:fldChar w:fldCharType="begin"/>
            </w:r>
            <w:r>
              <w:instrText xml:space="preserve"> PAGEREF _Toc231754728 \h </w:instrText>
            </w:r>
            <w:r/>
            <w:r>
              <w:fldChar w:fldCharType="separate"/>
            </w:r>
            <w:r>
              <w:t xml:space="preserve">59</w:t>
            </w:r>
            <w:r>
              <w:fldChar w:fldCharType="end"/>
            </w:r>
          </w:hyperlink>
          <w:r/>
          <w:r>
            <w:rPr>
              <w:rFonts w:asciiTheme="minorHAnsi" w:hAnsiTheme="minorHAnsi" w:eastAsiaTheme="minorEastAsia" w:cstheme="minorBidi"/>
              <w:sz w:val="22"/>
              <w:szCs w:val="22"/>
              <w:lang w:eastAsia="ru-RU"/>
            </w:rPr>
          </w:r>
        </w:p>
        <w:p w14:paraId="49FB050C" w14:textId="4635DBCB">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29" w:anchor="_Toc231754729" w:history="1">
            <w:r>
              <w:rPr>
                <w:rStyle w:val="1043"/>
              </w:rPr>
              <w:t xml:space="preserve">§ 2.8. Программные инструменты и среда</w:t>
            </w:r>
            <w:r>
              <w:tab/>
            </w:r>
            <w:r>
              <w:fldChar w:fldCharType="begin"/>
            </w:r>
            <w:r>
              <w:instrText xml:space="preserve"> PAGEREF _Toc231754729 \h </w:instrText>
            </w:r>
            <w:r/>
            <w:r>
              <w:fldChar w:fldCharType="separate"/>
            </w:r>
            <w:r>
              <w:t xml:space="preserve">61</w:t>
            </w:r>
            <w:r>
              <w:fldChar w:fldCharType="end"/>
            </w:r>
          </w:hyperlink>
          <w:r/>
          <w:r>
            <w:rPr>
              <w:rFonts w:asciiTheme="minorHAnsi" w:hAnsiTheme="minorHAnsi" w:eastAsiaTheme="minorEastAsia" w:cstheme="minorBidi"/>
              <w:sz w:val="22"/>
              <w:szCs w:val="22"/>
              <w:lang w:eastAsia="ru-RU"/>
            </w:rPr>
          </w:r>
        </w:p>
        <w:p w14:paraId="3DFD85E3" w14:textId="58DDE227">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0" w:anchor="_Toc231754730" w:history="1">
            <w:r>
              <w:rPr>
                <w:rStyle w:val="1043"/>
              </w:rPr>
              <w:t xml:space="preserve">§ 2.9. Выводы по главе</w:t>
            </w:r>
            <w:r>
              <w:tab/>
            </w:r>
            <w:r>
              <w:fldChar w:fldCharType="begin"/>
            </w:r>
            <w:r>
              <w:instrText xml:space="preserve"> PAGEREF _Toc231754730 \h </w:instrText>
            </w:r>
            <w:r/>
            <w:r>
              <w:fldChar w:fldCharType="separate"/>
            </w:r>
            <w:r>
              <w:t xml:space="preserve">63</w:t>
            </w:r>
            <w:r>
              <w:fldChar w:fldCharType="end"/>
            </w:r>
          </w:hyperlink>
          <w:r/>
          <w:r>
            <w:rPr>
              <w:rFonts w:asciiTheme="minorHAnsi" w:hAnsiTheme="minorHAnsi" w:eastAsiaTheme="minorEastAsia" w:cstheme="minorBidi"/>
              <w:sz w:val="22"/>
              <w:szCs w:val="22"/>
              <w:lang w:eastAsia="ru-RU"/>
            </w:rPr>
          </w:r>
        </w:p>
        <w:p w14:paraId="420617DA" w14:textId="673818BF">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31" w:anchor="_Toc231754731" w:history="1">
            <w:r>
              <w:rPr>
                <w:rStyle w:val="1043"/>
              </w:rPr>
              <w:t xml:space="preserve">ГЛАВА 3. РАЗРАБОТКА МОДЕЛЕЙ ГЛУБОКОГО ОБУЧЕНИЯ</w:t>
            </w:r>
            <w:r>
              <w:tab/>
            </w:r>
            <w:r>
              <w:fldChar w:fldCharType="begin"/>
            </w:r>
            <w:r>
              <w:instrText xml:space="preserve"> PAGEREF _Toc231754731 \h </w:instrText>
            </w:r>
            <w:r/>
            <w:r>
              <w:fldChar w:fldCharType="separate"/>
            </w:r>
            <w:r>
              <w:t xml:space="preserve">66</w:t>
            </w:r>
            <w:r>
              <w:fldChar w:fldCharType="end"/>
            </w:r>
          </w:hyperlink>
          <w:r/>
          <w:r>
            <w:rPr>
              <w:rFonts w:asciiTheme="minorHAnsi" w:hAnsiTheme="minorHAnsi" w:eastAsiaTheme="minorEastAsia" w:cstheme="minorBidi"/>
              <w:sz w:val="22"/>
              <w:szCs w:val="22"/>
              <w:lang w:eastAsia="ru-RU"/>
            </w:rPr>
          </w:r>
        </w:p>
        <w:p w14:paraId="7ECDDD7C" w14:textId="27762F77">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2" w:anchor="_Toc231754732" w:history="1">
            <w:r>
              <w:rPr>
                <w:rStyle w:val="1043"/>
              </w:rPr>
              <w:t xml:space="preserve">§ 3.1 Архитектура исследования и последовательность разрабатываемых моделей</w:t>
            </w:r>
            <w:r>
              <w:tab/>
            </w:r>
            <w:r>
              <w:fldChar w:fldCharType="begin"/>
            </w:r>
            <w:r>
              <w:instrText xml:space="preserve"> PAGEREF _Toc231754732 \h </w:instrText>
            </w:r>
            <w:r/>
            <w:r>
              <w:fldChar w:fldCharType="separate"/>
            </w:r>
            <w:r>
              <w:t xml:space="preserve">66</w:t>
            </w:r>
            <w:r>
              <w:fldChar w:fldCharType="end"/>
            </w:r>
          </w:hyperlink>
          <w:r/>
          <w:r>
            <w:rPr>
              <w:rFonts w:asciiTheme="minorHAnsi" w:hAnsiTheme="minorHAnsi" w:eastAsiaTheme="minorEastAsia" w:cstheme="minorBidi"/>
              <w:sz w:val="22"/>
              <w:szCs w:val="22"/>
              <w:lang w:eastAsia="ru-RU"/>
            </w:rPr>
          </w:r>
        </w:p>
        <w:p w14:paraId="3AB6CF57" w14:textId="1CACDB04">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3" w:anchor="_Toc231754733" w:history="1">
            <w:r>
              <w:rPr>
                <w:rStyle w:val="1043"/>
              </w:rPr>
              <w:t xml:space="preserve">§ 3.2 Базовая модель simple_cnn</w:t>
            </w:r>
            <w:r>
              <w:tab/>
            </w:r>
            <w:r>
              <w:fldChar w:fldCharType="begin"/>
            </w:r>
            <w:r>
              <w:instrText xml:space="preserve"> PAGEREF _Toc231754733 \h </w:instrText>
            </w:r>
            <w:r/>
            <w:r>
              <w:fldChar w:fldCharType="separate"/>
            </w:r>
            <w:r>
              <w:t xml:space="preserve">69</w:t>
            </w:r>
            <w:r>
              <w:fldChar w:fldCharType="end"/>
            </w:r>
          </w:hyperlink>
          <w:r/>
          <w:r>
            <w:rPr>
              <w:rFonts w:asciiTheme="minorHAnsi" w:hAnsiTheme="minorHAnsi" w:eastAsiaTheme="minorEastAsia" w:cstheme="minorBidi"/>
              <w:sz w:val="22"/>
              <w:szCs w:val="22"/>
              <w:lang w:eastAsia="ru-RU"/>
            </w:rPr>
          </w:r>
        </w:p>
        <w:p w14:paraId="123D08A9" w14:textId="51A4B375">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4" w:anchor="_Toc231754734" w:history="1">
            <w:r>
              <w:rPr>
                <w:rStyle w:val="1043"/>
              </w:rPr>
              <w:t xml:space="preserve">§ 3.3 Модель improved_cnn_v2: введение нормализации и регуляризации</w:t>
            </w:r>
            <w:r>
              <w:tab/>
            </w:r>
            <w:r>
              <w:fldChar w:fldCharType="begin"/>
            </w:r>
            <w:r>
              <w:instrText xml:space="preserve"> PAGEREF _Toc231754734 \h </w:instrText>
            </w:r>
            <w:r/>
            <w:r>
              <w:fldChar w:fldCharType="separate"/>
            </w:r>
            <w:r>
              <w:t xml:space="preserve">71</w:t>
            </w:r>
            <w:r>
              <w:fldChar w:fldCharType="end"/>
            </w:r>
          </w:hyperlink>
          <w:r/>
          <w:r>
            <w:rPr>
              <w:rFonts w:asciiTheme="minorHAnsi" w:hAnsiTheme="minorHAnsi" w:eastAsiaTheme="minorEastAsia" w:cstheme="minorBidi"/>
              <w:sz w:val="22"/>
              <w:szCs w:val="22"/>
              <w:lang w:eastAsia="ru-RU"/>
            </w:rPr>
          </w:r>
        </w:p>
        <w:p w14:paraId="4A81FCE2" w14:textId="4E70BC45">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5" w:anchor="_Toc231754735" w:history="1">
            <w:r>
              <w:rPr>
                <w:rStyle w:val="1043"/>
              </w:rPr>
              <w:t xml:space="preserve">§ 3.4 Глубокая модель improved_cnn_v3</w:t>
            </w:r>
            <w:r>
              <w:tab/>
            </w:r>
            <w:r>
              <w:fldChar w:fldCharType="begin"/>
            </w:r>
            <w:r>
              <w:instrText xml:space="preserve"> PAGEREF _Toc231754735 \h </w:instrText>
            </w:r>
            <w:r/>
            <w:r>
              <w:fldChar w:fldCharType="separate"/>
            </w:r>
            <w:r>
              <w:t xml:space="preserve">72</w:t>
            </w:r>
            <w:r>
              <w:fldChar w:fldCharType="end"/>
            </w:r>
          </w:hyperlink>
          <w:r/>
          <w:r>
            <w:rPr>
              <w:rFonts w:asciiTheme="minorHAnsi" w:hAnsiTheme="minorHAnsi" w:eastAsiaTheme="minorEastAsia" w:cstheme="minorBidi"/>
              <w:sz w:val="22"/>
              <w:szCs w:val="22"/>
              <w:lang w:eastAsia="ru-RU"/>
            </w:rPr>
          </w:r>
        </w:p>
        <w:p w14:paraId="77CF3A7F" w14:textId="74928D34">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6" w:anchor="_Toc231754736" w:history="1">
            <w:r>
              <w:rPr>
                <w:rStyle w:val="1043"/>
              </w:rPr>
              <w:t xml:space="preserve">§ 3.5 Авторская модель improved_cnn_v4: остаточные связи и глобальный пулинг</w:t>
            </w:r>
            <w:r>
              <w:tab/>
            </w:r>
            <w:r>
              <w:fldChar w:fldCharType="begin"/>
            </w:r>
            <w:r>
              <w:instrText xml:space="preserve"> PAGEREF _Toc231754736 \h </w:instrText>
            </w:r>
            <w:r/>
            <w:r>
              <w:fldChar w:fldCharType="separate"/>
            </w:r>
            <w:r>
              <w:t xml:space="preserve">74</w:t>
            </w:r>
            <w:r>
              <w:fldChar w:fldCharType="end"/>
            </w:r>
          </w:hyperlink>
          <w:r/>
          <w:r>
            <w:rPr>
              <w:rFonts w:asciiTheme="minorHAnsi" w:hAnsiTheme="minorHAnsi" w:eastAsiaTheme="minorEastAsia" w:cstheme="minorBidi"/>
              <w:sz w:val="22"/>
              <w:szCs w:val="22"/>
              <w:lang w:eastAsia="ru-RU"/>
            </w:rPr>
          </w:r>
        </w:p>
        <w:p w14:paraId="64041684" w14:textId="11B3DED1">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7" w:anchor="_Toc231754737" w:history="1">
            <w:r>
              <w:rPr>
                <w:rStyle w:val="1043"/>
              </w:rPr>
              <w:t xml:space="preserve">§ 3.6 Авторская модель improved_cnn_v5: механизм канального внимания (лучшая модель)</w:t>
            </w:r>
            <w:r>
              <w:tab/>
            </w:r>
            <w:r>
              <w:fldChar w:fldCharType="begin"/>
            </w:r>
            <w:r>
              <w:instrText xml:space="preserve"> PAGEREF _Toc231754737 \h </w:instrText>
            </w:r>
            <w:r/>
            <w:r>
              <w:fldChar w:fldCharType="separate"/>
            </w:r>
            <w:r>
              <w:t xml:space="preserve">77</w:t>
            </w:r>
            <w:r>
              <w:fldChar w:fldCharType="end"/>
            </w:r>
          </w:hyperlink>
          <w:r/>
          <w:r>
            <w:rPr>
              <w:rFonts w:asciiTheme="minorHAnsi" w:hAnsiTheme="minorHAnsi" w:eastAsiaTheme="minorEastAsia" w:cstheme="minorBidi"/>
              <w:sz w:val="22"/>
              <w:szCs w:val="22"/>
              <w:lang w:eastAsia="ru-RU"/>
            </w:rPr>
          </w:r>
        </w:p>
        <w:p w14:paraId="0BE0B3E0" w14:textId="715F4D91">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8" w:anchor="_Toc231754738" w:history="1">
            <w:r>
              <w:rPr>
                <w:rStyle w:val="1043"/>
              </w:rPr>
              <w:t xml:space="preserve">§ 3.7 Гибридная модель improved_cnn_v7: свёртки и Transformer</w:t>
            </w:r>
            <w:r>
              <w:tab/>
            </w:r>
            <w:r>
              <w:fldChar w:fldCharType="begin"/>
            </w:r>
            <w:r>
              <w:instrText xml:space="preserve"> PAGEREF _Toc231754738 \h </w:instrText>
            </w:r>
            <w:r/>
            <w:r>
              <w:fldChar w:fldCharType="separate"/>
            </w:r>
            <w:r>
              <w:t xml:space="preserve">80</w:t>
            </w:r>
            <w:r>
              <w:fldChar w:fldCharType="end"/>
            </w:r>
          </w:hyperlink>
          <w:r/>
          <w:r>
            <w:rPr>
              <w:rFonts w:asciiTheme="minorHAnsi" w:hAnsiTheme="minorHAnsi" w:eastAsiaTheme="minorEastAsia" w:cstheme="minorBidi"/>
              <w:sz w:val="22"/>
              <w:szCs w:val="22"/>
              <w:lang w:eastAsia="ru-RU"/>
            </w:rPr>
          </w:r>
        </w:p>
        <w:p w14:paraId="46615DC2" w14:textId="7740C4CF">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39" w:anchor="_Toc231754739" w:history="1">
            <w:r>
              <w:rPr>
                <w:rStyle w:val="1043"/>
              </w:rPr>
              <w:t xml:space="preserve">§ 3.8 Методика обучения моделей</w:t>
            </w:r>
            <w:r>
              <w:tab/>
            </w:r>
            <w:r>
              <w:fldChar w:fldCharType="begin"/>
            </w:r>
            <w:r>
              <w:instrText xml:space="preserve"> PAGEREF _Toc231754739 \h </w:instrText>
            </w:r>
            <w:r/>
            <w:r>
              <w:fldChar w:fldCharType="separate"/>
            </w:r>
            <w:r>
              <w:t xml:space="preserve">83</w:t>
            </w:r>
            <w:r>
              <w:fldChar w:fldCharType="end"/>
            </w:r>
          </w:hyperlink>
          <w:r/>
          <w:r>
            <w:rPr>
              <w:rFonts w:asciiTheme="minorHAnsi" w:hAnsiTheme="minorHAnsi" w:eastAsiaTheme="minorEastAsia" w:cstheme="minorBidi"/>
              <w:sz w:val="22"/>
              <w:szCs w:val="22"/>
              <w:lang w:eastAsia="ru-RU"/>
            </w:rPr>
          </w:r>
        </w:p>
        <w:p w14:paraId="2056BCF6" w14:textId="7498DC8A">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0" w:anchor="_Toc231754740" w:history="1">
            <w:r>
              <w:rPr>
                <w:rStyle w:val="1043"/>
              </w:rPr>
              <w:t xml:space="preserve">§ 3.9 Стратегия подбора гиперпараметров</w:t>
            </w:r>
            <w:r>
              <w:tab/>
            </w:r>
            <w:r>
              <w:fldChar w:fldCharType="begin"/>
            </w:r>
            <w:r>
              <w:instrText xml:space="preserve"> PAGEREF _Toc231754740 \h </w:instrText>
            </w:r>
            <w:r/>
            <w:r>
              <w:fldChar w:fldCharType="separate"/>
            </w:r>
            <w:r>
              <w:t xml:space="preserve">85</w:t>
            </w:r>
            <w:r>
              <w:fldChar w:fldCharType="end"/>
            </w:r>
          </w:hyperlink>
          <w:r/>
          <w:r>
            <w:rPr>
              <w:rFonts w:asciiTheme="minorHAnsi" w:hAnsiTheme="minorHAnsi" w:eastAsiaTheme="minorEastAsia" w:cstheme="minorBidi"/>
              <w:sz w:val="22"/>
              <w:szCs w:val="22"/>
              <w:lang w:eastAsia="ru-RU"/>
            </w:rPr>
          </w:r>
        </w:p>
        <w:p w14:paraId="3A9BE8E8" w14:textId="2BD6CA46">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1" w:anchor="_Toc231754741" w:history="1">
            <w:r>
              <w:rPr>
                <w:rStyle w:val="1043"/>
              </w:rPr>
              <w:t xml:space="preserve">§ 3.10 Вычислительная эффективность и динамика обучения</w:t>
            </w:r>
            <w:r>
              <w:tab/>
            </w:r>
            <w:r>
              <w:fldChar w:fldCharType="begin"/>
            </w:r>
            <w:r>
              <w:instrText xml:space="preserve"> PAGEREF _Toc231754741 \h </w:instrText>
            </w:r>
            <w:r/>
            <w:r>
              <w:fldChar w:fldCharType="separate"/>
            </w:r>
            <w:r>
              <w:t xml:space="preserve">87</w:t>
            </w:r>
            <w:r>
              <w:fldChar w:fldCharType="end"/>
            </w:r>
          </w:hyperlink>
          <w:r/>
          <w:r>
            <w:rPr>
              <w:rFonts w:asciiTheme="minorHAnsi" w:hAnsiTheme="minorHAnsi" w:eastAsiaTheme="minorEastAsia" w:cstheme="minorBidi"/>
              <w:sz w:val="22"/>
              <w:szCs w:val="22"/>
              <w:lang w:eastAsia="ru-RU"/>
            </w:rPr>
          </w:r>
        </w:p>
        <w:p w14:paraId="0A42E753" w14:textId="60D47FF8">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2" w:anchor="_Toc231754742" w:history="1">
            <w:r>
              <w:rPr>
                <w:rStyle w:val="1043"/>
              </w:rPr>
              <w:t xml:space="preserve">§ 3.11 Перспективы ансамблирования моделей</w:t>
            </w:r>
            <w:r>
              <w:tab/>
            </w:r>
            <w:r>
              <w:fldChar w:fldCharType="begin"/>
            </w:r>
            <w:r>
              <w:instrText xml:space="preserve"> PAGEREF _Toc231754742 \h </w:instrText>
            </w:r>
            <w:r/>
            <w:r>
              <w:fldChar w:fldCharType="separate"/>
            </w:r>
            <w:r>
              <w:t xml:space="preserve">89</w:t>
            </w:r>
            <w:r>
              <w:fldChar w:fldCharType="end"/>
            </w:r>
          </w:hyperlink>
          <w:r/>
          <w:r>
            <w:rPr>
              <w:rFonts w:asciiTheme="minorHAnsi" w:hAnsiTheme="minorHAnsi" w:eastAsiaTheme="minorEastAsia" w:cstheme="minorBidi"/>
              <w:sz w:val="22"/>
              <w:szCs w:val="22"/>
              <w:lang w:eastAsia="ru-RU"/>
            </w:rPr>
          </w:r>
        </w:p>
        <w:p w14:paraId="43B102DD" w14:textId="70345EB7">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3" w:anchor="_Toc231754743" w:history="1">
            <w:r>
              <w:rPr>
                <w:rStyle w:val="1043"/>
              </w:rPr>
              <w:t xml:space="preserve">§ 3.12 Выводы по главе</w:t>
            </w:r>
            <w:r>
              <w:tab/>
            </w:r>
            <w:r>
              <w:fldChar w:fldCharType="begin"/>
            </w:r>
            <w:r>
              <w:instrText xml:space="preserve"> PAGEREF _Toc231754743 \h </w:instrText>
            </w:r>
            <w:r/>
            <w:r>
              <w:fldChar w:fldCharType="separate"/>
            </w:r>
            <w:r>
              <w:t xml:space="preserve">90</w:t>
            </w:r>
            <w:r>
              <w:fldChar w:fldCharType="end"/>
            </w:r>
          </w:hyperlink>
          <w:r/>
          <w:r>
            <w:rPr>
              <w:rFonts w:asciiTheme="minorHAnsi" w:hAnsiTheme="minorHAnsi" w:eastAsiaTheme="minorEastAsia" w:cstheme="minorBidi"/>
              <w:sz w:val="22"/>
              <w:szCs w:val="22"/>
              <w:lang w:eastAsia="ru-RU"/>
            </w:rPr>
          </w:r>
        </w:p>
        <w:p w14:paraId="78C7BC76" w14:textId="4BEFE3F4">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44" w:anchor="_Toc231754744" w:history="1">
            <w:r>
              <w:rPr>
                <w:rStyle w:val="1043"/>
              </w:rPr>
              <w:t xml:space="preserve">ГЛАВА 4. ЭКСПЕРИМЕНТАЛЬНОЕ ИССЛЕДОВАНИЕ И АНАЛИЗ РЕЗУЛЬТАТОВ</w:t>
            </w:r>
            <w:r>
              <w:tab/>
            </w:r>
            <w:r>
              <w:fldChar w:fldCharType="begin"/>
            </w:r>
            <w:r>
              <w:instrText xml:space="preserve"> PAGEREF _Toc231754744 \h </w:instrText>
            </w:r>
            <w:r/>
            <w:r>
              <w:fldChar w:fldCharType="separate"/>
            </w:r>
            <w:r>
              <w:t xml:space="preserve">92</w:t>
            </w:r>
            <w:r>
              <w:fldChar w:fldCharType="end"/>
            </w:r>
          </w:hyperlink>
          <w:r/>
          <w:r>
            <w:rPr>
              <w:rFonts w:asciiTheme="minorHAnsi" w:hAnsiTheme="minorHAnsi" w:eastAsiaTheme="minorEastAsia" w:cstheme="minorBidi"/>
              <w:sz w:val="22"/>
              <w:szCs w:val="22"/>
              <w:lang w:eastAsia="ru-RU"/>
            </w:rPr>
          </w:r>
        </w:p>
        <w:p w14:paraId="2195F574" w14:textId="2D071F73">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5" w:anchor="_Toc231754745" w:history="1">
            <w:r>
              <w:rPr>
                <w:rStyle w:val="1043"/>
              </w:rPr>
              <w:t xml:space="preserve">§ 4.1. Описание вычислительной среды и условий воспроизводимости</w:t>
            </w:r>
            <w:r>
              <w:tab/>
            </w:r>
            <w:r>
              <w:fldChar w:fldCharType="begin"/>
            </w:r>
            <w:r>
              <w:instrText xml:space="preserve"> PAGEREF _Toc231754745 \h </w:instrText>
            </w:r>
            <w:r/>
            <w:r>
              <w:fldChar w:fldCharType="separate"/>
            </w:r>
            <w:r>
              <w:t xml:space="preserve">92</w:t>
            </w:r>
            <w:r>
              <w:fldChar w:fldCharType="end"/>
            </w:r>
          </w:hyperlink>
          <w:r/>
          <w:r>
            <w:rPr>
              <w:rFonts w:asciiTheme="minorHAnsi" w:hAnsiTheme="minorHAnsi" w:eastAsiaTheme="minorEastAsia" w:cstheme="minorBidi"/>
              <w:sz w:val="22"/>
              <w:szCs w:val="22"/>
              <w:lang w:eastAsia="ru-RU"/>
            </w:rPr>
          </w:r>
        </w:p>
        <w:p w14:paraId="10F61CEA" w14:textId="17BFAF99">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6" w:anchor="_Toc231754746" w:history="1">
            <w:r>
              <w:rPr>
                <w:rStyle w:val="1043"/>
              </w:rPr>
              <w:t xml:space="preserve">§ 4.2. Протокол экспериментов и эволюция методологии</w:t>
            </w:r>
            <w:r>
              <w:tab/>
            </w:r>
            <w:r>
              <w:fldChar w:fldCharType="begin"/>
            </w:r>
            <w:r>
              <w:instrText xml:space="preserve"> PAGEREF _Toc231754746 \h </w:instrText>
            </w:r>
            <w:r/>
            <w:r>
              <w:fldChar w:fldCharType="separate"/>
            </w:r>
            <w:r>
              <w:t xml:space="preserve">93</w:t>
            </w:r>
            <w:r>
              <w:fldChar w:fldCharType="end"/>
            </w:r>
          </w:hyperlink>
          <w:r/>
          <w:r>
            <w:rPr>
              <w:rFonts w:asciiTheme="minorHAnsi" w:hAnsiTheme="minorHAnsi" w:eastAsiaTheme="minorEastAsia" w:cstheme="minorBidi"/>
              <w:sz w:val="22"/>
              <w:szCs w:val="22"/>
              <w:lang w:eastAsia="ru-RU"/>
            </w:rPr>
          </w:r>
        </w:p>
        <w:p w14:paraId="4CBFF235" w14:textId="7B04316D">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7" w:anchor="_Toc231754747" w:history="1">
            <w:r>
              <w:rPr>
                <w:rStyle w:val="1043"/>
              </w:rPr>
              <w:t xml:space="preserve">§ 4.3. Сравнительный анализ базовых архитектур</w:t>
            </w:r>
            <w:r>
              <w:tab/>
            </w:r>
            <w:r>
              <w:fldChar w:fldCharType="begin"/>
            </w:r>
            <w:r>
              <w:instrText xml:space="preserve"> PAGEREF _Toc231754747 \h </w:instrText>
            </w:r>
            <w:r/>
            <w:r>
              <w:fldChar w:fldCharType="separate"/>
            </w:r>
            <w:r>
              <w:t xml:space="preserve">94</w:t>
            </w:r>
            <w:r>
              <w:fldChar w:fldCharType="end"/>
            </w:r>
          </w:hyperlink>
          <w:r/>
          <w:r>
            <w:rPr>
              <w:rFonts w:asciiTheme="minorHAnsi" w:hAnsiTheme="minorHAnsi" w:eastAsiaTheme="minorEastAsia" w:cstheme="minorBidi"/>
              <w:sz w:val="22"/>
              <w:szCs w:val="22"/>
              <w:lang w:eastAsia="ru-RU"/>
            </w:rPr>
          </w:r>
        </w:p>
        <w:p w14:paraId="7ABBB3BE" w14:textId="6717C107">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8" w:anchor="_Toc231754748" w:history="1">
            <w:r>
              <w:rPr>
                <w:rStyle w:val="1043"/>
              </w:rPr>
              <w:t xml:space="preserve">§ 4.4. Исследование авторских архитектур (v4, v5, v7)</w:t>
            </w:r>
            <w:r>
              <w:tab/>
            </w:r>
            <w:r>
              <w:fldChar w:fldCharType="begin"/>
            </w:r>
            <w:r>
              <w:instrText xml:space="preserve"> PAGEREF _Toc231754748 \h </w:instrText>
            </w:r>
            <w:r/>
            <w:r>
              <w:fldChar w:fldCharType="separate"/>
            </w:r>
            <w:r>
              <w:t xml:space="preserve">94</w:t>
            </w:r>
            <w:r>
              <w:fldChar w:fldCharType="end"/>
            </w:r>
          </w:hyperlink>
          <w:r/>
          <w:r>
            <w:rPr>
              <w:rFonts w:asciiTheme="minorHAnsi" w:hAnsiTheme="minorHAnsi" w:eastAsiaTheme="minorEastAsia" w:cstheme="minorBidi"/>
              <w:sz w:val="22"/>
              <w:szCs w:val="22"/>
              <w:lang w:eastAsia="ru-RU"/>
            </w:rPr>
          </w:r>
        </w:p>
        <w:p w14:paraId="0DEB6DB9" w14:textId="62F43AE7">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49" w:anchor="_Toc231754749" w:history="1">
            <w:r>
              <w:rPr>
                <w:rStyle w:val="1043"/>
              </w:rPr>
              <w:t xml:space="preserve">§ </w:t>
            </w:r>
            <w:r>
              <w:rPr>
                <w:rStyle w:val="1043"/>
                <w:lang w:eastAsia="ru-RU"/>
              </w:rPr>
              <w:t xml:space="preserve">4.5. Статистический анализ достоверности результатов</w:t>
            </w:r>
            <w:r>
              <w:tab/>
            </w:r>
            <w:r>
              <w:fldChar w:fldCharType="begin"/>
            </w:r>
            <w:r>
              <w:instrText xml:space="preserve"> PAGEREF _Toc231754749 \h </w:instrText>
            </w:r>
            <w:r/>
            <w:r>
              <w:fldChar w:fldCharType="separate"/>
            </w:r>
            <w:r>
              <w:t xml:space="preserve">96</w:t>
            </w:r>
            <w:r>
              <w:fldChar w:fldCharType="end"/>
            </w:r>
          </w:hyperlink>
          <w:r/>
          <w:r>
            <w:rPr>
              <w:rFonts w:asciiTheme="minorHAnsi" w:hAnsiTheme="minorHAnsi" w:eastAsiaTheme="minorEastAsia" w:cstheme="minorBidi"/>
              <w:sz w:val="22"/>
              <w:szCs w:val="22"/>
              <w:lang w:eastAsia="ru-RU"/>
            </w:rPr>
          </w:r>
        </w:p>
        <w:p w14:paraId="1BDD02B0" w14:textId="12909006">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0" w:anchor="_Toc231754750" w:history="1">
            <w:r>
              <w:rPr>
                <w:rStyle w:val="1043"/>
              </w:rPr>
              <w:t xml:space="preserve">§ 4.6. Полная экспериментальная сетка для лучшей модели v5</w:t>
            </w:r>
            <w:r>
              <w:tab/>
            </w:r>
            <w:r>
              <w:fldChar w:fldCharType="begin"/>
            </w:r>
            <w:r>
              <w:instrText xml:space="preserve"> PAGEREF _Toc231754750 \h </w:instrText>
            </w:r>
            <w:r/>
            <w:r>
              <w:fldChar w:fldCharType="separate"/>
            </w:r>
            <w:r>
              <w:t xml:space="preserve">98</w:t>
            </w:r>
            <w:r>
              <w:fldChar w:fldCharType="end"/>
            </w:r>
          </w:hyperlink>
          <w:r/>
          <w:r>
            <w:rPr>
              <w:rFonts w:asciiTheme="minorHAnsi" w:hAnsiTheme="minorHAnsi" w:eastAsiaTheme="minorEastAsia" w:cstheme="minorBidi"/>
              <w:sz w:val="22"/>
              <w:szCs w:val="22"/>
              <w:lang w:eastAsia="ru-RU"/>
            </w:rPr>
          </w:r>
        </w:p>
        <w:p w14:paraId="08BCE16C" w14:textId="10B27403">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1" w:anchor="_Toc231754751" w:history="1">
            <w:r>
              <w:rPr>
                <w:rStyle w:val="1043"/>
              </w:rPr>
              <w:t xml:space="preserve">§ 4.7. Анализ влияния стратегий аугментации</w:t>
            </w:r>
            <w:r>
              <w:tab/>
            </w:r>
            <w:r>
              <w:fldChar w:fldCharType="begin"/>
            </w:r>
            <w:r>
              <w:instrText xml:space="preserve"> PAGEREF _Toc231754751 \h </w:instrText>
            </w:r>
            <w:r/>
            <w:r>
              <w:fldChar w:fldCharType="separate"/>
            </w:r>
            <w:r>
              <w:t xml:space="preserve">99</w:t>
            </w:r>
            <w:r>
              <w:fldChar w:fldCharType="end"/>
            </w:r>
          </w:hyperlink>
          <w:r/>
          <w:r>
            <w:rPr>
              <w:rFonts w:asciiTheme="minorHAnsi" w:hAnsiTheme="minorHAnsi" w:eastAsiaTheme="minorEastAsia" w:cstheme="minorBidi"/>
              <w:sz w:val="22"/>
              <w:szCs w:val="22"/>
              <w:lang w:eastAsia="ru-RU"/>
            </w:rPr>
          </w:r>
        </w:p>
        <w:p w14:paraId="5120AAA6" w14:textId="59E62D54">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2" w:anchor="_Toc231754752" w:history="1">
            <w:r>
              <w:rPr>
                <w:rStyle w:val="1043"/>
              </w:rPr>
              <w:t xml:space="preserve">§ 4.8. Влияние стратегии планировщика скорости обучения</w:t>
            </w:r>
            <w:r>
              <w:tab/>
            </w:r>
            <w:r>
              <w:fldChar w:fldCharType="begin"/>
            </w:r>
            <w:r>
              <w:instrText xml:space="preserve"> PAGEREF _Toc231754752 \h </w:instrText>
            </w:r>
            <w:r/>
            <w:r>
              <w:fldChar w:fldCharType="separate"/>
            </w:r>
            <w:r>
              <w:t xml:space="preserve">100</w:t>
            </w:r>
            <w:r>
              <w:fldChar w:fldCharType="end"/>
            </w:r>
          </w:hyperlink>
          <w:r/>
          <w:r>
            <w:rPr>
              <w:rFonts w:asciiTheme="minorHAnsi" w:hAnsiTheme="minorHAnsi" w:eastAsiaTheme="minorEastAsia" w:cstheme="minorBidi"/>
              <w:sz w:val="22"/>
              <w:szCs w:val="22"/>
              <w:lang w:eastAsia="ru-RU"/>
            </w:rPr>
          </w:r>
        </w:p>
        <w:p w14:paraId="6D3F87E8" w14:textId="5C85D649">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3" w:anchor="_Toc231754753" w:history="1">
            <w:r>
              <w:rPr>
                <w:rStyle w:val="1043"/>
              </w:rPr>
              <w:t xml:space="preserve">§ 4.9. Исследование вклада архитектурных компонентов</w:t>
            </w:r>
            <w:r>
              <w:tab/>
            </w:r>
            <w:r>
              <w:fldChar w:fldCharType="begin"/>
            </w:r>
            <w:r>
              <w:instrText xml:space="preserve"> PAGEREF _Toc231754753 \h </w:instrText>
            </w:r>
            <w:r/>
            <w:r>
              <w:fldChar w:fldCharType="separate"/>
            </w:r>
            <w:r>
              <w:t xml:space="preserve">101</w:t>
            </w:r>
            <w:r>
              <w:fldChar w:fldCharType="end"/>
            </w:r>
          </w:hyperlink>
          <w:r/>
          <w:r>
            <w:rPr>
              <w:rFonts w:asciiTheme="minorHAnsi" w:hAnsiTheme="minorHAnsi" w:eastAsiaTheme="minorEastAsia" w:cstheme="minorBidi"/>
              <w:sz w:val="22"/>
              <w:szCs w:val="22"/>
              <w:lang w:eastAsia="ru-RU"/>
            </w:rPr>
          </w:r>
        </w:p>
        <w:p w14:paraId="394DB4CF" w14:textId="0FF30B83">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4" w:anchor="_Toc231754754" w:history="1">
            <w:r>
              <w:rPr>
                <w:rStyle w:val="1043"/>
              </w:rPr>
              <w:t xml:space="preserve">§ 4.10. Финальный эксперимент с применением Mixup-регуляризации</w:t>
            </w:r>
            <w:r>
              <w:tab/>
            </w:r>
            <w:r>
              <w:fldChar w:fldCharType="begin"/>
            </w:r>
            <w:r>
              <w:instrText xml:space="preserve"> PAGEREF _Toc231754754 \h </w:instrText>
            </w:r>
            <w:r/>
            <w:r>
              <w:fldChar w:fldCharType="separate"/>
            </w:r>
            <w:r>
              <w:t xml:space="preserve">102</w:t>
            </w:r>
            <w:r>
              <w:fldChar w:fldCharType="end"/>
            </w:r>
          </w:hyperlink>
          <w:r/>
          <w:r>
            <w:rPr>
              <w:rFonts w:asciiTheme="minorHAnsi" w:hAnsiTheme="minorHAnsi" w:eastAsiaTheme="minorEastAsia" w:cstheme="minorBidi"/>
              <w:sz w:val="22"/>
              <w:szCs w:val="22"/>
              <w:lang w:eastAsia="ru-RU"/>
            </w:rPr>
          </w:r>
        </w:p>
        <w:p w14:paraId="751E47D5" w14:textId="75536709">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5" w:anchor="_Toc231754755" w:history="1">
            <w:r>
              <w:rPr>
                <w:rStyle w:val="1043"/>
              </w:rPr>
              <w:t xml:space="preserve">§ 4.11. Анализ ошибок классификации лучшей модели</w:t>
            </w:r>
            <w:r>
              <w:tab/>
            </w:r>
            <w:r>
              <w:fldChar w:fldCharType="begin"/>
            </w:r>
            <w:r>
              <w:instrText xml:space="preserve"> PAGEREF _Toc231754755 \h </w:instrText>
            </w:r>
            <w:r/>
            <w:r>
              <w:fldChar w:fldCharType="separate"/>
            </w:r>
            <w:r>
              <w:t xml:space="preserve">103</w:t>
            </w:r>
            <w:r>
              <w:fldChar w:fldCharType="end"/>
            </w:r>
          </w:hyperlink>
          <w:r/>
          <w:r>
            <w:rPr>
              <w:rFonts w:asciiTheme="minorHAnsi" w:hAnsiTheme="minorHAnsi" w:eastAsiaTheme="minorEastAsia" w:cstheme="minorBidi"/>
              <w:sz w:val="22"/>
              <w:szCs w:val="22"/>
              <w:lang w:eastAsia="ru-RU"/>
            </w:rPr>
          </w:r>
        </w:p>
        <w:p w14:paraId="25B6A008" w14:textId="32FF7265">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6" w:anchor="_Toc231754756" w:history="1">
            <w:r>
              <w:rPr>
                <w:rStyle w:val="1043"/>
              </w:rPr>
              <w:t xml:space="preserve">§ 4.12. Анализ качества классификации по отдельным классам</w:t>
            </w:r>
            <w:r>
              <w:tab/>
            </w:r>
            <w:r>
              <w:fldChar w:fldCharType="begin"/>
            </w:r>
            <w:r>
              <w:instrText xml:space="preserve"> PAGEREF _Toc231754756 \h </w:instrText>
            </w:r>
            <w:r/>
            <w:r>
              <w:fldChar w:fldCharType="separate"/>
            </w:r>
            <w:r>
              <w:t xml:space="preserve">105</w:t>
            </w:r>
            <w:r>
              <w:fldChar w:fldCharType="end"/>
            </w:r>
          </w:hyperlink>
          <w:r/>
          <w:r>
            <w:rPr>
              <w:rFonts w:asciiTheme="minorHAnsi" w:hAnsiTheme="minorHAnsi" w:eastAsiaTheme="minorEastAsia" w:cstheme="minorBidi"/>
              <w:sz w:val="22"/>
              <w:szCs w:val="22"/>
              <w:lang w:eastAsia="ru-RU"/>
            </w:rPr>
          </w:r>
        </w:p>
        <w:p w14:paraId="6A260AE0" w14:textId="3AE54D4F">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7" w:anchor="_Toc231754757" w:history="1">
            <w:r>
              <w:rPr>
                <w:rStyle w:val="1043"/>
              </w:rPr>
              <w:t xml:space="preserve">§ 4.13. Оценка вычислительной эффективности</w:t>
            </w:r>
            <w:r>
              <w:tab/>
            </w:r>
            <w:r>
              <w:fldChar w:fldCharType="begin"/>
            </w:r>
            <w:r>
              <w:instrText xml:space="preserve"> PAGEREF _Toc231754757 \h </w:instrText>
            </w:r>
            <w:r/>
            <w:r>
              <w:fldChar w:fldCharType="separate"/>
            </w:r>
            <w:r>
              <w:t xml:space="preserve">107</w:t>
            </w:r>
            <w:r>
              <w:fldChar w:fldCharType="end"/>
            </w:r>
          </w:hyperlink>
          <w:r/>
          <w:r>
            <w:rPr>
              <w:rFonts w:asciiTheme="minorHAnsi" w:hAnsiTheme="minorHAnsi" w:eastAsiaTheme="minorEastAsia" w:cstheme="minorBidi"/>
              <w:sz w:val="22"/>
              <w:szCs w:val="22"/>
              <w:lang w:eastAsia="ru-RU"/>
            </w:rPr>
          </w:r>
        </w:p>
        <w:p w14:paraId="507C2783" w14:textId="6E015F81">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8" w:anchor="_Toc231754758" w:history="1">
            <w:r>
              <w:rPr>
                <w:rStyle w:val="1043"/>
              </w:rPr>
              <w:t xml:space="preserve">§ 4.14. Сопоставление с результатами других авторов</w:t>
            </w:r>
            <w:r>
              <w:tab/>
            </w:r>
            <w:r>
              <w:fldChar w:fldCharType="begin"/>
            </w:r>
            <w:r>
              <w:instrText xml:space="preserve"> PAGEREF _Toc231754758 \h </w:instrText>
            </w:r>
            <w:r/>
            <w:r>
              <w:fldChar w:fldCharType="separate"/>
            </w:r>
            <w:r>
              <w:t xml:space="preserve">108</w:t>
            </w:r>
            <w:r>
              <w:fldChar w:fldCharType="end"/>
            </w:r>
          </w:hyperlink>
          <w:r/>
          <w:r>
            <w:rPr>
              <w:rFonts w:asciiTheme="minorHAnsi" w:hAnsiTheme="minorHAnsi" w:eastAsiaTheme="minorEastAsia" w:cstheme="minorBidi"/>
              <w:sz w:val="22"/>
              <w:szCs w:val="22"/>
              <w:lang w:eastAsia="ru-RU"/>
            </w:rPr>
          </w:r>
        </w:p>
        <w:p w14:paraId="4604BB42" w14:textId="29CF8EC1">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59" w:anchor="_Toc231754759" w:history="1">
            <w:r>
              <w:rPr>
                <w:rStyle w:val="1043"/>
              </w:rPr>
              <w:t xml:space="preserve">§ 4.15. Выводы по главе</w:t>
            </w:r>
            <w:r>
              <w:tab/>
            </w:r>
            <w:r>
              <w:fldChar w:fldCharType="begin"/>
            </w:r>
            <w:r>
              <w:instrText xml:space="preserve"> PAGEREF _Toc231754759 \h </w:instrText>
            </w:r>
            <w:r/>
            <w:r>
              <w:fldChar w:fldCharType="separate"/>
            </w:r>
            <w:r>
              <w:t xml:space="preserve">109</w:t>
            </w:r>
            <w:r>
              <w:fldChar w:fldCharType="end"/>
            </w:r>
          </w:hyperlink>
          <w:r/>
          <w:r>
            <w:rPr>
              <w:rFonts w:asciiTheme="minorHAnsi" w:hAnsiTheme="minorHAnsi" w:eastAsiaTheme="minorEastAsia" w:cstheme="minorBidi"/>
              <w:sz w:val="22"/>
              <w:szCs w:val="22"/>
              <w:lang w:eastAsia="ru-RU"/>
            </w:rPr>
          </w:r>
        </w:p>
        <w:p w14:paraId="3E90B7AE" w14:textId="3A7D90A5">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60" w:anchor="_Toc231754760" w:history="1">
            <w:r>
              <w:rPr>
                <w:rStyle w:val="1043"/>
              </w:rPr>
              <w:t xml:space="preserve">ГЛАВА 5. ПРОГРАММНАЯ РЕАЛИЗАЦИЯ</w:t>
            </w:r>
            <w:r>
              <w:tab/>
            </w:r>
            <w:r>
              <w:fldChar w:fldCharType="begin"/>
            </w:r>
            <w:r>
              <w:instrText xml:space="preserve"> PAGEREF _Toc231754760 \h </w:instrText>
            </w:r>
            <w:r/>
            <w:r>
              <w:fldChar w:fldCharType="separate"/>
            </w:r>
            <w:r>
              <w:t xml:space="preserve">110</w:t>
            </w:r>
            <w:r>
              <w:fldChar w:fldCharType="end"/>
            </w:r>
          </w:hyperlink>
          <w:r/>
          <w:r>
            <w:rPr>
              <w:rFonts w:asciiTheme="minorHAnsi" w:hAnsiTheme="minorHAnsi" w:eastAsiaTheme="minorEastAsia" w:cstheme="minorBidi"/>
              <w:sz w:val="22"/>
              <w:szCs w:val="22"/>
              <w:lang w:eastAsia="ru-RU"/>
            </w:rPr>
          </w:r>
        </w:p>
        <w:p w14:paraId="50E36CD8" w14:textId="0FAD7334">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61" w:anchor="_Toc231754761" w:history="1">
            <w:r>
              <w:rPr>
                <w:rStyle w:val="1043"/>
              </w:rPr>
              <w:t xml:space="preserve">§ 5.1 Архитектура программного комплекса и организация репозитория</w:t>
            </w:r>
            <w:r>
              <w:tab/>
            </w:r>
            <w:r>
              <w:fldChar w:fldCharType="begin"/>
            </w:r>
            <w:r>
              <w:instrText xml:space="preserve"> PAGEREF _Toc231754761 \h </w:instrText>
            </w:r>
            <w:r/>
            <w:r>
              <w:fldChar w:fldCharType="separate"/>
            </w:r>
            <w:r>
              <w:t xml:space="preserve">110</w:t>
            </w:r>
            <w:r>
              <w:fldChar w:fldCharType="end"/>
            </w:r>
          </w:hyperlink>
          <w:r/>
          <w:r>
            <w:rPr>
              <w:rFonts w:asciiTheme="minorHAnsi" w:hAnsiTheme="minorHAnsi" w:eastAsiaTheme="minorEastAsia" w:cstheme="minorBidi"/>
              <w:sz w:val="22"/>
              <w:szCs w:val="22"/>
              <w:lang w:eastAsia="ru-RU"/>
            </w:rPr>
          </w:r>
        </w:p>
        <w:p w14:paraId="3FD3841E" w14:textId="72E6E850">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62" w:anchor="_Toc231754762" w:history="1">
            <w:r>
              <w:rPr>
                <w:rStyle w:val="1043"/>
              </w:rPr>
              <w:t xml:space="preserve">§ 5.3 Демонстрационное приложение</w:t>
            </w:r>
            <w:r>
              <w:tab/>
            </w:r>
            <w:r>
              <w:fldChar w:fldCharType="begin"/>
            </w:r>
            <w:r>
              <w:instrText xml:space="preserve"> PAGEREF _Toc231754762 \h </w:instrText>
            </w:r>
            <w:r/>
            <w:r>
              <w:fldChar w:fldCharType="separate"/>
            </w:r>
            <w:r>
              <w:t xml:space="preserve">114</w:t>
            </w:r>
            <w:r>
              <w:fldChar w:fldCharType="end"/>
            </w:r>
          </w:hyperlink>
          <w:r/>
          <w:r>
            <w:rPr>
              <w:rFonts w:asciiTheme="minorHAnsi" w:hAnsiTheme="minorHAnsi" w:eastAsiaTheme="minorEastAsia" w:cstheme="minorBidi"/>
              <w:sz w:val="22"/>
              <w:szCs w:val="22"/>
              <w:lang w:eastAsia="ru-RU"/>
            </w:rPr>
          </w:r>
        </w:p>
        <w:p w14:paraId="30805116" w14:textId="373A0DE8">
          <w:pPr>
            <w:pStyle w:val="1046"/>
            <w:pBdr/>
            <w:tabs>
              <w:tab w:val="right" w:leader="dot" w:pos="9911"/>
            </w:tabs>
            <w:spacing/>
            <w:ind/>
            <w:rPr>
              <w:rFonts w:asciiTheme="minorHAnsi" w:hAnsiTheme="minorHAnsi" w:eastAsiaTheme="minorEastAsia" w:cstheme="minorBidi"/>
              <w:sz w:val="22"/>
              <w:szCs w:val="22"/>
              <w:lang w:eastAsia="ru-RU"/>
            </w:rPr>
          </w:pPr>
          <w:r/>
          <w:hyperlink w:tooltip="#_Toc231754763" w:anchor="_Toc231754763" w:history="1">
            <w:r>
              <w:rPr>
                <w:rStyle w:val="1043"/>
              </w:rPr>
              <w:t xml:space="preserve">§ 5.4 Выводы по главе</w:t>
            </w:r>
            <w:r>
              <w:tab/>
            </w:r>
            <w:r>
              <w:fldChar w:fldCharType="begin"/>
            </w:r>
            <w:r>
              <w:instrText xml:space="preserve"> PAGEREF _Toc231754763 \h </w:instrText>
            </w:r>
            <w:r/>
            <w:r>
              <w:fldChar w:fldCharType="separate"/>
            </w:r>
            <w:r>
              <w:t xml:space="preserve">117</w:t>
            </w:r>
            <w:r>
              <w:fldChar w:fldCharType="end"/>
            </w:r>
          </w:hyperlink>
          <w:r/>
          <w:r>
            <w:rPr>
              <w:rFonts w:asciiTheme="minorHAnsi" w:hAnsiTheme="minorHAnsi" w:eastAsiaTheme="minorEastAsia" w:cstheme="minorBidi"/>
              <w:sz w:val="22"/>
              <w:szCs w:val="22"/>
              <w:lang w:eastAsia="ru-RU"/>
            </w:rPr>
          </w:r>
        </w:p>
        <w:p w14:paraId="45B378D5" w14:textId="6E4EBAA5">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64" w:anchor="_Toc231754764" w:history="1">
            <w:r>
              <w:rPr>
                <w:rStyle w:val="1043"/>
              </w:rPr>
              <w:t xml:space="preserve">ЗАКЛЮЧЕНИЕ</w:t>
            </w:r>
            <w:r>
              <w:tab/>
            </w:r>
            <w:r>
              <w:fldChar w:fldCharType="begin"/>
            </w:r>
            <w:r>
              <w:instrText xml:space="preserve"> PAGEREF _Toc231754764 \h </w:instrText>
            </w:r>
            <w:r/>
            <w:r>
              <w:fldChar w:fldCharType="separate"/>
            </w:r>
            <w:r>
              <w:t xml:space="preserve">118</w:t>
            </w:r>
            <w:r>
              <w:fldChar w:fldCharType="end"/>
            </w:r>
          </w:hyperlink>
          <w:r/>
          <w:r>
            <w:rPr>
              <w:rFonts w:asciiTheme="minorHAnsi" w:hAnsiTheme="minorHAnsi" w:eastAsiaTheme="minorEastAsia" w:cstheme="minorBidi"/>
              <w:sz w:val="22"/>
              <w:szCs w:val="22"/>
              <w:lang w:eastAsia="ru-RU"/>
            </w:rPr>
          </w:r>
        </w:p>
        <w:p w14:paraId="112F53EE" w14:textId="542E9ABF">
          <w:pPr>
            <w:pStyle w:val="1045"/>
            <w:pBdr/>
            <w:tabs>
              <w:tab w:val="right" w:leader="dot" w:pos="9911"/>
            </w:tabs>
            <w:spacing/>
            <w:ind/>
            <w:rPr>
              <w:rFonts w:asciiTheme="minorHAnsi" w:hAnsiTheme="minorHAnsi" w:eastAsiaTheme="minorEastAsia" w:cstheme="minorBidi"/>
              <w:sz w:val="22"/>
              <w:szCs w:val="22"/>
              <w:lang w:eastAsia="ru-RU"/>
            </w:rPr>
          </w:pPr>
          <w:r/>
          <w:hyperlink w:tooltip="#_Toc231754765" w:anchor="_Toc231754765" w:history="1">
            <w:r>
              <w:rPr>
                <w:rStyle w:val="1043"/>
              </w:rPr>
              <w:t xml:space="preserve">Список литературы</w:t>
            </w:r>
            <w:r>
              <w:tab/>
            </w:r>
            <w:r>
              <w:fldChar w:fldCharType="begin"/>
            </w:r>
            <w:r>
              <w:instrText xml:space="preserve"> PAGEREF _Toc231754765 \h </w:instrText>
            </w:r>
            <w:r/>
            <w:r>
              <w:fldChar w:fldCharType="separate"/>
            </w:r>
            <w:r>
              <w:t xml:space="preserve">122</w:t>
            </w:r>
            <w:r>
              <w:fldChar w:fldCharType="end"/>
            </w:r>
          </w:hyperlink>
          <w:r/>
          <w:r>
            <w:rPr>
              <w:rFonts w:asciiTheme="minorHAnsi" w:hAnsiTheme="minorHAnsi" w:eastAsiaTheme="minorEastAsia" w:cstheme="minorBidi"/>
              <w:sz w:val="22"/>
              <w:szCs w:val="22"/>
              <w:lang w:eastAsia="ru-RU"/>
            </w:rPr>
          </w:r>
        </w:p>
        <w:p w14:paraId="065FE718" w14:textId="5FB38F0D">
          <w:pPr>
            <w:pBdr/>
            <w:spacing/>
            <w:ind/>
            <w:rPr/>
          </w:pPr>
          <w:r>
            <w:rPr>
              <w:b/>
              <w:bCs/>
            </w:rPr>
            <w:fldChar w:fldCharType="end"/>
          </w:r>
          <w:r/>
        </w:p>
      </w:sdtContent>
    </w:sdt>
    <w:p w14:paraId="3743B54F" w14:textId="77777777">
      <w:pPr>
        <w:pBdr/>
        <w:spacing/>
        <w:ind/>
        <w:rPr>
          <w:rFonts w:eastAsia="Times New Roman"/>
          <w:sz w:val="24"/>
          <w:szCs w:val="24"/>
          <w:lang w:eastAsia="ru-RU"/>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134" w:right="567" w:bottom="1134" w:left="1418" w:header="720" w:footer="720" w:gutter="0"/>
          <w:cols w:num="1" w:sep="0" w:space="720" w:equalWidth="1"/>
        </w:sectPr>
      </w:pPr>
      <w:r>
        <w:rPr>
          <w:rFonts w:eastAsia="Times New Roman"/>
          <w:sz w:val="24"/>
          <w:szCs w:val="24"/>
          <w:lang w:eastAsia="ru-RU"/>
        </w:rPr>
      </w:r>
      <w:r>
        <w:rPr>
          <w:rFonts w:eastAsia="Times New Roman"/>
          <w:sz w:val="24"/>
          <w:szCs w:val="24"/>
          <w:lang w:eastAsia="ru-RU"/>
        </w:rPr>
      </w:r>
    </w:p>
    <w:p w14:paraId="6A15D60D" w14:textId="77777777">
      <w:pPr>
        <w:pStyle w:val="870"/>
        <w:pBdr/>
        <w:spacing/>
        <w:ind/>
        <w:rPr/>
      </w:pPr>
      <w:r/>
      <w:bookmarkStart w:id="4" w:name="_Toc231754709"/>
      <w:r>
        <w:t xml:space="preserve">ВВЕДЕНИЕ</w:t>
      </w:r>
      <w:bookmarkEnd w:id="4"/>
      <w:r/>
      <w:r/>
    </w:p>
    <w:p w14:paraId="62C1A529" w14:textId="77777777">
      <w:pPr>
        <w:pBdr/>
        <w:spacing/>
        <w:ind/>
        <w:rPr>
          <w:b/>
          <w:bCs/>
        </w:rPr>
      </w:pPr>
      <w:r>
        <w:rPr>
          <w:b/>
          <w:bCs/>
        </w:rPr>
        <w:t xml:space="preserve">Актуальность темы исследования</w:t>
      </w:r>
      <w:r>
        <w:rPr>
          <w:b/>
          <w:bCs/>
        </w:rPr>
      </w:r>
    </w:p>
    <w:p w14:paraId="39E9FA13" w14:textId="77777777">
      <w:pPr>
        <w:pBdr/>
        <w:spacing/>
        <w:ind/>
        <w:rPr/>
      </w:pPr>
      <w:r>
        <w:t xml:space="preserve">Распознавание рукописных символов представляет собой одну из фундаментальных задач компьютерного зрения, имеющую как теоретическую значимость для развития методов глубокого обучения, так и широкий спектр прикладных пр</w:t>
      </w:r>
      <w:r>
        <w:t xml:space="preserve">именений: автоматизация делопроизводства, цифровизация архивных документов, обработка банковских и почтовых отправлений, ввод данных из бумажных форм, разработка вспомогательных интерфейсов для людей с ограниченными возможностями. Несмотря на повсеместное </w:t>
      </w:r>
      <w:r>
        <w:t xml:space="preserve">распространение клавиатурного и голосового ввода, ежедневно в делопроизводстве, образовании и медицинской практике генерируется значительный объём рукописной информации, что определяет устойчивый запрос на эффективные алгоритмы её автоматической обработки.</w:t>
      </w:r>
      <w:r/>
    </w:p>
    <w:p w14:paraId="602B7F1F" w14:textId="77777777">
      <w:pPr>
        <w:pBdr/>
        <w:spacing/>
        <w:ind/>
        <w:rPr/>
      </w:pPr>
      <w:r>
        <w:t xml:space="preserve">Современное состояние исследований в данной области характеризуется доминированием методов глубокого обучения, в первую очередь </w:t>
      </w:r>
      <w:r>
        <w:t xml:space="preserve">свёрточных</w:t>
      </w:r>
      <w:r>
        <w:t xml:space="preserve"> нейронных сетей (CNN), их модификаций с механизмами внимания, а также гибридных </w:t>
      </w:r>
      <w:r>
        <w:t xml:space="preserve">свёрточно-трансформерных</w:t>
      </w:r>
      <w:r>
        <w:t xml:space="preserve"> архитектур. Стандартизованный </w:t>
      </w:r>
      <w:r>
        <w:t xml:space="preserve">датасет</w:t>
      </w:r>
      <w:r>
        <w:t xml:space="preserve"> EMNIST </w:t>
      </w:r>
      <w:r>
        <w:t xml:space="preserve">Balanced</w:t>
      </w:r>
      <w:r>
        <w:t xml:space="preserve">, содержащий 131 600 изображений 47 классов символов (10 цифр и 37 букв), является общепринятым эталонным средством для разработки и сравнения подобных моделей. Лучшие достижения на этом </w:t>
      </w:r>
      <w:r>
        <w:t xml:space="preserve">датасете</w:t>
      </w:r>
      <w:r>
        <w:t xml:space="preserve">, согласно обзору А. </w:t>
      </w:r>
      <w:r>
        <w:t xml:space="preserve">Бальдоминоса</w:t>
      </w:r>
      <w:r>
        <w:t xml:space="preserve"> с соавторами </w:t>
      </w:r>
      <w:r>
        <w:fldChar w:fldCharType="begin"/>
      </w:r>
      <w:r>
        <w:instrText xml:space="preserve"> ADDIN ZOTERO_ITEM CSL_CITATION {"citationID":"yy4e5opX","properties":{"unsorted":false,"formattedCitation":"[8]","plainCitation":"[8]","noteIndex":0},"citationItems":[{"id":103,"uris":["http://zotero.org/users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t xml:space="preserve">, находятся в диапазоне 91–92% top-1 точности и обычно получаются посредством </w:t>
      </w:r>
      <w:r>
        <w:t xml:space="preserve">ансамблирования</w:t>
      </w:r>
      <w:r>
        <w:t xml:space="preserve"> нескольких независимо обученных моделей.</w:t>
      </w:r>
      <w:r/>
    </w:p>
    <w:p w14:paraId="7FB8A864" w14:textId="77777777">
      <w:pPr>
        <w:pBdr/>
        <w:spacing/>
        <w:ind/>
        <w:rPr/>
      </w:pPr>
      <w:r>
        <w:t xml:space="preserve">Актуальность настоящего исследования определяется тремя обстоятельствами. Во-первых, большинство публикуемых результатов высокой точности достигается ансамблями, что увеличивает вычислительные затраты на этапе </w:t>
      </w:r>
      <w:r>
        <w:t xml:space="preserve">инференса</w:t>
      </w:r>
      <w:r>
        <w:t xml:space="preserve">; задача создания одиночной архитектуры, демонстрирующей сопоставимую точность при умеренном числе параметров, сохраняет научную и </w:t>
      </w:r>
      <w:r>
        <w:t xml:space="preserve">практическую значимость. Во-вторых, в литературе недостаточно представлены систематические сравнительные исследования эффективности различных механизмов внимания — канального (</w:t>
      </w:r>
      <w:r>
        <w:t xml:space="preserve">Squeeze-and-Excitation</w:t>
      </w:r>
      <w:r>
        <w:t xml:space="preserve">), пространственного (CBAM) и </w:t>
      </w:r>
      <w:r>
        <w:t xml:space="preserve">самовнимания</w:t>
      </w:r>
      <w:r>
        <w:t xml:space="preserve"> </w:t>
      </w:r>
      <w:r>
        <w:t xml:space="preserve">трансформерного</w:t>
      </w:r>
      <w:r>
        <w:t xml:space="preserve"> типа — применительно к задачам распознавания символов малого разрешения. В-третьих, влияние современных </w:t>
      </w:r>
      <w:r>
        <w:t xml:space="preserve">регуляризационных</w:t>
      </w:r>
      <w:r>
        <w:t xml:space="preserve"> техник (</w:t>
      </w:r>
      <w:r>
        <w:t xml:space="preserve">Mixup</w:t>
      </w:r>
      <w:r>
        <w:t xml:space="preserve">, </w:t>
      </w:r>
      <w:r>
        <w:t xml:space="preserve">label</w:t>
      </w:r>
      <w:r>
        <w:t xml:space="preserve"> </w:t>
      </w:r>
      <w:r>
        <w:t xml:space="preserve">smoothing</w:t>
      </w:r>
      <w:r>
        <w:t xml:space="preserve">, </w:t>
      </w:r>
      <w:r>
        <w:t xml:space="preserve">AdamW</w:t>
      </w:r>
      <w:r>
        <w:t xml:space="preserve">, </w:t>
      </w:r>
      <w:r>
        <w:t xml:space="preserve">cosine</w:t>
      </w:r>
      <w:r>
        <w:t xml:space="preserve"> </w:t>
      </w:r>
      <w:r>
        <w:t xml:space="preserve">annealing</w:t>
      </w:r>
      <w:r>
        <w:t xml:space="preserve">) в их комплексном сочетании на качество распознавания EMNIST исследовано фрагментарно.</w:t>
      </w:r>
      <w:r/>
    </w:p>
    <w:p w14:paraId="6A210640" w14:textId="77777777">
      <w:pPr>
        <w:pBdr/>
        <w:spacing/>
        <w:ind/>
        <w:rPr>
          <w:b/>
          <w:bCs/>
        </w:rPr>
      </w:pPr>
      <w:r>
        <w:rPr>
          <w:b/>
          <w:bCs/>
        </w:rPr>
        <w:t xml:space="preserve">Степень разработанности темы</w:t>
      </w:r>
      <w:r>
        <w:rPr>
          <w:b/>
          <w:bCs/>
        </w:rPr>
      </w:r>
    </w:p>
    <w:p w14:paraId="0FF9C442" w14:textId="77777777">
      <w:pPr>
        <w:pBdr/>
        <w:spacing/>
        <w:ind/>
        <w:rPr/>
      </w:pPr>
      <w:r>
        <w:t xml:space="preserve">Теоретические основы </w:t>
      </w:r>
      <w:r>
        <w:t xml:space="preserve">свёрточных</w:t>
      </w:r>
      <w:r>
        <w:t xml:space="preserve"> нейронных сетей и методов их обучения изложены в фундаментальных работах Я. Гудфеллоу, И. </w:t>
      </w:r>
      <w:r>
        <w:t xml:space="preserve">Бенджио</w:t>
      </w:r>
      <w:r>
        <w:t xml:space="preserve"> и А. </w:t>
      </w:r>
      <w:r>
        <w:t xml:space="preserve">Курвилля</w:t>
      </w:r>
      <w:r>
        <w:t xml:space="preserve"> </w:t>
      </w:r>
      <w:r>
        <w:fldChar w:fldCharType="begin"/>
      </w:r>
      <w:r>
        <w:instrText xml:space="preserve"> ADDIN ZOTERO_ITEM CSL_CITATION {"citationID":"1jlqHg3y","properties":{"unsorted":false,"formattedCitation":"[37]","plainCitation":"[37]","noteIndex":0},"citationItems":[{"id":1,"uris":["http://zotero.org/users/20427317/items/7</w:instrText>
      </w:r>
      <w: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instrText xml:space="preserve">":"Ян"},{"family":"Бенджио","given":"Иошуа"},{"family":"Курвилль","given":"Аарон"}],"translator":[{"literal":"Слинкин А. А."}],"issued":{"date-parts":[["2018"]]}}}],"schema":"https://github.com/citation-style-language/schema/raw/master/csl-citation.json"} </w:instrText>
      </w:r>
      <w:r>
        <w:fldChar w:fldCharType="separate"/>
      </w:r>
      <w:r>
        <w:t xml:space="preserve">[37]</w:t>
      </w:r>
      <w:r>
        <w:fldChar w:fldCharType="end"/>
      </w:r>
      <w:r>
        <w:t xml:space="preserve">, К. М. Бишопа </w:t>
      </w:r>
      <w:r>
        <w:fldChar w:fldCharType="begin"/>
      </w:r>
      <w:r>
        <w:instrText xml:space="preserve"> ADDIN ZOTERO_ITEM CSL_CITATION {"citationID":"XGNPkwXe","properties":{"unsorted":false,"formattedCitation":"[36]","plainCitation":"[36]","noteIndex":0},"citationItems":[{"i</w:instrText>
      </w:r>
      <w:r>
        <w:instrText xml:space="preserve">d":9,"uris":["http://zotero.org/users/20427317/items/UIXQ5AXR"],"itemData":{"id":9,"type":"book","ISBN":"978-5-907144-55-2","language":"ru","number-of-pages":"960","original-publisher":"Springer Science+Business Media, LLC","publisher":"Диалектика","publis</w:instrText>
      </w:r>
      <w:r>
        <w:instrText xml:space="preserve">her-place":"Санкт-Петербург","title":"Распознавание образов и машинное обучение","author":[{"family":"Бишоп","given":"К. М."}],"issued":{"date-parts":[["2020"]]}}}],"schema":"https://github.com/citation-style-language/schema/raw/master/csl-citation.json"} </w:instrText>
      </w:r>
      <w:r>
        <w:fldChar w:fldCharType="separate"/>
      </w:r>
      <w:r>
        <w:t xml:space="preserve">[36]</w:t>
      </w:r>
      <w:r>
        <w:fldChar w:fldCharType="end"/>
      </w:r>
      <w:r>
        <w:t xml:space="preserve">, </w:t>
      </w:r>
      <w:r>
        <w:fldChar w:fldCharType="begin"/>
      </w:r>
      <w:r>
        <w:instrText xml:space="preserve"> ADDIN ZOTERO_ITEM CSL_CITATION {"citationID":"xuYpikIC","properties":{"unsorted":false,"formattedC</w:instrText>
      </w:r>
      <w:r>
        <w:instrText xml:space="preserve">itation":"[9]","plainCitation":"[9]","noteIndex":0},"citationItems":[{"id":15,"uris":["http://zotero.org/users/20427317/items/JLTX53AS"],"itemData":{"id":15,"type":"book","ISBN":"978-3-031-45467-7","language":"en","number-of-pages":"649","publisher":"Sprin</w:instrText>
      </w:r>
      <w:r>
        <w:instrText xml:space="preserve">ger","publisher-place":"Cham","title":"Deep Learning: Foundations and Concepts","author":[{"family":"Bishop","given":"C. M."}],"issued":{"date-parts":[["2024"]]}}}],"schema":"https://github.com/citation-style-language/schema/raw/master/csl-citation.json"} </w:instrText>
      </w:r>
      <w:r>
        <w:fldChar w:fldCharType="separate"/>
      </w:r>
      <w:r>
        <w:t xml:space="preserve">[9]</w:t>
      </w:r>
      <w:r>
        <w:fldChar w:fldCharType="end"/>
      </w:r>
      <w:r>
        <w:t xml:space="preserve">, С. И. Николенко, А. А. </w:t>
      </w:r>
      <w:r>
        <w:t xml:space="preserve">Кадурина</w:t>
      </w:r>
      <w:r>
        <w:t xml:space="preserve"> и Е. В. Архангельской </w:t>
      </w:r>
      <w:r>
        <w:fldChar w:fldCharType="begin"/>
      </w:r>
      <w:r>
        <w:instrText xml:space="preserve"> ADDIN ZOTERO_ITEM CSL_CITATION {"citationID":"SIaFLa9o","properties":{"unsorted":false,"formattedCitation":"[38]","plainCitation":"[38]","noteIndex":0},"citationItems"</w:instrText>
      </w:r>
      <w:r>
        <w:instrText xml:space="preserve">:[{"id":3,"uris":["http://zotero.org/users/20427317/items/TXYD4C7N"],"itemData":{"id":3,"type":"book","ISBN":"978-5-496-02536-2","language":"ru","number-of-pages":"480","publisher":"Питер","publisher-place":"Санкт-Петербург","title":"Глубокое обучение","au</w:instrText>
      </w:r>
      <w:r>
        <w:instrText xml:space="preserve">thor":[{"family":"Николенко","given":"С. И."},{"family":"Кадурин","given":"А. А."},{"family":"Архангельская","given":"Е. В."}],"issued":{"date-parts":[["2018"]]}}}],"schema":"https://github.com/citation-style-language/schema/raw/master/csl-citation.json"} </w:instrText>
      </w:r>
      <w:r>
        <w:fldChar w:fldCharType="separate"/>
      </w:r>
      <w:r>
        <w:t xml:space="preserve">[38]</w:t>
      </w:r>
      <w:r>
        <w:fldChar w:fldCharType="end"/>
      </w:r>
      <w:r>
        <w:t xml:space="preserve">, Ч. </w:t>
      </w:r>
      <w:r>
        <w:t xml:space="preserve">Аггарвала</w:t>
      </w:r>
      <w:r>
        <w:t xml:space="preserve"> </w:t>
      </w:r>
      <w:r>
        <w:fldChar w:fldCharType="begin"/>
      </w:r>
      <w:r>
        <w:instrText xml:space="preserve"> ADDIN ZOTERO_ITEM CSL_CITATION {"citationID":"stWfkSIM","properties":{"unsorted":false,"formattedCitation":"[35]","plainCitation":"[35]","noteIndex":0},"citationItems":[{"id":7,"u</w:instrText>
      </w:r>
      <w:r>
        <w:instrText xml:space="preserve">ris":["http://zotero.org/users/20427317/items/8ALQDSKE"],"itemData":{"id":7,"type":"book","ISBN":"978-5-907203-01-3","language":"ru","number-of-pages":"752","original-publisher":"Springer International Publishing AG","publisher":"Диалектика","publisher-pla</w:instrText>
      </w:r>
      <w:r>
        <w:instrText xml:space="preserve">ce":"Санкт-Петербург","title":"Нейронные сети и глубокое обучение: учебный курс","author":[{"family":"Аггарвал","given":"Ч."}],"issued":{"date-parts":[["2020"]]}}}],"schema":"https://github.com/citation-style-language/schema/raw/master/csl-citation.json"} </w:instrText>
      </w:r>
      <w:r>
        <w:fldChar w:fldCharType="separate"/>
      </w:r>
      <w:r>
        <w:t xml:space="preserve">[35]</w:t>
      </w:r>
      <w:r>
        <w:fldChar w:fldCharType="end"/>
      </w:r>
      <w:r>
        <w:t xml:space="preserve">, Ф. </w:t>
      </w:r>
      <w:r>
        <w:t xml:space="preserve">Шолле</w:t>
      </w:r>
      <w:r>
        <w:t xml:space="preserve"> </w:t>
      </w:r>
      <w:r>
        <w:fldChar w:fldCharType="begin"/>
      </w:r>
      <w:r>
        <w:instrText xml:space="preserve"> ADDIN ZOTERO_ITEM CSL_CITATION {"citationID":"DpomkbbE","properties":{"unsorted":false,"formattedCitation":"[40]","plainCitati</w:instrText>
      </w:r>
      <w:r>
        <w:instrText xml:space="preserve">on":"[40]","noteIndex":0},"citationItems":[{"id":5,"uris":["http://zotero.org/users/20427317/items/AXZJTBXC"],"itemData":{"id":5,"type":"book","edition":"2-е междунар. изд.","ISBN":"978-5-4461-1909-7","language":"ru","number-of-pages":"576","publisher":"Пи</w:instrText>
      </w:r>
      <w:r>
        <w:instrText xml:space="preserve">тер","publisher-place":"Санкт-Петербург","title":"Глубокое обучение на Python","author":[{"family":"Шолле","given":"Франсуа"}],"issued":{"date-parts":[["2023"]]}}}],"schema":"https://github.com/citation-style-language/schema/raw/master/csl-citation.json"} </w:instrText>
      </w:r>
      <w:r>
        <w:fldChar w:fldCharType="separate"/>
      </w:r>
      <w:r>
        <w:t xml:space="preserve">[40]</w:t>
      </w:r>
      <w:r>
        <w:fldChar w:fldCharType="end"/>
      </w:r>
      <w:r>
        <w:t xml:space="preserve">, А. </w:t>
      </w:r>
      <w:r>
        <w:t xml:space="preserve">Жерона</w:t>
      </w:r>
      <w:r>
        <w:t xml:space="preserve"> </w:t>
      </w:r>
      <w:r>
        <w:fldChar w:fldCharType="begin"/>
      </w:r>
      <w:r>
        <w:instrText xml:space="preserve"> ADDIN ZOTERO_ITEM CSL_CITATION {"citationID":"6qhviF29","properties":{"unsorted":false,"formattedCitation":"[16]","plainCitation":"[16]","noteIndex":0},"citationIt</w:instrText>
      </w:r>
      <w:r>
        <w:instrText xml:space="preserve">ems":[{"id":11,"uris":["http://zotero.org/users/20427317/items/XU9FMNIW"],"itemData":{"id":11,"type":"book","ISBN":"978-1-4920-3264-9","language":"en","publisher":"O'Reilly Media, Inc.","publisher-place":"Sebastopol, CA","title":"Hands-On Machine Learning </w:instrText>
      </w:r>
      <w:r>
        <w:instrText xml:space="preserve">with Scikit-Learn, Keras, and TensorFlow","author":[{"family":"Géron","given":"A."}],"issued":{"date-parts":[["2022"]]},"original-date":{"date-parts":[["2017"]]}}}],"schema":"https://github.com/citation-style-language/schema/raw/master/csl-citation.json"} </w:instrText>
      </w:r>
      <w:r>
        <w:fldChar w:fldCharType="separate"/>
      </w:r>
      <w:r>
        <w:t xml:space="preserve">[16]</w:t>
      </w:r>
      <w:r>
        <w:fldChar w:fldCharType="end"/>
      </w:r>
      <w:r>
        <w:t xml:space="preserve">. Эволюция архитектурных решений отражена в работах Я. </w:t>
      </w:r>
      <w:r>
        <w:t xml:space="preserve">ЛеКуна</w:t>
      </w:r>
      <w:r>
        <w:t xml:space="preserve"> (LeNet-5) </w:t>
      </w:r>
      <w:r>
        <w:fldChar w:fldCharType="begin"/>
      </w:r>
      <w:r>
        <w:instrText xml:space="preserve"> ADDIN ZOTERO_ITEM CSL_CITATION {"citationID":"5cWM7Aja","properties":{"unsorted":false,"formattedCitation":"[18]","plainCitation":"[18]","noteIndex":0},"citatio</w:instrText>
      </w:r>
      <w:r>
        <w:instrText xml:space="preserve">nItems":[{"id":21,"uris":["http://zotero.org/users/20427317/items/L5QHC9NI"],"itemData":{"id":21,"type":"article-journal","container-title":"Proceedings of the IEEE","DOI":"10.1109/5.726791","ISSN":"00189219","issue":"11","journalAbbreviation":"Proc. IEEE"</w:instrText>
      </w:r>
      <w:r>
        <w:instrText xml:space="preserve">,"language":"en","license":"https://ieeexplore.ieee.org/Xplorehelp/downloads/license-information/IEEE.html","page":"2278-2324","source":"DOI.org (Crossref)","title":"Gradient-based learning applied to document recognition","volume":"86","author":[{"family"</w:instrText>
      </w:r>
      <w:r>
        <w:instrText xml:space="preserve">:"Lecun","given":"Y."},{"family":"Bottou","given":"L."},{"family":"Bengio","given":"Y."},{"family":"Haffner","given":"P."}],"issued":{"date-parts":[["1998",11]]}}}],"schema":"https://github.com/citation-style-language/schema/raw/master/csl-citation.json"} </w:instrText>
      </w:r>
      <w:r>
        <w:fldChar w:fldCharType="separate"/>
      </w:r>
      <w:r>
        <w:t xml:space="preserve">[18]</w:t>
      </w:r>
      <w:r>
        <w:fldChar w:fldCharType="end"/>
      </w:r>
      <w:r>
        <w:t xml:space="preserve">, А. </w:t>
      </w:r>
      <w:r>
        <w:t xml:space="preserve">Крижевского</w:t>
      </w:r>
      <w:r>
        <w:t xml:space="preserve"> (</w:t>
      </w:r>
      <w:r>
        <w:t xml:space="preserve">AlexNet</w:t>
      </w:r>
      <w:r>
        <w:t xml:space="preserve">) </w:t>
      </w:r>
      <w:r>
        <w:fldChar w:fldCharType="begin"/>
      </w:r>
      <w:r>
        <w:instrText xml:space="preserve"> ADDIN ZOTERO_ITEM CSL_CITATION {"citationID":"VWRyZvWu","properties":{"unsorted":false,"formattedCitation":"[22]","plainCitation":"[22]","noteIndex":0},"citationItems":[{"id":25,</w:instrText>
      </w:r>
      <w:r>
        <w:instrText xml:space="preserve">"uris":["http://zotero.org/users/20427317/items/7HLKR9S8"],"itemData":{"id":25,"type":"paper-conference","container-title":"Advances in Neural Information Processing Systems","language":"en","publisher":"Curran Associates, Inc.","source":"Neural Informatio</w:instrText>
      </w:r>
      <w:r>
        <w:instrText xml:space="preserve">n Processing Systems","title":"ImageNet Classification with Deep Convolutional Neural Networks","URL":"https://proceedings.neurips.cc/paper/2012/hash/c399862d3b9d6b76c8436e924a68c45b-Abstract.html","volume":"25","author":[{"family":"Krizhevsky","given":"Al</w:instrText>
      </w:r>
      <w:r>
        <w:instrText xml:space="preserve">ex"},{"family":"Sutskever","given":"Ilya"},{"family":"Hinton","given":"Geoffrey E"}],"accessed":{"date-parts":[["2026",5,10]]},"issued":{"date-parts":[["2012"]]}}}],"schema":"https://github.com/citation-style-language/schema/raw/master/csl-citation.json"} </w:instrText>
      </w:r>
      <w:r>
        <w:fldChar w:fldCharType="separate"/>
      </w:r>
      <w:r>
        <w:t xml:space="preserve">[22]</w:t>
      </w:r>
      <w:r>
        <w:fldChar w:fldCharType="end"/>
      </w:r>
      <w:r>
        <w:t xml:space="preserve">, К. Симоняна и Э. </w:t>
      </w:r>
      <w:r>
        <w:t xml:space="preserve">Зиссермана</w:t>
      </w:r>
      <w:r>
        <w:t xml:space="preserve"> (VGG) </w:t>
      </w:r>
      <w:r>
        <w:fldChar w:fldCharType="begin"/>
      </w:r>
      <w:r>
        <w:instrText xml:space="preserve"> ADDIN ZOTERO_ITEM CSL_CITATION {"citationID":"lBNRz7g5","properties":{"unsorted":false,"formattedCitation":"[29]","plainCitation":"[29]","noteIndex":0},"citationItem</w:instrText>
      </w:r>
      <w:r>
        <w:instrText xml:space="preserve">s":[{"id":27,"uris":["http://zotero.org/users/20427317/items/9UL9WR9I"],"itemData":{"id":27,"type":"article","abstract":"In this work we investigate the effect of the convolutional network depth on its accuracy in the large-scale image recognition setting.</w:instrText>
      </w:r>
      <w:r>
        <w:instrText xml:space="preserve"> Our main contribution is a thorough evaluation of networks of increasing depth using an architecture with very small (3x3) convolution filters, which shows that a significant improvement on the prior-art configurations can be achieved by pushing the depth</w:instrText>
      </w:r>
      <w:r>
        <w:instrText xml:space="preserve"> to 16-19 weight layers. These findings were the basis of our ImageNet Challenge 2014 submission, where our team secured the first and the second places in the localisation and classification tracks respectively. We also show that our representations gener</w:instrText>
      </w:r>
      <w:r>
        <w:instrText xml:space="preserve">alise well to other datasets, where they achieve state-of-the-art results. We have made our two best-performing ConvNet models publicly available to facilitate further research on the use of deep visual representations in computer vision.","DOI":"10.48550/</w:instrText>
      </w:r>
      <w:r>
        <w:instrText xml:space="preserve">arXiv.1409.1556","language":"en","note":"arXiv:1409.1556 [cs]","number":"arXiv:1409.1556","publisher":"arXiv","source":"arXiv.org","title":"Very Deep Convolutional Networks for Large-Scale Image Recognition","URL":"http://arxiv.org/abs/1409.1556","author":</w:instrText>
      </w:r>
      <w:r>
        <w:instrText xml:space="preserve">[{"family":"Simonyan","given":"Karen"},{"family":"Zisserman","given":"Andrew"}],"accessed":{"date-parts":[["2026",5,10]]},"issued":{"date-parts":[["2015",4,10]]}}}],"schema":"https://github.com/citation-style-language/schema/raw/master/csl-citation.json"} </w:instrText>
      </w:r>
      <w:r>
        <w:fldChar w:fldCharType="separate"/>
      </w:r>
      <w:r>
        <w:t xml:space="preserve">[29]</w:t>
      </w:r>
      <w:r>
        <w:fldChar w:fldCharType="end"/>
      </w:r>
      <w:r>
        <w:t xml:space="preserve">, К. Сегеди с соавторами (</w:t>
      </w:r>
      <w:r>
        <w:t xml:space="preserve">GoogLeNet</w:t>
      </w:r>
      <w:r>
        <w:t xml:space="preserve">, </w:t>
      </w:r>
      <w:r>
        <w:t xml:space="preserve">Inception</w:t>
      </w:r>
      <w:r>
        <w:t xml:space="preserve">) </w:t>
      </w:r>
      <w:r>
        <w:fldChar w:fldCharType="begin"/>
      </w:r>
      <w:r>
        <w:instrText xml:space="preserve"> ADDIN ZOTERO_ITEM CSL_CITATION {"citationID":"blDwVHxL","properties":{"unsorted":false,"formattedCita</w:instrText>
      </w:r>
      <w:r>
        <w:instrText xml:space="preserve">tion":"[17]","plainCitation":"[17]","noteIndex":0},"citationItems":[{"id":30,"uris":["http://zotero.org/users/20427317/items/9HYNQDUW"],"itemData":{"id":30,"type":"article","abstract":"We propose a deep convolutional neural network architecture codenamed \</w:instrText>
      </w:r>
      <w:r>
        <w:instrText xml:space="preserve">"Inception\", which was responsible for setting the new state of the art for classification and detection in the ImageNet Large-Scale Visual Recognition Challenge 2014 (ILSVRC 2014). The main hallmark of this architecture is the improved utilization of the</w:instrText>
      </w:r>
      <w:r>
        <w:instrText xml:space="preserve"> computing resources inside the network. This was achieved by a carefully crafted design that allows for increasing the depth and width of the network while keeping the computational budget constant. To optimize quality, the architectural decisions were ba</w:instrText>
      </w:r>
      <w:r>
        <w:instrText xml:space="preserve">sed on the Hebbian principle and the intuition of multi-scale processing. One particular incarnation used in our submission for ILSVRC 2014 is called GoogLeNet, a 22 layers deep network, the quality of which is assessed in the context of classification and</w:instrText>
      </w:r>
      <w:r>
        <w:instrText xml:space="preserve"> detection.","DOI":"10.48550/arXiv.1409.4842","language":"en","note":"arXiv:1409.4842 [cs]","number":"arXiv:1409.4842","publisher":"arXiv","source":"arXiv.org","title":"Going Deeper with Convolutions","URL":"http://arxiv.org/abs/1409.4842","author":[{"fami</w:instrText>
      </w:r>
      <w:r>
        <w:instrText xml:space="preserve">ly":"Szegedy","given":"Christian"},{"family":"Liu","given":"Wei"},{"family":"Jia","given":"Yangqing"},{"family":"Sermanet","given":"Pierre"},{"family":"Reed","given":"Scott"},{"family":"Anguelov","given":"Dragomir"},{"family":"Erhan","given":"Dumitru"},{"f</w:instrText>
      </w:r>
      <w:r>
        <w:instrText xml:space="preserve">amily":"Vanhoucke","given":"Vincent"},{"family":"Rabinovich","given":"Andrew"}],"accessed":{"date-parts":[["2026",5,10]]},"issued":{"date-parts":[["2014",9,17]]}}}],"schema":"https://github.com/citation-style-language/schema/raw/master/csl-citation.json"} </w:instrText>
      </w:r>
      <w:r>
        <w:fldChar w:fldCharType="separate"/>
      </w:r>
      <w:r>
        <w:t xml:space="preserve">[17]</w:t>
      </w:r>
      <w:r>
        <w:fldChar w:fldCharType="end"/>
      </w:r>
      <w:r>
        <w:t xml:space="preserve">, </w:t>
      </w:r>
      <w:r>
        <w:fldChar w:fldCharType="begin"/>
      </w:r>
      <w:r>
        <w:instrText xml:space="preserve"> ADDIN ZOTERO_ITEM CSL_CITATION {"cit</w:instrText>
      </w:r>
      <w:r>
        <w:instrText xml:space="preserve">ationID":"rdOjP7H0","properties":{"unsorted":false,"formattedCitation":"[27]","plainCitation":"[27]","noteIndex":0},"citationItems":[{"id":75,"uris":["http://zotero.org/users/20427317/items/5KHB7567"],"itemData":{"id":75,"type":"paper-conference","containe</w:instrText>
      </w:r>
      <w:r>
        <w:instrText xml:space="preserve">r-title":"Proceedings of the IEEE Conference on Computer Vision and Pattern Recognition (CVPR)","language":"en","title":"Rethinking the Inception Architecture for Computer Vision","author":[{"family":"Szegedy","given":"Christian"},{"family":"Vanhoucke","gi</w:instrText>
      </w:r>
      <w:r>
        <w:instrText xml:space="preserve">ven":"Vincent"},{"family":"Ioffe","given":"Sergey"},{"family":"Shlens","given":"Jon"},{"family":"Wojna","given":"Zbigniew"}],"issued":{"date-parts":[["2016",6]]}}}],"schema":"https://github.com/citation-style-language/schema/raw/master/csl-citation.json"} </w:instrText>
      </w:r>
      <w:r>
        <w:fldChar w:fldCharType="separate"/>
      </w:r>
      <w:r>
        <w:t xml:space="preserve">[27]</w:t>
      </w:r>
      <w:r>
        <w:fldChar w:fldCharType="end"/>
      </w:r>
      <w:r>
        <w:t xml:space="preserve">, К. Хе с соавторами (</w:t>
      </w:r>
      <w:r>
        <w:t xml:space="preserve">ResNet</w:t>
      </w:r>
      <w:r>
        <w:t xml:space="preserve">) </w:t>
      </w:r>
      <w:r>
        <w:fldChar w:fldCharType="begin"/>
      </w:r>
      <w:r>
        <w:instrText xml:space="preserve"> ADDIN ZOTERO_ITEM CSL_CITATION {"citationID":</w:instrText>
      </w:r>
      <w:r>
        <w:instrText xml:space="preserve">"4iTB5LLV","properties":{"unsorted":false,"formattedCitation":"[12]","plainCitation":"[12]","noteIndex":0},"citationItems":[{"id":33,"uris":["http://zotero.org/users/20427317/items/GCRVCQCX"],"itemData":{"id":33,"type":"paper-conference","container-title":</w:instrText>
      </w:r>
      <w:r>
        <w:instrText xml:space="preserve">"2016 IEEE Conference on Computer Vision and Pattern Recognition (CVPR)","DOI":"10.1109/CVPR.2016.90","event-title":"2016 IEEE Conference on Computer Vision and Pattern Recognition (CVPR)","ISBN":"978-1-4673-8851-1","language":"en","page":"770-778","publis</w:instrText>
      </w:r>
      <w:r>
        <w:instrText xml:space="preserve">her":"IEEE","publisher-place":"Las Vegas, NV, USA","source":"DOI.org (Crossref)","title":"Deep Residual Learning for Image Recognition","URL":"http://ieeexplore.ieee.org/document/7780459/","author":[{"family":"He","given":"Kaiming"},{"family":"Zhang","give</w:instrText>
      </w:r>
      <w:r>
        <w:instrText xml:space="preserve">n":"Xiangyu"},{"family":"Ren","given":"Shaoqing"},{"family":"Sun","given":"Jian"}],"accessed":{"date-parts":[["2026",5,10]]},"issued":{"date-parts":[["2016",6]]}}}],"schema":"https://github.com/citation-style-language/schema/raw/master/csl-citation.json"} </w:instrText>
      </w:r>
      <w:r>
        <w:fldChar w:fldCharType="separate"/>
      </w:r>
      <w:r>
        <w:t xml:space="preserve">[12]</w:t>
      </w:r>
      <w:r>
        <w:fldChar w:fldCharType="end"/>
      </w:r>
      <w:r>
        <w:t xml:space="preserve">, Г. </w:t>
      </w:r>
      <w:r>
        <w:t xml:space="preserve">Хуанга</w:t>
      </w:r>
      <w:r>
        <w:t xml:space="preserve"> с соавторами (</w:t>
      </w:r>
      <w:r>
        <w:t xml:space="preserve">DenseNet</w:t>
      </w:r>
      <w:r>
        <w:t xml:space="preserve">) </w:t>
      </w:r>
      <w:r>
        <w:fldChar w:fldCharType="begin"/>
      </w:r>
      <w:r>
        <w:instrText xml:space="preserve"> ADDIN ZOTERO_ITEM CSL_CITATION {"citationID":"riKdI1Co","properties":{"unsorted":false,"formattedCitation":"[13]","plainCitation":"[13]","no</w:instrText>
      </w:r>
      <w:r>
        <w:instrText xml:space="preserve">teIndex":0},"citationItems":[{"id":35,"uris":["http://zotero.org/users/20427317/items/PLC8Y3BF"],"itemData":{"id":35,"type":"article","abstract":"Recent work has shown that convolutional networks can be substantially deeper, more accurate, and efficient to</w:instrText>
      </w:r>
      <w:r>
        <w:instrText xml:space="preserve"> train if they contain shorter connections between layers close to the input and those close to the output. In this paper, we embrace this observation and introduce the Dense Convolutional Network (DenseNet), which connects each layer to every other layer </w:instrText>
      </w:r>
      <w:r>
        <w:instrText xml:space="preserve">in a feed-forward fashion. Whereas traditional convolutional networks with L layers have L connections - one between each layer and its subsequent layer - our network has L(L+1)/2 direct connections. For each layer, the feature-maps of all preceding layers</w:instrText>
      </w:r>
      <w:r>
        <w:instrText xml:space="preserve"> are used as inputs, and its own feature-maps are used as inputs into all subsequent layers. DenseNets have several compelling advantages: they alleviate the vanishing-gradient problem, strengthen feature propagation, encourage feature reuse, and substanti</w:instrText>
      </w:r>
      <w:r>
        <w:instrText xml:space="preserve">ally reduce the number of parameters. We evaluate our proposed architecture on four highly competitive object recognition benchmark tasks (CIFAR-10, CIFAR-100, SVHN, and ImageNet). DenseNets obtain significant improvements over the state-of-the-art on most</w:instrText>
      </w:r>
      <w:r>
        <w:instrText xml:space="preserve"> of them, whilst requiring less computation to achieve high performance. Code and pre-trained models are available at https://github.com/liuzhuang13/DenseNet .","DOI":"10.48550/arXiv.1608.06993","language":"en","note":"arXiv:1608.06993 [cs]","number":"arXi</w:instrText>
      </w:r>
      <w:r>
        <w:instrText xml:space="preserve">v:1608.06993","publisher":"arXiv","source":"arXiv.org","title":"Densely Connected Convolutional Networks","URL":"http://arxiv.org/abs/1608.06993","author":[{"family":"Huang","given":"Gao"},{"family":"Liu","given":"Zhuang"},{"family":"Maaten","given":"Laure</w:instrText>
      </w:r>
      <w:r>
        <w:instrText xml:space="preserve">ns","dropping-particle":"van der"},{"family":"Weinberger","given":"Kilian Q."}],"accessed":{"date-parts":[["2026",5,10]]},"issued":{"date-parts":[["2018",1,28]]}}}],"schema":"https://github.com/citation-style-language/schema/raw/master/csl-citation.json"} </w:instrText>
      </w:r>
      <w:r>
        <w:fldChar w:fldCharType="separate"/>
      </w:r>
      <w:r>
        <w:t xml:space="preserve">[13]</w:t>
      </w:r>
      <w:r>
        <w:fldChar w:fldCharType="end"/>
      </w:r>
      <w:r>
        <w:t xml:space="preserve">, М. Тана и К. Ле (EfficientNetV2) </w:t>
      </w:r>
      <w:r>
        <w:fldChar w:fldCharType="begin"/>
      </w:r>
      <w:r>
        <w:instrText xml:space="preserve"> ADDIN ZOTERO_ITEM CSL_CITATION {"citationID":"vY1qAWDN","properties":{"unsorted":false,"formattedCitation":"</w:instrText>
      </w:r>
      <w:r>
        <w:instrText xml:space="preserve">[33]","plainCitation":"[33]","noteIndex":0},"citationItems":[{"id":93,"uris":["http://zotero.org/users/20427317/items/HAIPIEE8"],"itemData":{"id":93,"type":"article","abstract":"This paper introduces EfficientNetV2, a new family of convolutional networks t</w:instrText>
      </w:r>
      <w:r>
        <w:instrText xml:space="preserve">hat have faster training speed and better parameter efficiency than previous models. To develop this family of models, we use a combination of training-aware neural architecture search and scaling, to jointly optimize training speed and parameter efficienc</w:instrText>
      </w:r>
      <w:r>
        <w:instrText xml:space="preserve">y. The models were searched from the search space enriched with new ops such as Fused-MBConv. Our experiments show that EfficientNetV2 models train much faster than state-of-the-art models while being up to 6.8x smaller. Our training can be further sped up</w:instrText>
      </w:r>
      <w:r>
        <w:instrText xml:space="preserve"> by progressively increasing the image size during training, but it often causes a drop in accuracy. To compensate for this accuracy drop, we propose to adaptively adjust regularization (e.g., dropout and data augmentation) as well, such that we can achiev</w:instrText>
      </w:r>
      <w:r>
        <w:instrText xml:space="preserve">e both fast training and good accuracy. With progressive learning, our EfficientNetV2 significantly outperforms previous models on ImageNet and CIFAR/Cars/Flowers datasets. By pretraining on the same ImageNet21k, our EfficientNetV2 achieves 87.3% top-1 acc</w:instrText>
      </w:r>
      <w:r>
        <w:instrText xml:space="preserve">uracy on ImageNet ILSVRC2012, outperforming the recent ViT by 2.0% accuracy while training 5x-11x faster using the same computing resources. Code will be available at https://github.com/google/automl/tree/master/efficientnetv2.","DOI":"10.48550/arXiv.2104.</w:instrText>
      </w:r>
      <w:r>
        <w:instrText xml:space="preserve">00298","language":"en","note":"arXiv:2104.00298 [cs]","number":"arXiv:2104.00298","publisher":"arXiv","source":"arXiv.org","title":"EfficientNetV2: Smaller Models and Faster Training","title-short":"EfficientNetV2","URL":"http://arxiv.org/abs/2104.00298","</w:instrText>
      </w:r>
      <w:r>
        <w:instrText xml:space="preserve">author":[{"family":"Tan","given":"Mingxing"},{"family":"Le","given":"Quoc V."}],"accessed":{"date-parts":[["2026",5,10]]},"issued":{"date-parts":[["2021",6,23]]}}}],"schema":"https://github.com/citation-style-language/schema/raw/master/csl-citation.json"} </w:instrText>
      </w:r>
      <w:r>
        <w:fldChar w:fldCharType="separate"/>
      </w:r>
      <w:r>
        <w:t xml:space="preserve">[33]</w:t>
      </w:r>
      <w:r>
        <w:fldChar w:fldCharType="end"/>
      </w:r>
      <w:r>
        <w:t xml:space="preserve">.</w:t>
      </w:r>
      <w:r/>
    </w:p>
    <w:p w14:paraId="7BEAC6E1" w14:textId="77777777">
      <w:pPr>
        <w:pBdr/>
        <w:spacing/>
        <w:ind/>
        <w:rPr/>
      </w:pPr>
      <w:r>
        <w:t xml:space="preserve">Механизмы внимания в нейронных сетях исследованы в работах А. </w:t>
      </w:r>
      <w:r>
        <w:t xml:space="preserve">Васвани</w:t>
      </w:r>
      <w:r>
        <w:t xml:space="preserve"> с соавторами (</w:t>
      </w:r>
      <w:r>
        <w:rPr>
          <w:lang w:val="en-US"/>
        </w:rPr>
        <w:t xml:space="preserve">Transformer</w:t>
      </w:r>
      <w:r>
        <w:t xml:space="preserve">) </w:t>
      </w:r>
      <w:r>
        <w:fldChar w:fldCharType="begin"/>
      </w:r>
      <w:r>
        <w:instrText xml:space="preserve"> ADDIN ZOTERO_ITEM CSL_CITATION {"citationID":"qE6RBsiQ","properties":{"unsorted":fal</w:instrText>
      </w:r>
      <w:r>
        <w:instrText xml:space="preserve">se,"formattedCitation":"[6]","plainCitation":"[6]","noteIndex":0},"citationItems":[{"id":51,"uris":["http://zotero.org/users/20427317/items/GA893LS2"],"itemData":{"id":51,"type":"article","abstract":"The dominant sequence transduction models are based on c</w:instrText>
      </w:r>
      <w:r>
        <w:instrText xml:space="preserve">omplex recurrent or convolutional neural networks in an encoder-decoder configuration. The best performing models also connect the encoder and decoder through an attention mechanism. We propose a new simple network architecture, the Transformer, based sole</w:instrText>
      </w:r>
      <w:r>
        <w:instrText xml:space="preserve">ly on attention mechanisms, dispensing with recurrence and convolutions entirely. Experiments on two machine translation tasks show these models to be superior in quality while being more parallelizable and requiring significantly less time to train. Our m</w:instrText>
      </w:r>
      <w:r>
        <w:instrText xml:space="preserve">odel achieves 28.4 BLEU on the WMT 2014 English-to-German translation task, improving over the existing best results, including ensembles by over 2 BLEU. On the WMT 2014 English-to-French translation task, our model establishes a new single-model state-of-</w:instrText>
      </w:r>
      <w:r>
        <w:instrText xml:space="preserve">the-art BLEU score of 41.8 after training for 3.5 days on eight GPUs, a small fraction of the training costs of the best models from the literature. We show that the Transformer generalizes well to other tasks by applying it successfully to English constit</w:instrText>
      </w:r>
      <w:r>
        <w:instrText xml:space="preserve">uency parsing both with large and limited training data.","DOI":"10.48550/arXiv.1706.03762","language":"en","note":"arXiv:1706.03762 [cs]","number":"arXiv:1706.03762","publisher":"arXiv","source":"arXiv.org","title":"Attention Is All You Need","URL":"http:</w:instrText>
      </w:r>
      <w:r>
        <w:instrText xml:space="preserve">//arxiv.org/abs/1706.03762","author":[{"family":"Vaswani","given":"Ashish"},{"family":"Shazeer","given":"Noam"},{"family":"Parmar","given":"Niki"},{"family":"Uszkoreit","given":"Jakob"},{"family":"Jones","given":"Llion"},{"family":"Gomez","given":"Aidan N.</w:instrText>
      </w:r>
      <w:r>
        <w:instrText xml:space="preserve">"},{"family":"Kaiser","given":"Lukasz"},{"family":"Polosukhin","given":"Illia"}],"accessed":{"date-parts":[["2026",5,10]]},"issued":{"date-parts":[["2023",8,2]]}}}],"schema":"https://github.com/citation-style-language/schema/raw/master/csl-citation.json"} </w:instrText>
      </w:r>
      <w:r>
        <w:fldChar w:fldCharType="separate"/>
      </w:r>
      <w:r>
        <w:t xml:space="preserve">[6]</w:t>
      </w:r>
      <w:r>
        <w:fldChar w:fldCharType="end"/>
      </w:r>
      <w:r>
        <w:t xml:space="preserve">, Дж. Ху с соавторами (</w:t>
      </w:r>
      <w:r>
        <w:t xml:space="preserve">Squeeze-and-Excitation</w:t>
      </w:r>
      <w:r>
        <w:t xml:space="preserve">) </w:t>
      </w:r>
      <w:r>
        <w:fldChar w:fldCharType="begin"/>
      </w:r>
      <w:r>
        <w:instrText xml:space="preserve"> ADDIN ZOTERO_ITEM CSL_CITATION {"citationID":"DatDCy0I","properties":{"unsorted":false,"formattedCitation":"[3]","plainCitation":"[3]","noteIndex":0},"citationItems":</w:instrText>
      </w:r>
      <w:r>
        <w:instrText xml:space="preserve">[{"id":39,"uris":["http://zotero.org/users/20427317/items/3TX5AFBF"],"itemData":{"id":39,"type":"article","abstract":"The central building block of convolutional neural networks (CNNs) is the convolution operator, which enables networks to construct inform</w:instrText>
      </w:r>
      <w:r>
        <w:instrText xml:space="preserve">ative features by fusing both spatial and channel-wise information within local receptive fields at each layer. A broad range of prior research has investigated the spatial component of this relationship, seeking to strengthen the representational power of</w:instrText>
      </w:r>
      <w:r>
        <w:instrText xml:space="preserve"> a CNN by enhancing the quality of spatial encodings throughout its feature hierarchy. In this work, we focus instead on the channel relationship and propose a novel architectural unit, which we term the \"Squeeze-and-Excitation\" (SE) block, that adaptive</w:instrText>
      </w:r>
      <w:r>
        <w:instrText xml:space="preserve">ly recalibrates channel-wise feature responses by explicitly modelling interdependencies between channels. We show that these blocks can be stacked together to form SENet architectures that generalise extremely effectively across different datasets. We fur</w:instrText>
      </w:r>
      <w:r>
        <w:instrText xml:space="preserve">ther demonstrate that SE blocks bring significant improvements in performance for existing state-of-the-art CNNs at slight additional computational cost. Squeeze-and-Excitation Networks formed the foundation of our ILSVRC 2017 classification submission whi</w:instrText>
      </w:r>
      <w:r>
        <w:instrText xml:space="preserve">ch won first place and reduced the top-5 error to 2.251%, surpassing the winning entry of 2016 by a relative improvement of ~25%. Models and code are available at https://github.com/hujie-frank/SENet.","DOI":"10.48550/arXiv.1709.01507","note":"arXiv:1709.0</w:instrText>
      </w:r>
      <w:r>
        <w:instrText xml:space="preserve">1507 [cs]","number":"arXiv:1709.01507","publisher":"arXiv","source":"arXiv.org","title":"Squeeze-and-Excitation Networks","URL":"http://arxiv.org/abs/1709.01507","author":[{"family":"Hu","given":"Jie"},{"family":"Shen","given":"Li"},{"family":"Albanie","gi</w:instrText>
      </w:r>
      <w:r>
        <w:instrText xml:space="preserve">ven":"Samuel"},{"family":"Sun","given":"Gang"},{"family":"Wu","given":"Enhua"}],"accessed":{"date-parts":[["2026",5,10]]},"issued":{"date-parts":[["2019",5,16]]}}}],"schema":"https://github.com/citation-style-language/schema/raw/master/csl-citation.json"} </w:instrText>
      </w:r>
      <w:r>
        <w:fldChar w:fldCharType="separate"/>
      </w:r>
      <w:r>
        <w:t xml:space="preserve">[3]</w:t>
      </w:r>
      <w:r>
        <w:fldChar w:fldCharType="end"/>
      </w:r>
      <w:r>
        <w:t xml:space="preserve">, С. У с соавторами (CBAM) </w:t>
      </w:r>
      <w:r>
        <w:fldChar w:fldCharType="begin"/>
      </w:r>
      <w:r>
        <w:instrText xml:space="preserve"> ADDIN ZOTERO_ITEM CSL_CITATION {"citationID":"7wdCTBmR","properties":{"unsorted":false,"formattedCitation":"[10]","plainCitation":"[10]","noteIndex":0},"citationItems":[{"id":47,"uris":["http://zotero.org/users/20427317/items/77YRM</w:instrText>
      </w:r>
      <w:r>
        <w:instrText xml:space="preserve">IU6"],"itemData":{"id":47,"type":"article","abstract":"We propose Convolutional Block Attention Module (CBAM), a simple yet effective attention module for feed-forward convolutional neural networks. Given an intermediate feature map, our module sequentiall</w:instrText>
      </w:r>
      <w:r>
        <w:instrText xml:space="preserve">y infers attention maps along two separate dimensions, channel and spatial, then the attention maps are multiplied to the input feature map for adaptive feature refinement. Because CBAM is a lightweight and general module, it can be integrated into any CNN</w:instrText>
      </w:r>
      <w:r>
        <w:instrText xml:space="preserve"> architectures seamlessly with negligible overheads and is end-to-end trainable along with base CNNs. We validate our CBAM through extensive experiments on ImageNet-1K, MS~COCO detection, and VOC~2007 detection datasets. Our experiments show consistent imp</w:instrText>
      </w:r>
      <w:r>
        <w:instrText xml:space="preserve">rovements in classification and detection performances with various models, demonstrating the wide applicability of CBAM. The code and models will be publicly available.","DOI":"10.48550/arXiv.1807.06521","language":"en","note":"arXiv:1807.06521 [cs]","num</w:instrText>
      </w:r>
      <w:r>
        <w:instrText xml:space="preserve">ber":"arXiv:1807.06521","publisher":"arXiv","source":"arXiv.org","title":"CBAM: Convolutional Block Attention Module","title-short":"CBAM","URL":"http://arxiv.org/abs/1807.06521","author":[{"family":"Woo","given":"Sanghyun"},{"family":"Park","given":"Jongc</w:instrText>
      </w:r>
      <w:r>
        <w:instrText xml:space="preserve">han"},{"family":"Lee","given":"Joon-Young"},{"family":"Kweon","given":"In So"}],"accessed":{"date-parts":[["2026",5,10]]},"issued":{"date-parts":[["2018",7,18]]}}}],"schema":"https://github.com/citation-style-language/schema/raw/master/csl-citation.json"} </w:instrText>
      </w:r>
      <w:r>
        <w:fldChar w:fldCharType="separate"/>
      </w:r>
      <w:r>
        <w:t xml:space="preserve">[10]</w:t>
      </w:r>
      <w:r>
        <w:fldChar w:fldCharType="end"/>
      </w:r>
      <w:r>
        <w:t xml:space="preserve">, А. </w:t>
      </w:r>
      <w:r>
        <w:t xml:space="preserve">Досовицкого</w:t>
      </w:r>
      <w:r>
        <w:t xml:space="preserve"> с соавторами (Vision </w:t>
      </w:r>
      <w:r>
        <w:t xml:space="preserve">Transformer</w:t>
      </w:r>
      <w:r>
        <w:t xml:space="preserve">) </w:t>
      </w:r>
      <w:r>
        <w:fldChar w:fldCharType="begin"/>
      </w:r>
      <w:r>
        <w:instrText xml:space="preserve"> ADDIN ZOTERO_ITEM CSL_CITATION {"citationID":"WKvN5LzX","properties"</w:instrText>
      </w:r>
      <w:r>
        <w:instrText xml:space="preserve">:{"unsorted":false,"formattedCitation":"[5]","plainCitation":"[5]","noteIndex":0},"citationItems":[{"id":55,"uris":["http://zotero.org/users/20427317/items/C5V5HG53"],"itemData":{"id":55,"type":"article","abstract":"While the Transformer architecture has b</w:instrText>
      </w:r>
      <w:r>
        <w:instrText xml:space="preserve">ecome the de-facto standard for natural language processing tasks, its applications to computer vision remain limited. In vision, attention is either applied in conjunction with convolutional networks, or used to replace certain components of convolutional</w:instrText>
      </w:r>
      <w:r>
        <w:instrText xml:space="preserve"> networks while keeping their overall structure in place. We show that this reliance on CNNs is not necessary and a pure transformer applied directly to sequences of image patches can perform very well on image classification tasks. When pre-trained on lar</w:instrText>
      </w:r>
      <w:r>
        <w:instrText xml:space="preserve">ge amounts of data and transferred to multiple mid-sized or small image recognition benchmarks (ImageNet, CIFAR-100, VTAB, etc.), Vision Transformer (ViT) attains excellent results compared to state-of-the-art convolutional networks while requiring substan</w:instrText>
      </w:r>
      <w:r>
        <w:instrText xml:space="preserve">tially fewer computational resources to train.","DOI":"10.48550/arXiv.2010.11929","language":"en","note":"arXiv:2010.11929 [cs]","number":"arXiv:2010.11929","publisher":"arXiv","source":"arXiv.org","title":"An Image is Worth 16x16 Words: Transformers for I</w:instrText>
      </w:r>
      <w:r>
        <w:instrText xml:space="preserve">mage Recognition at Scale","title-short":"An Image is Worth 16x16 Words","URL":"http://arxiv.org/abs/2010.11929","author":[{"family":"Dosovitskiy","given":"Alexey"},{"family":"Beyer","given":"Lucas"},{"family":"Kolesnikov","given":"Alexander"},{"family":"W</w:instrText>
      </w:r>
      <w:r>
        <w:instrText xml:space="preserve">eissenborn","given":"Dirk"},{"family":"Zhai","given":"Xiaohua"},{"family":"Unterthiner","given":"Thomas"},{"family":"Dehghani","given":"Mostafa"},{"family":"Minderer","given":"Matthias"},{"family":"Heigold","given":"Georg"},{"family":"Gelly","given":"Sylva</w:instrText>
      </w:r>
      <w:r>
        <w:instrText xml:space="preserve">in"},{"family":"Uszkoreit","given":"Jakob"},{"family":"Houlsby","given":"Neil"}],"accessed":{"date-parts":[["2026",5,10]]},"issued":{"date-parts":[["2021",6,3]]}}}],"schema":"https://github.com/citation-style-language/schema/raw/master/csl-citation.json"} </w:instrText>
      </w:r>
      <w:r>
        <w:fldChar w:fldCharType="separate"/>
      </w:r>
      <w:r>
        <w:t xml:space="preserve">[5]</w:t>
      </w:r>
      <w:r>
        <w:fldChar w:fldCharType="end"/>
      </w:r>
      <w:r>
        <w:t xml:space="preserve">, З. </w:t>
      </w:r>
      <w:r>
        <w:t xml:space="preserve">Лю</w:t>
      </w:r>
      <w:r>
        <w:t xml:space="preserve"> с соавторами (</w:t>
      </w:r>
      <w:r>
        <w:t xml:space="preserve">Swin</w:t>
      </w:r>
      <w:r>
        <w:t xml:space="preserve"> </w:t>
      </w:r>
      <w:r>
        <w:t xml:space="preserve">Transformer</w:t>
      </w:r>
      <w:r>
        <w:t xml:space="preserve">, </w:t>
      </w:r>
      <w:r>
        <w:t xml:space="preserve">ConvNeXt</w:t>
      </w:r>
      <w:r>
        <w:t xml:space="preserve">) </w:t>
      </w:r>
      <w:r>
        <w:fldChar w:fldCharType="begin"/>
      </w:r>
      <w:r>
        <w:instrText xml:space="preserve"> ADDIN ZOTERO_ITEM CSL_CITATION {"citationID":"ZM88RPMO","pr</w:instrText>
      </w:r>
      <w:r>
        <w:instrText xml:space="preserve">operties":{"unsorted":false,"formattedCitation":"[31]","plainCitation":"[31]","noteIndex":0},"citationItems":[{"id":59,"uris":["http://zotero.org/users/20427317/items/2X7A2CBC"],"itemData":{"id":59,"type":"article","abstract":"This paper presents a new vis</w:instrText>
      </w:r>
      <w:r>
        <w:instrText xml:space="preserve">ion Transformer, called Swin Transformer, that capably serves as a general-purpose backbone for computer vision. Challenges in adapting Transformer from language to vision arise from differences between the two domains, such as large variations in the scal</w:instrText>
      </w:r>
      <w:r>
        <w:instrText xml:space="preserve">e of visual entities and the high resolution of pixels in images compared to words in text. To address these differences, we propose a hierarchical Transformer whose representation is computed with \\textbf{S}hifted \\textbf{win}dows. The shifted windowing</w:instrText>
      </w:r>
      <w:r>
        <w:instrText xml:space="preserve"> scheme brings greater efficiency by limiting self-attention computation to non-overlapping local windows while also allowing for cross-window connection. This hierarchical architecture has the flexibility to model at various scales and has linear computat</w:instrText>
      </w:r>
      <w:r>
        <w:instrText xml:space="preserve">ional complexity with respect to image size. These qualities of Swin Transformer make it compatible with a broad range of vision tasks, including image classification (87.3 top-1 accuracy on ImageNet-1K) and dense prediction tasks such as object detection </w:instrText>
      </w:r>
      <w:r>
        <w:instrText xml:space="preserve">(58.7 box AP and 51.1 mask AP on COCO test-dev) and semantic segmentation (53.5 mIoU on ADE20K val). Its performance surpasses the previous state-of-the-art by a large margin of +2.7 box AP and +2.6 mask AP on COCO, and +3.2 mIoU on ADE20K, demonstrating t</w:instrText>
      </w:r>
      <w:r>
        <w:instrText xml:space="preserve">he potential of Transformer-based models as vision backbones. The hierarchical design and the shifted window approach also prove beneficial for all-MLP architectures. The code and models are publicly available at~\\url{https://github.com/microsoft/Swin-Tra</w:instrText>
      </w:r>
      <w:r>
        <w:instrText xml:space="preserve">nsformer}.","DOI":"10.48550/arXiv.2103.14030","language":"en","note":"arXiv:2103.14030 [cs]","number":"arXiv:2103.14030","publisher":"arXiv","source":"arXiv.org","title":"Swin Transformer: Hierarchical Vision Transformer using Shifted Windows","title-short</w:instrText>
      </w:r>
      <w:r>
        <w:instrText xml:space="preserve">":"Swin Transformer","URL":"http://arxiv.org/abs/2103.14030","author":[{"family":"Liu","given":"Ze"},{"family":"Lin","given":"Yutong"},{"family":"Cao","given":"Yue"},{"family":"Hu","given":"Han"},{"family":"Wei","given":"Yixuan"},{"family":"Zhang","given":</w:instrText>
      </w:r>
      <w:r>
        <w:instrText xml:space="preserve">"Zheng"},{"family":"Lin","given":"Stephen"},{"family":"Guo","given":"Baining"}],"accessed":{"date-parts":[["2026",5,10]]},"issued":{"date-parts":[["2021",8,17]]}}}],"schema":"https://github.com/citation-style-language/schema/raw/master/csl-citation.json"} </w:instrText>
      </w:r>
      <w:r>
        <w:fldChar w:fldCharType="separate"/>
      </w:r>
      <w:r>
        <w:t xml:space="preserve">[31]</w:t>
      </w:r>
      <w:r>
        <w:fldChar w:fldCharType="end"/>
      </w:r>
      <w:r>
        <w:t xml:space="preserve">, </w:t>
      </w:r>
      <w:r>
        <w:fldChar w:fldCharType="begin"/>
      </w:r>
      <w:r>
        <w:instrText xml:space="preserve"> ADDIN ZOTERO_ITEM CSL_CITATION {"citationID":"0zBsVv7I","properties":{"unsorted</w:instrText>
      </w:r>
      <w:r>
        <w:instrText xml:space="preserve">":false,"formattedCitation":"[4]","plainCitation":"[4]","noteIndex":0},"citationItems":[{"id":97,"uris":["http://zotero.org/users/20427317/items/LT2C7BZ6"],"itemData":{"id":97,"type":"article","abstract":"The \"Roaring 20s\" of visual recognition began wit</w:instrText>
      </w:r>
      <w:r>
        <w:instrText xml:space="preserve">h the introduction of Vision Transformers (ViTs), which quickly superseded ConvNets as the state-of-the-art image classification model. A vanilla ViT, on the other hand, faces difficulties when applied to general computer vision tasks such as object detect</w:instrText>
      </w:r>
      <w:r>
        <w:instrText xml:space="preserve">ion and semantic segmentation. It is the hierarchical Transformers (e.g., Swin Transformers) that reintroduced several ConvNet priors, making Transformers practically viable as a generic vision backbone and demonstrating remarkable performance on a wide va</w:instrText>
      </w:r>
      <w:r>
        <w:instrText xml:space="preserve">riety of vision tasks. However, the effectiveness of such hybrid approaches is still largely credited to the intrinsic superiority of Transformers, rather than the inherent inductive biases of convolutions. In this work, we reexamine the design spaces and </w:instrText>
      </w:r>
      <w:r>
        <w:instrText xml:space="preserve">test the limits of what a pure ConvNet can achieve. We gradually \"modernize\" a standard ResNet toward the design of a vision Transformer, and discover several key components that contribute to the performance difference along the way. The outcome of this</w:instrText>
      </w:r>
      <w:r>
        <w:instrText xml:space="preserve"> exploration is a family of pure ConvNet models dubbed ConvNeXt. Constructed entirely from standard ConvNet modules, ConvNeXts compete favorably with Transformers in terms of accuracy and scalability, achieving 87.8% ImageNet top-1 accuracy and outperformi</w:instrText>
      </w:r>
      <w:r>
        <w:instrText xml:space="preserve">ng Swin Transformers on COCO detection and ADE20K segmentation, while maintaining the simplicity and efficiency of standard ConvNets.","DOI":"10.48550/arXiv.2201.03545","language":"en","note":"arXiv:2201.03545 [cs]","number":"arXiv:2201.03545","publisher":</w:instrText>
      </w:r>
      <w:r>
        <w:instrText xml:space="preserve">"arXiv","source":"arXiv.org","title":"A ConvNet for the 2020s","URL":"http://arxiv.org/abs/2201.03545","author":[{"family":"Liu","given":"Zhuang"},{"family":"Mao","given":"Hanzi"},{"family":"Wu","given":"Chao-Yuan"},{"family":"Feichtenhofer","given":"Chris</w:instrText>
      </w:r>
      <w:r>
        <w:instrText xml:space="preserve">toph"},{"family":"Darrell","given":"Trevor"},{"family":"Xie","given":"Saining"}],"accessed":{"date-parts":[["2026",5,10]]},"issued":{"date-parts":[["2022",3,2]]}}}],"schema":"https://github.com/citation-style-language/schema/raw/master/csl-citation.json"} </w:instrText>
      </w:r>
      <w:r>
        <w:fldChar w:fldCharType="separate"/>
      </w:r>
      <w:r>
        <w:t xml:space="preserve">[4]</w:t>
      </w:r>
      <w:r>
        <w:fldChar w:fldCharType="end"/>
      </w:r>
      <w:r>
        <w:t xml:space="preserve">. Современные методы регуляризации и аугментации развиты в работах Н. </w:t>
      </w:r>
      <w:r>
        <w:t xml:space="preserve">Шриваставы</w:t>
      </w:r>
      <w:r>
        <w:t xml:space="preserve"> с соавторами (</w:t>
      </w:r>
      <w:r>
        <w:t xml:space="preserve">Dropout</w:t>
      </w:r>
      <w:r>
        <w:t xml:space="preserve">) </w:t>
      </w:r>
      <w:r>
        <w:fldChar w:fldCharType="begin"/>
      </w:r>
      <w:r>
        <w:instrText xml:space="preserve"> ADDIN ZOTERO_ITEM CSL_CITATION {"citationID":"pgy1</w:instrText>
      </w:r>
      <w:r>
        <w:instrText xml:space="preserve">skmq","properties":{"unsorted":false,"formattedCitation":"[14]","plainCitation":"[14]","noteIndex":0},"citationItems":[{"id":62,"uris":["http://zotero.org/users/20427317/items/LTZAPBVI"],"itemData":{"id":62,"type":"article-journal","container-title":"Journ</w:instrText>
      </w:r>
      <w:r>
        <w:instrText xml:space="preserve">al of Machine Learning Research","issue":"56","language":"en","page":"1929–1958","title":"Dropout: A Simple Way to Prevent Neural Networks from Overfitting","volume":"15","author":[{"family":"Srivastava","given":"Nitish"},{"family":"Hinton","given":"Geoffr</w:instrText>
      </w:r>
      <w:r>
        <w:instrText xml:space="preserve">ey"},{"family":"Krizhevsky","given":"Alex"},{"family":"Sutskever","given":"Ilya"},{"family":"Salakhutdinov","given":"Ruslan"}],"issued":{"date-parts":[["2014"]]}}}],"schema":"https://github.com/citation-style-language/schema/raw/master/csl-citation.json"} </w:instrText>
      </w:r>
      <w:r>
        <w:fldChar w:fldCharType="separate"/>
      </w:r>
      <w:r>
        <w:t xml:space="preserve">[14]</w:t>
      </w:r>
      <w:r>
        <w:fldChar w:fldCharType="end"/>
      </w:r>
      <w:r>
        <w:t xml:space="preserve">, С. Иоффе и К. Сегеди (</w:t>
      </w:r>
      <w:r>
        <w:t xml:space="preserve">Batch</w:t>
      </w:r>
      <w:r>
        <w:t xml:space="preserve"> </w:t>
      </w:r>
      <w:r>
        <w:t xml:space="preserve">Normalization</w:t>
      </w:r>
      <w:r>
        <w:t xml:space="preserve">) </w:t>
      </w:r>
      <w:r>
        <w:fldChar w:fldCharType="begin"/>
      </w:r>
      <w:r>
        <w:instrText xml:space="preserve"> ADDIN ZOTERO_ITEM CSL_CITATION {"citationID":"</w:instrText>
      </w:r>
      <w:r>
        <w:instrText xml:space="preserve">RDYXgssN","properties":{"unsorted":false,"formattedCitation":"[20]","plainCitation":"[20]","noteIndex":0},"citationItems":[{"id":64,"uris":["http://zotero.org/users/20427317/items/3D9RHRHX"],"itemData":{"id":64,"type":"article","abstract":"Training Deep Ne</w:instrText>
      </w:r>
      <w:r>
        <w:instrText xml:space="preserve">ural Networks is complicated by the fact that the distribution of each layer's inputs changes during training, as the parameters of the previous layers change. This slows down the training by requiring lower learning rates and careful parameter initializat</w:instrText>
      </w:r>
      <w:r>
        <w:instrText xml:space="preserve">ion, and makes it notoriously hard to train models with saturating nonlinearities. We refer to this phenomenon as internal covariate shift, and address the problem by normalizing layer inputs. Our method draws its strength from making normalization a part </w:instrText>
      </w:r>
      <w:r>
        <w:instrText xml:space="preserve">of the model architecture and performing the normalization for each training mini-batch. Batch Normalization allows us to use much higher learning rates and be less careful about initialization. It also acts as a regularizer, in some cases eliminating the </w:instrText>
      </w:r>
      <w:r>
        <w:instrText xml:space="preserve">need for Dropout. Applied to a state-of-the-art image classification model, Batch Normalization achieves the same accuracy with 14 times fewer training steps, and beats the original model by a significant margin. Using an ensemble of batch-normalized netwo</w:instrText>
      </w:r>
      <w:r>
        <w:instrText xml:space="preserve">rks, we improve upon the best published result on ImageNet classification: reaching 4.9% top-5 validation error (and 4.8% test error), exceeding the accuracy of human raters.","DOI":"10.48550/arXiv.1502.03167","language":"en","note":"arXiv:1502.03167 [cs]"</w:instrText>
      </w:r>
      <w:r>
        <w:instrText xml:space="preserve">,"number":"arXiv:1502.03167","publisher":"arXiv","source":"arXiv.org","title":"Batch Normalization: Accelerating Deep Network Training by Reducing Internal Covariate Shift","title-short":"Batch Normalization","URL":"http://arxiv.org/abs/1502.03167","author</w:instrText>
      </w:r>
      <w:r>
        <w:instrText xml:space="preserve">":[{"family":"Ioffe","given":"Sergey"},{"family":"Szegedy","given":"Christian"}],"accessed":{"date-parts":[["2026",5,10]]},"issued":{"date-parts":[["2015",3,2]]}}}],"schema":"https://github.com/citation-style-language/schema/raw/master/csl-citation.json"} </w:instrText>
      </w:r>
      <w:r>
        <w:fldChar w:fldCharType="separate"/>
      </w:r>
      <w:r>
        <w:t xml:space="preserve">[20]</w:t>
      </w:r>
      <w:r>
        <w:fldChar w:fldCharType="end"/>
      </w:r>
      <w:r>
        <w:t xml:space="preserve">, Х. Жана с соавторами (</w:t>
      </w:r>
      <w:r>
        <w:t xml:space="preserve">Mixup</w:t>
      </w:r>
      <w:r>
        <w:t xml:space="preserve">) </w:t>
      </w:r>
      <w:r>
        <w:fldChar w:fldCharType="begin"/>
      </w:r>
      <w:r>
        <w:instrText xml:space="preserve"> ADDIN ZOTERO_ITEM CSL_CITATION {"citationID":"GwsT3Xqb","properties":{"unsorted":false,"formattedCitation":"[26]","plainCitation":"[26]","noteIndex":0},"citationIt</w:instrText>
      </w:r>
      <w:r>
        <w:instrText xml:space="preserve">ems":[{"id":67,"uris":["http://zotero.org/users/20427317/items/WUZIFLCW"],"itemData":{"id":67,"type":"article","abstract":"Large deep neural networks are powerful, but exhibit undesirable behaviors such as memorization and sensitivity to adversarial exampl</w:instrText>
      </w:r>
      <w:r>
        <w:instrText xml:space="preserve">es. In this work, we propose mixup, a simple learning principle to alleviate these issues. In essence, mixup trains a neural network on convex combinations of pairs of examples and their labels. By doing so, mixup regularizes the neural network to favor si</w:instrText>
      </w:r>
      <w:r>
        <w:instrText xml:space="preserve">mple linear behavior in-between training examples. Our experiments on the ImageNet-2012, CIFAR-10, CIFAR-100, Google commands and UCI datasets show that mixup improves the generalization of state-of-the-art neural network architectures. We also find that m</w:instrText>
      </w:r>
      <w:r>
        <w:instrText xml:space="preserve">ixup reduces the memorization of corrupt labels, increases the robustness to adversarial examples, and stabilizes the training of generative adversarial networks.","DOI":"10.48550/arXiv.1710.09412","language":"en","note":"arXiv:1710.09412 [cs]","number":"a</w:instrText>
      </w:r>
      <w:r>
        <w:instrText xml:space="preserve">rXiv:1710.09412","publisher":"arXiv","source":"arXiv.org","title":"mixup: Beyond Empirical Risk Minimization","title-short":"mixup","URL":"http://arxiv.org/abs/1710.09412","author":[{"family":"Zhang","given":"Hongyi"},{"family":"Cisse","given":"Moustapha"}</w:instrText>
      </w:r>
      <w:r>
        <w:instrText xml:space="preserve">,{"family":"Dauphin","given":"Yann N."},{"family":"Lopez-Paz","given":"David"}],"accessed":{"date-parts":[["2026",5,10]]},"issued":{"date-parts":[["2018",4,27]]}}}],"schema":"https://github.com/citation-style-language/schema/raw/master/csl-citation.json"} </w:instrText>
      </w:r>
      <w:r>
        <w:fldChar w:fldCharType="separate"/>
      </w:r>
      <w:r>
        <w:t xml:space="preserve">[26]</w:t>
      </w:r>
      <w:r>
        <w:fldChar w:fldCharType="end"/>
      </w:r>
      <w:r>
        <w:t xml:space="preserve">, С. Юна с соавторами (</w:t>
      </w:r>
      <w:r>
        <w:t xml:space="preserve">CutMix</w:t>
      </w:r>
      <w:r>
        <w:t xml:space="preserve">) </w:t>
      </w:r>
      <w:r>
        <w:fldChar w:fldCharType="begin"/>
      </w:r>
      <w:r>
        <w:instrText xml:space="preserve"> ADDIN ZOTERO_ITEM CSL_CITATION {"citationID":"sy2mKG07","properties":{"unsorted":false,"formattedCitation":"[11]","plainCitation":"[11]","noteIndex":0},"citationItems":[{"id":71,"uris":["http://zotero.org/users/20427317/items/I83BCHHM"],"itemData":{"id"</w:instrText>
      </w:r>
      <w:r>
        <w:instrText xml:space="preserve">:71,"type":"article","abstract":"Regional dropout strategies have been proposed to enhance the performance of convolutional neural network classifiers. They have proved to be effective for guiding the model to attend on less discriminative parts of objects</w:instrText>
      </w:r>
      <w:r>
        <w:instrText xml:space="preserve"> (e.g. leg as opposed to head of a person), thereby letting the network generalize better and have better object localization capabilities. On the other hand, current methods for regional dropout remove informative pixels on training images by overlaying a</w:instrText>
      </w:r>
      <w:r>
        <w:instrText xml:space="preserve"> patch of either black pixels or random noise. Such removal is not desirable because it leads to information loss and inefficiency during training. We therefore propose the CutMix augmentation strategy: patches are cut and pasted among training images wher</w:instrText>
      </w:r>
      <w:r>
        <w:instrText xml:space="preserve">e the ground truth labels are also mixed proportionally to the area of the patches. By making efficient use of training pixels and retaining the regularization effect of regional dropout, CutMix consistently outperforms the state-of-the-art augmentation st</w:instrText>
      </w:r>
      <w:r>
        <w:instrText xml:space="preserve">rategies on CIFAR and ImageNet classification tasks, as well as on the ImageNet weakly-supervised localization task. Moreover, unlike previous augmentation methods, our CutMix-trained ImageNet classifier, when used as a pretrained model, results in consist</w:instrText>
      </w:r>
      <w:r>
        <w:instrText xml:space="preserve">ent performance gains in Pascal detection and MS-COCO image captioning benchmarks. We also show that CutMix improves the model robustness against input corruptions and its out-of-distribution detection performances. Source code and pretrained models are av</w:instrText>
      </w:r>
      <w:r>
        <w:instrText xml:space="preserve">ailable at https://github.com/clovaai/CutMix-PyTorch .","DOI":"10.48550/arXiv.1905.04899","language":"en","note":"arXiv:1905.04899 [cs]","number":"arXiv:1905.04899","publisher":"arXiv","source":"arXiv.org","title":"CutMix: Regularization Strategy to Train </w:instrText>
      </w:r>
      <w:r>
        <w:instrText xml:space="preserve">Strong Classifiers with Localizable Features","title-short":"CutMix","URL":"http://arxiv.org/abs/1905.04899","author":[{"family":"Yun","given":"Sangdoo"},{"family":"Han","given":"Dongyoon"},{"family":"Oh","given":"Seong Joon"},{"family":"Chun","given":"San</w:instrText>
      </w:r>
      <w:r>
        <w:instrText xml:space="preserve">ghyuk"},{"family":"Choe","given":"Junsuk"},{"family":"Yoo","given":"Youngjoon"}],"accessed":{"date-parts":[["2026",5,10]]},"issued":{"date-parts":[["2019",8,7]]}}}],"schema":"https://github.com/citation-style-language/schema/raw/master/csl-citation.json"} </w:instrText>
      </w:r>
      <w:r>
        <w:fldChar w:fldCharType="separate"/>
      </w:r>
      <w:r>
        <w:t xml:space="preserve">[11]</w:t>
      </w:r>
      <w:r>
        <w:fldChar w:fldCharType="end"/>
      </w:r>
      <w:r>
        <w:t xml:space="preserve">, Э. </w:t>
      </w:r>
      <w:r>
        <w:t xml:space="preserve">Кубука</w:t>
      </w:r>
      <w:r>
        <w:t xml:space="preserve"> с соавторами (</w:t>
      </w:r>
      <w:r>
        <w:t xml:space="preserve">AutoAugment</w:t>
      </w:r>
      <w:r>
        <w:t xml:space="preserve">) </w:t>
      </w:r>
      <w:r>
        <w:fldChar w:fldCharType="begin"/>
      </w:r>
      <w:r>
        <w:instrText xml:space="preserve"> ADDIN ZOTERO_ITEM CSL_CITATION {"citationID":"7uq6CWHo","properties":{"unsorted":false,"formattedCitation":"[7]","plainCitation":"[7]","noteIndex":0},"citationItems":[{"id":91,"uris":["http://zotero.org/users/20427317/i</w:instrText>
      </w:r>
      <w:r>
        <w:instrText xml:space="preserve">tems/WX47DQ4C"],"itemData":{"id":91,"type":"paper-conference","DOI":"10.1109/CVPR.2019.00020","language":"en","page":"113-123","title":"AutoAugment: Learning Augmentation Strategies From Data","author":[{"family":"Cubuk","given":"Ekin"},{"family":"Zoph","g</w:instrText>
      </w:r>
      <w:r>
        <w:instrText xml:space="preserve">iven":"Barret"},{"family":"Mane","given":"Dandelion"},{"family":"Vasudevan","given":"Vijay"},{"family":"Le","given":"Quoc"}],"issued":{"date-parts":[["2019",6]]}}}],"schema":"https://github.com/citation-style-language/schema/raw/master/csl-citation.json"} </w:instrText>
      </w:r>
      <w:r>
        <w:fldChar w:fldCharType="separate"/>
      </w:r>
      <w:r>
        <w:t xml:space="preserve">[7]</w:t>
      </w:r>
      <w:r>
        <w:fldChar w:fldCharType="end"/>
      </w:r>
      <w:r>
        <w:t xml:space="preserve">, И. </w:t>
      </w:r>
      <w:r>
        <w:t xml:space="preserve">Лощилова</w:t>
      </w:r>
      <w:r>
        <w:t xml:space="preserve"> и Ф. </w:t>
      </w:r>
      <w:r>
        <w:t xml:space="preserve">Хуттера</w:t>
      </w:r>
      <w:r>
        <w:t xml:space="preserve"> (</w:t>
      </w:r>
      <w:r>
        <w:t xml:space="preserve">AdamW</w:t>
      </w:r>
      <w:r>
        <w:t xml:space="preserve">, SGDR) </w:t>
      </w:r>
      <w:r>
        <w:fldChar w:fldCharType="begin"/>
      </w:r>
      <w:r>
        <w:instrText xml:space="preserve"> ADDIN Z</w:instrText>
      </w:r>
      <w:r>
        <w:instrText xml:space="preserve">OTERO_ITEM CSL_CITATION {"citationID":"SmXN1QwH","properties":{"unsorted":false,"formattedCitation":"[24]","plainCitation":"[24]","noteIndex":0},"citationItems":[{"id":81,"uris":["http://zotero.org/users/20427317/items/D6C4UD8W"],"itemData":{"id":81,"type"</w:instrText>
      </w:r>
      <w:r>
        <w:instrText xml:space="preserve">:"article","abstract":"L$_2$ regularization and weight decay regularization are equivalent for standard stochastic gradient descent (when rescaled by the learning rate), but as we demonstrate this is \\emph{not} the case for adaptive gradient algorithms, s</w:instrText>
      </w:r>
      <w:r>
        <w:instrText xml:space="preserve">uch as Adam. While common implementations of these algorithms employ L$_2$ regularization (often calling it \"weight decay\" in what may be misleading due to the inequivalence we expose), we propose a simple modification to recover the original formulation</w:instrText>
      </w:r>
      <w:r>
        <w:instrText xml:space="preserve"> of weight decay regularization by \\emph{decoupling} the weight decay from the optimization steps taken w.r.t. the loss function. We provide empirical evidence that our proposed modification (i) decouples the optimal choice of weight decay factor from the</w:instrText>
      </w:r>
      <w:r>
        <w:instrText xml:space="preserve"> setting of the learning rate for both standard SGD and Adam and (ii) substantially improves Adam's generalization performance, allowing it to compete with SGD with momentum on image classification datasets (on which it was previously typically outperforme</w:instrText>
      </w:r>
      <w:r>
        <w:instrText xml:space="preserve">d by the latter). Our proposed decoupled weight decay has already been adopted by many researchers, and the community has implemented it in TensorFlow and PyTorch; the complete source code for our experiments is available at https://github.com/loshchil/Ada</w:instrText>
      </w:r>
      <w:r>
        <w:instrText xml:space="preserve">mW-and-SGDW","DOI":"10.48550/arXiv.1711.05101","language":"en","note":"arXiv:1711.05101 [cs]","number":"arXiv:1711.05101","publisher":"arXiv","source":"arXiv.org","title":"Decoupled Weight Decay Regularization","URL":"http://arxiv.org/abs/1711.05101","auth</w:instrText>
      </w:r>
      <w:r>
        <w:instrText xml:space="preserve">or":[{"family":"Loshchilov","given":"Ilya"},{"family":"Hutter","given":"Frank"}],"accessed":{"date-parts":[["2026",5,10]]},"issued":{"date-parts":[["2019",1,4]]}}}],"schema":"https://github.com/citation-style-language/schema/raw/master/csl-citation.json"} </w:instrText>
      </w:r>
      <w:r>
        <w:fldChar w:fldCharType="separate"/>
      </w:r>
      <w:r>
        <w:t xml:space="preserve">[24]</w:t>
      </w:r>
      <w:r>
        <w:fldChar w:fldCharType="end"/>
      </w:r>
      <w:r>
        <w:t xml:space="preserve">, </w:t>
      </w:r>
      <w:r>
        <w:fldChar w:fldCharType="begin"/>
      </w:r>
      <w:r>
        <w:instrText xml:space="preserve"> ADDIN ZOTERO_ITEM CSL_CITATION {"citationID":"N3kHNCDP","properties":{"unsort</w:instrText>
      </w:r>
      <w:r>
        <w:instrText xml:space="preserve">ed":false,"formattedCitation":"[25]","plainCitation":"[25]","noteIndex":0},"citationItems":[{"id":85,"uris":["http://zotero.org/users/20427317/items/UM2V5ME5"],"itemData":{"id":85,"type":"article","abstract":"Restart techniques are common in gradient-free </w:instrText>
      </w:r>
      <w:r>
        <w:instrText xml:space="preserve">optimization to deal with multimodal functions. Partial warm restarts are also gaining popularity in gradient-based optimization to improve the rate of convergence in accelerated gradient schemes to deal with ill-conditioned functions. In this paper, we pr</w:instrText>
      </w:r>
      <w:r>
        <w:instrText xml:space="preserve">opose a simple warm restart technique for stochastic gradient descent to improve its anytime performance when training deep neural networks. We empirically study its performance on the CIFAR-10 and CIFAR-100 datasets, where we demonstrate new state-of-the-</w:instrText>
      </w:r>
      <w:r>
        <w:instrText xml:space="preserve">art results at 3.14% and 16.21%, respectively. We also demonstrate its advantages on a dataset of EEG recordings and on a downsampled version of the ImageNet dataset. Our source code is available at https://github.com/loshchil/SGDR","DOI":"10.48550/arXiv.1</w:instrText>
      </w:r>
      <w:r>
        <w:instrText xml:space="preserve">608.03983","language":"en","note":"arXiv:1608.03983 [cs]","number":"arXiv:1608.03983","publisher":"arXiv","source":"arXiv.org","title":"SGDR: Stochastic Gradient Descent with Warm Restarts","title-short":"SGDR","URL":"http://arxiv.org/abs/1608.03983","auth</w:instrText>
      </w:r>
      <w:r>
        <w:instrText xml:space="preserve">or":[{"family":"Loshchilov","given":"Ilya"},{"family":"Hutter","given":"Frank"}],"accessed":{"date-parts":[["2026",5,10]]},"issued":{"date-parts":[["2017",5,3]]}}}],"schema":"https://github.com/citation-style-language/schema/raw/master/csl-citation.json"} </w:instrText>
      </w:r>
      <w:r>
        <w:fldChar w:fldCharType="separate"/>
      </w:r>
      <w:r>
        <w:t xml:space="preserve">[25]</w:t>
      </w:r>
      <w:r>
        <w:fldChar w:fldCharType="end"/>
      </w:r>
      <w:r>
        <w:t xml:space="preserve">.</w:t>
      </w:r>
      <w:r/>
    </w:p>
    <w:p w14:paraId="78DC9AB3" w14:textId="77777777">
      <w:pPr>
        <w:pBdr/>
        <w:spacing/>
        <w:ind/>
        <w:rPr/>
      </w:pPr>
      <w:r>
        <w:t xml:space="preserve">Применительно к задаче распознавания на </w:t>
      </w:r>
      <w:r>
        <w:t xml:space="preserve">датасете</w:t>
      </w:r>
      <w:r>
        <w:t xml:space="preserve"> EMNIST ключевыми работами являются оригинальная публикация Г. Коэна с соавторами, представившая </w:t>
      </w:r>
      <w:r>
        <w:t xml:space="preserve">датасет</w:t>
      </w:r>
      <w:r>
        <w:t xml:space="preserve"> </w:t>
      </w:r>
      <w:r>
        <w:fldChar w:fldCharType="begin"/>
      </w:r>
      <w:r>
        <w:instrText xml:space="preserve"> ADDIN ZOTERO_ITEM CSL_CITATION {"citationID":"25lbxgAz","properties":{"unsorted":false,"formattedCitation":"[15]","plainCitation":"[15]","noteIndex":0},"citationItems":[{"id":43,"uris":["http://zotero.org/users/20427317/items/KGAGWHJ2"],"itemData":{"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систематический обзор А. </w:t>
      </w:r>
      <w:r>
        <w:t xml:space="preserve">Бальдоминоса</w:t>
      </w:r>
      <w:r>
        <w:t xml:space="preserve"> с соавторами </w:t>
      </w:r>
      <w:r>
        <w:fldChar w:fldCharType="begin"/>
      </w:r>
      <w:r>
        <w:instrText xml:space="preserve"> ADDIN ZOTERO_ITEM CSL_CITATION {"citationID":"MK4cCpai","properties":{"unsorted":false,"formattedCitation":"[8]","plainCitation":"[8]","noteIndex":0},"citationItems":[{"id":103,"uris":["http://zotero.org/users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t xml:space="preserve">, а также работа Х. М. Д. Кабира с соавторами, предложившая архитектуру </w:t>
      </w:r>
      <w:r>
        <w:t xml:space="preserve">SpinalNet</w:t>
      </w:r>
      <w:r>
        <w:t xml:space="preserve"> </w:t>
      </w:r>
      <w:r>
        <w:fldChar w:fldCharType="begin"/>
      </w:r>
      <w:r>
        <w:instrText xml:space="preserve"> ADDIN ZOTERO_ITEM CSL_CITATION {"citationID":"VnLrl606","properties":{"unsorted":false,"formattedCitation":"[30]","plainCitation":"[30]","noteIndex":0},"citationItems":[{"id":105,"uris":["h</w:instrText>
      </w:r>
      <w:r>
        <w:instrText xml:space="preserve">ttp://zotero.org/users/20427317/items/HE7YL62X"],"itemData":{"id":105,"type":"article-journal","abstract":"Deep neural networks (DNNs) have achieved the state of the art performance in numerous fields. However, DNNs need high computation times, and people </w:instrText>
      </w:r>
      <w:r>
        <w:instrText xml:space="preserve">always expect better performance in a lower computation. Therefore, we study the human somatosensory system and design a neural network (SpinalNet) to achieve higher accuracy with fewer computations. Hidden layers in traditional NNs receive inputs in the p</w:instrText>
      </w:r>
      <w:r>
        <w:instrText xml:space="preserve">revious layer, apply activation function, and then transfer the outcomes to the next layer. In the proposed SpinalNet, each layer is split into three splits: 1) input split, 2) intermediate split, and 3) output split. Input split of each layer receives a p</w:instrText>
      </w:r>
      <w:r>
        <w:instrText xml:space="preserve">art of the inputs. The intermediate split of each layer receives outputs of the intermediate split of the previous layer and outputs of the input split of the current layer. The number of incoming weights becomes significantly lower than traditional DNNs. </w:instrText>
      </w:r>
      <w:r>
        <w:instrText xml:space="preserve">The SpinalNet can also be used as the fully connected or classification layer of DNN and supports both traditional learning and transfer learning. We observe significant error reductions with lower computational costs in most of the DNNs. Traditional learn</w:instrText>
      </w:r>
      <w:r>
        <w:instrText xml:space="preserve">ing on the VGG-5 network with SpinalNet classification layers provided the state-of-the-art (SOTA) performance on QMNIST, Kuzushiji-MNIST, EMNIST (Letters, Digits, and Balanced) datasets. Traditional learning with ImageNet pre-trained initial weights and S</w:instrText>
      </w:r>
      <w:r>
        <w:instrText xml:space="preserve">pinalNet classification layers provided the SOTA performance on STL-10, Fruits 360, Bird225, and Caltech-101 datasets. The scripts of the proposed SpinalNet are available at the following link: https://github.com/dipuk0506/SpinalNet","container-title":"IEE</w:instrText>
      </w:r>
      <w:r>
        <w:instrText xml:space="preserve">E Transactions on Artificial Intelligence","DOI":"10.1109/TAI.2022.3185179","ISSN":"2691-4581","issue":"5","journalAbbreviation":"IEEE Trans. Artif. Intell.","language":"en","note":"arXiv:2007.03347 [cs]","page":"1165-1177","source":"arXiv.org","title":"Sp</w:instrText>
      </w:r>
      <w:r>
        <w:instrText xml:space="preserve">inalNet: Deep Neural Network with Gradual Input","title-short":"SpinalNet","volume":"4","author":[{"family":"Kabir","given":"H. M. Dipu"},{"family":"Abdar","given":"Moloud"},{"family":"Jalali","given":"Seyed Mohammad Jafar"},{"family":"Khosravi","given":"A</w:instrText>
      </w:r>
      <w:r>
        <w:instrText xml:space="preserve">bbas"},{"family":"Atiya","given":"Amir F."},{"family":"Nahavandi","given":"Saeid"},{"family":"Srinivasan","given":"Dipti"}],"issued":{"date-parts":[["2023",10]]}}}],"schema":"https://github.com/citation-style-language/schema/raw/master/csl-citation.json"} </w:instrText>
      </w:r>
      <w:r>
        <w:fldChar w:fldCharType="separate"/>
      </w:r>
      <w:r>
        <w:t xml:space="preserve">[30]</w:t>
      </w:r>
      <w:r>
        <w:fldChar w:fldCharType="end"/>
      </w:r>
      <w:r>
        <w:t xml:space="preserve">. Общий обзор оптического распознавания символов представлен в работе Дж. </w:t>
      </w:r>
      <w:r>
        <w:t xml:space="preserve">Мемона</w:t>
      </w:r>
      <w:r>
        <w:t xml:space="preserve"> с соавторами </w:t>
      </w:r>
      <w:r>
        <w:fldChar w:fldCharType="begin"/>
      </w:r>
      <w:r>
        <w:instrText xml:space="preserve"> ADDIN </w:instrText>
      </w:r>
      <w:r>
        <w:instrText xml:space="preserve">ZOTERO_ITEM CSL_CITATION {"citationID":"r7SxxO1F","properties":{"unsorted":false,"formattedCitation":"[19]","plainCitation":"[19]","noteIndex":0},"citationItems":[{"id":101,"uris":["http://zotero.org/users/20427317/items/S4VMY58G"],"itemData":{"id":101,"ty</w:instrText>
      </w:r>
      <w:r>
        <w:instrText xml:space="preserve">pe":"article-journal","container-title":"IEEE Access","DOI":"10.1109/ACCESS.2020.3012542","language":"en","page":"1-1","title":"Handwritten Optical Character Recognition (OCR): A Comprehensive Systematic Literature Review (SLR)","author":[{"family":"Memon"</w:instrText>
      </w:r>
      <w:r>
        <w:instrText xml:space="preserve">,"given":"Jamshed"},{"family":"Sami","given":"Maira"},{"family":"Khan","given":"Rizwan"},{"family":"Uddin","given":"Mueen"}],"issued":{"date-parts":[["2020",7]]}}}],"schema":"https://github.com/citation-style-language/schema/raw/master/csl-citation.json"} </w:instrText>
      </w:r>
      <w:r>
        <w:fldChar w:fldCharType="separate"/>
      </w:r>
      <w:r>
        <w:t xml:space="preserve">[19]</w:t>
      </w:r>
      <w:r>
        <w:fldChar w:fldCharType="end"/>
      </w:r>
      <w:r>
        <w:t xml:space="preserve">. В отечественной научной литературе тематика исследована в работах В. И. Бондаренко и М. Д. Фёдорова </w:t>
      </w:r>
      <w:r>
        <w:fldChar w:fldCharType="begin"/>
      </w:r>
      <w:r>
        <w:instrText xml:space="preserve"> ADDIN ZOTERO_ITEM CSL_CITATION {"citationID":"NMLGy0Ys","properties":{"unsorted":false,"formattedCitation":"[1]","</w:instrText>
      </w:r>
      <w:r>
        <w:instrText xml:space="preserve">plainCitation":"[1]","noteIndex":0},"citationItems":[{"id":108,"uris":["http://zotero.org/users/20427317/items/Q2TU8LTX"],"itemData":{"id":108,"type":"article-journal","DOI":"10.5281/zenodo.15585989","issue":"2","license":"ru","note":"EDN: VTVPZV","page":"</w:instrText>
      </w:r>
      <w:r>
        <w:instrText xml:space="preserve">37-46","title":"Бондаренко, В. И. Исследование методов глубокого обучения для распознавания рукописного текста / В. И. Бондаренко, М. Д. Федоров // Вестник Донецкого национального университета. Серия Г: Технические науки. – 2025. – № 2. – С. 37-46. – DOI 1</w:instrText>
      </w:r>
      <w:r>
        <w:instrText xml:space="preserve">0.5281/zenodo.15585989. – EDN VTVPZV.","author":[{"family":"Бондаренко","given":"В. И."},{"family":"Федоров","given":"М. Д."}],"issued":{"date-parts":[["2025"]]}}}],"schema":"https://github.com/citation-style-language/schema/raw/master/csl-citation.json"} </w:instrText>
      </w:r>
      <w:r>
        <w:fldChar w:fldCharType="separate"/>
      </w:r>
      <w:r>
        <w:t xml:space="preserve">[1]</w:t>
      </w:r>
      <w:r>
        <w:fldChar w:fldCharType="end"/>
      </w:r>
      <w:r>
        <w:t xml:space="preserve"> и А. И. Паршина с соавторами </w:t>
      </w:r>
      <w:r>
        <w:fldChar w:fldCharType="begin"/>
      </w:r>
      <w:r>
        <w:instrText xml:space="preserve"> ADDIN ZOTERO_ITEM CSL_CITATION {"citationID":"bQM58RfG","properties":{"unsorted":false,"formattedCitation":"[2]","plainCitation":"[2]","noteIndex":0},"citationItems":[{"i</w:instrText>
      </w:r>
      <w:r>
        <w:instrText xml:space="preserve">d":111,"uris":["http://zotero.org/users/20427317/items/AIKX656S"],"itemData":{"id":111,"type":"article-journal","title":"Случайное мультимодальное глубокое обучение в задаче распознавания изображений / А. И. Паршин, М. Н. Аралов, В. Ф. Барабанов, Н. И. Гре</w:instrText>
      </w:r>
      <w:r>
        <w:instrText xml:space="preserve">бенникова // Вестник Воронежского государственного технического университета. – 2021. – Т. 17, № 4. – С. 21-26. – DOI 10.36622/VSTU.2021.17.4.003. – EDN ZJZMLH."}}],"schema":"https://github.com/citation-style-language/schema/raw/master/csl-citation.json"} </w:instrText>
      </w:r>
      <w:r>
        <w:fldChar w:fldCharType="separate"/>
      </w:r>
      <w:r>
        <w:t xml:space="preserve">[2]</w:t>
      </w:r>
      <w:r>
        <w:fldChar w:fldCharType="end"/>
      </w:r>
      <w:r>
        <w:t xml:space="preserve">.</w:t>
      </w:r>
      <w:r/>
    </w:p>
    <w:p w14:paraId="4227B3B2" w14:textId="77777777">
      <w:pPr>
        <w:pBdr/>
        <w:spacing/>
        <w:ind/>
        <w:rPr/>
      </w:pPr>
      <w:r>
        <w:t xml:space="preserve">Анализ имеющейся литературы показывает, что, несмотря на значительное число п</w:t>
      </w:r>
      <w:r>
        <w:t xml:space="preserve">убликаций, посвящённых отдельным архитектурным решениям и методам регуляризации, систематическое сравнение различных механизмов внимания применительно к задачам распознавания символов малого разрешения, а также комплексное исследование влияния современных </w:t>
      </w:r>
      <w:r>
        <w:t xml:space="preserve">регуляризационных</w:t>
      </w:r>
      <w:r>
        <w:t xml:space="preserve"> техник на качество распознавания EMNIST до настоящего момента не проводилось.</w:t>
      </w:r>
      <w:r/>
    </w:p>
    <w:p w14:paraId="08259872" w14:textId="77777777">
      <w:pPr>
        <w:pBdr/>
        <w:spacing/>
        <w:ind/>
        <w:rPr>
          <w:b/>
          <w:bCs/>
        </w:rPr>
      </w:pPr>
      <w:r>
        <w:rPr>
          <w:b/>
          <w:bCs/>
        </w:rPr>
        <w:t xml:space="preserve">Объект и предмет исследования</w:t>
      </w:r>
      <w:r>
        <w:rPr>
          <w:b/>
          <w:bCs/>
        </w:rPr>
      </w:r>
    </w:p>
    <w:p w14:paraId="25560CA8" w14:textId="77777777">
      <w:pPr>
        <w:pBdr/>
        <w:spacing/>
        <w:ind/>
        <w:rPr/>
      </w:pPr>
      <w:r>
        <w:rPr>
          <w:b/>
          <w:bCs/>
        </w:rPr>
        <w:t xml:space="preserve">Объектом исследования</w:t>
      </w:r>
      <w:r>
        <w:t xml:space="preserve"> являются модели глубокого обучения для задачи </w:t>
      </w:r>
      <w:r>
        <w:t xml:space="preserve">многоклассовой</w:t>
      </w:r>
      <w:r>
        <w:t xml:space="preserve"> классификации изображений рукописных символов малого разрешения.</w:t>
      </w:r>
      <w:r/>
    </w:p>
    <w:p w14:paraId="71304831" w14:textId="77777777">
      <w:pPr>
        <w:pBdr/>
        <w:spacing/>
        <w:ind/>
        <w:rPr/>
      </w:pPr>
      <w:r>
        <w:rPr>
          <w:b/>
          <w:bCs/>
        </w:rPr>
        <w:t xml:space="preserve">Предметом исследования</w:t>
      </w:r>
      <w:r>
        <w:t xml:space="preserve"> являются архитектурные решения </w:t>
      </w:r>
      <w:r>
        <w:t xml:space="preserve">свёрточных</w:t>
      </w:r>
      <w:r>
        <w:t xml:space="preserve"> нейронных сетей, механизмов внимания и гибридных </w:t>
      </w:r>
      <w:r>
        <w:t xml:space="preserve">трансформерных</w:t>
      </w:r>
      <w:r>
        <w:t xml:space="preserve"> моделей, а также методы их обучения и регуляризации применительно к задаче распознавания символов </w:t>
      </w:r>
      <w:r>
        <w:t xml:space="preserve">датасета</w:t>
      </w:r>
      <w:r>
        <w:t xml:space="preserve"> EMNIST </w:t>
      </w:r>
      <w:r>
        <w:t xml:space="preserve">Balanced</w:t>
      </w:r>
      <w:r>
        <w:t xml:space="preserve">.</w:t>
      </w:r>
      <w:r/>
    </w:p>
    <w:p w14:paraId="644E84B9" w14:textId="77777777">
      <w:pPr>
        <w:pBdr/>
        <w:spacing/>
        <w:ind/>
        <w:rPr>
          <w:b/>
          <w:bCs/>
        </w:rPr>
      </w:pPr>
      <w:r>
        <w:rPr>
          <w:b/>
          <w:bCs/>
        </w:rPr>
        <w:t xml:space="preserve">Цель и задачи исследования</w:t>
      </w:r>
      <w:r>
        <w:rPr>
          <w:b/>
          <w:bCs/>
        </w:rPr>
      </w:r>
    </w:p>
    <w:p w14:paraId="3346900A" w14:textId="77777777">
      <w:pPr>
        <w:pBdr/>
        <w:spacing/>
        <w:ind/>
        <w:rPr/>
      </w:pPr>
      <w:r>
        <w:rPr>
          <w:b/>
          <w:bCs/>
        </w:rPr>
        <w:t xml:space="preserve">Целью исследования</w:t>
      </w:r>
      <w:r>
        <w:t xml:space="preserve"> является разработка и экспериментальное обоснование эффективной </w:t>
      </w:r>
      <w:r>
        <w:t xml:space="preserve">свёрточной</w:t>
      </w:r>
      <w:r>
        <w:t xml:space="preserve"> архитектуры с механизмом канального внимания для распознавания рукописных символов на </w:t>
      </w:r>
      <w:r>
        <w:t xml:space="preserve">датасете</w:t>
      </w:r>
      <w:r>
        <w:t xml:space="preserve"> EMNIST </w:t>
      </w:r>
      <w:r>
        <w:t xml:space="preserve">Balanced</w:t>
      </w:r>
      <w:r>
        <w:t xml:space="preserve">, обеспечивающей точность 91+% при умеренном числе параметров.</w:t>
      </w:r>
      <w:r/>
    </w:p>
    <w:p w14:paraId="35109983" w14:textId="77777777">
      <w:pPr>
        <w:pBdr/>
        <w:spacing/>
        <w:ind/>
        <w:rPr/>
      </w:pPr>
      <w:r>
        <w:t xml:space="preserve">Для достижения поставленной цели в работе решаются следующие </w:t>
      </w:r>
      <w:r>
        <w:rPr>
          <w:b/>
          <w:bCs/>
        </w:rPr>
        <w:t xml:space="preserve">задачи</w:t>
      </w:r>
      <w:r>
        <w:t xml:space="preserve">:</w:t>
      </w:r>
      <w:r/>
    </w:p>
    <w:p w14:paraId="58DE142D" w14:textId="77777777">
      <w:pPr>
        <w:numPr>
          <w:ilvl w:val="0"/>
          <w:numId w:val="4"/>
        </w:numPr>
        <w:pBdr/>
        <w:spacing/>
        <w:ind/>
        <w:rPr/>
      </w:pPr>
      <w:r>
        <w:t xml:space="preserve">Провести аналитический обзор современных архитектур </w:t>
      </w:r>
      <w:r>
        <w:t xml:space="preserve">свёрточных</w:t>
      </w:r>
      <w:r>
        <w:t xml:space="preserve"> нейронных сетей, механизмов внимания и </w:t>
      </w:r>
      <w:r>
        <w:t xml:space="preserve">трансформерных</w:t>
      </w:r>
      <w:r>
        <w:t xml:space="preserve"> моделей применительно к задаче распознавания рукописных символов малого разрешения.</w:t>
      </w:r>
      <w:r/>
    </w:p>
    <w:p w14:paraId="5AB8D72A" w14:textId="77777777">
      <w:pPr>
        <w:numPr>
          <w:ilvl w:val="0"/>
          <w:numId w:val="5"/>
        </w:numPr>
        <w:pBdr/>
        <w:spacing/>
        <w:ind/>
        <w:rPr/>
      </w:pPr>
      <w:r>
        <w:t xml:space="preserve">Выполнить разведочный анализ данных </w:t>
      </w:r>
      <w:r>
        <w:t xml:space="preserve">датасета</w:t>
      </w:r>
      <w:r>
        <w:t xml:space="preserve"> EMNIST </w:t>
      </w:r>
      <w:r>
        <w:t xml:space="preserve">Balanced</w:t>
      </w:r>
      <w:r>
        <w:t xml:space="preserve">, определить ключевые статистические характеристики выборки и сформулировать протокол предобработки и аугментации.</w:t>
      </w:r>
      <w:r/>
    </w:p>
    <w:p w14:paraId="002357C7" w14:textId="77777777">
      <w:pPr>
        <w:numPr>
          <w:ilvl w:val="0"/>
          <w:numId w:val="6"/>
        </w:numPr>
        <w:pBdr/>
        <w:spacing/>
        <w:ind/>
        <w:rPr/>
      </w:pPr>
      <w:r>
        <w:t xml:space="preserve">Разработать набор оригинальных архитектур нейронных сетей (</w:t>
      </w:r>
      <w:r>
        <w:t xml:space="preserve">simple_cnn</w:t>
      </w:r>
      <w:r>
        <w:t xml:space="preserve">, ImprovedCNN-v2, v3, v4, v5, v7), последовательно реализующих эволюцию от базовой </w:t>
      </w:r>
      <w:r>
        <w:t xml:space="preserve">свёрточной</w:t>
      </w:r>
      <w:r>
        <w:t xml:space="preserve"> модели к остаточной архитектуре с канальным вниманием и гибридной CNN-</w:t>
      </w:r>
      <w:r>
        <w:t xml:space="preserve">Transformer</w:t>
      </w:r>
      <w:r>
        <w:t xml:space="preserve"> модели.</w:t>
      </w:r>
      <w:r/>
    </w:p>
    <w:p w14:paraId="66EB27E3" w14:textId="77777777">
      <w:pPr>
        <w:numPr>
          <w:ilvl w:val="0"/>
          <w:numId w:val="7"/>
        </w:numPr>
        <w:pBdr/>
        <w:spacing/>
        <w:ind/>
        <w:rPr/>
      </w:pPr>
      <w:r>
        <w:t xml:space="preserve">Обосновать выбор </w:t>
      </w:r>
      <w:r>
        <w:t xml:space="preserve">гиперпараметров</w:t>
      </w:r>
      <w:r>
        <w:t xml:space="preserve"> обучения, включая оптимизатор, функцию потерь, стратегию управления скоростью обучения и комплексную </w:t>
      </w:r>
      <w:r>
        <w:t xml:space="preserve">регуляризационную</w:t>
      </w:r>
      <w:r>
        <w:t xml:space="preserve"> схему.</w:t>
      </w:r>
      <w:r/>
    </w:p>
    <w:p w14:paraId="66660AF4" w14:textId="77777777">
      <w:pPr>
        <w:numPr>
          <w:ilvl w:val="0"/>
          <w:numId w:val="8"/>
        </w:numPr>
        <w:pBdr/>
        <w:spacing/>
        <w:ind/>
        <w:rPr/>
      </w:pPr>
      <w:r>
        <w:t xml:space="preserve">Провести систематическое экспериментальное исследование (не менее 40 экспериментов) с варьированием архитектуры, стратегии аугментации, </w:t>
      </w:r>
      <w:r>
        <w:t xml:space="preserve">scheduler</w:t>
      </w:r>
      <w:r>
        <w:t xml:space="preserve">-а и случайного зерна.</w:t>
      </w:r>
      <w:r/>
    </w:p>
    <w:p w14:paraId="73BF128C" w14:textId="77777777">
      <w:pPr>
        <w:numPr>
          <w:ilvl w:val="0"/>
          <w:numId w:val="9"/>
        </w:numPr>
        <w:pBdr/>
        <w:spacing/>
        <w:ind/>
        <w:rPr/>
      </w:pPr>
      <w:r>
        <w:t xml:space="preserve">Выполнить сравнительный анализ полученных результатов, оценить статистическую достоверность установленных закономерностей и идентифицировать наиболее точную и стабильную архитектуру.</w:t>
      </w:r>
      <w:r/>
    </w:p>
    <w:p w14:paraId="043771E2" w14:textId="77777777">
      <w:pPr>
        <w:numPr>
          <w:ilvl w:val="0"/>
          <w:numId w:val="10"/>
        </w:numPr>
        <w:pBdr/>
        <w:spacing/>
        <w:ind/>
        <w:rPr/>
      </w:pPr>
      <w:r>
        <w:t xml:space="preserve">Разработать программную реализацию системы распознавания и провести её апробацию.</w:t>
      </w:r>
      <w:r/>
    </w:p>
    <w:p w14:paraId="5E18A9AA" w14:textId="77777777">
      <w:pPr>
        <w:pBdr/>
        <w:spacing/>
        <w:ind/>
        <w:rPr>
          <w:b/>
          <w:bCs/>
        </w:rPr>
      </w:pPr>
      <w:r>
        <w:rPr>
          <w:b/>
          <w:bCs/>
        </w:rPr>
        <w:t xml:space="preserve">Научная новизна</w:t>
      </w:r>
      <w:r>
        <w:rPr>
          <w:b/>
          <w:bCs/>
        </w:rPr>
      </w:r>
    </w:p>
    <w:p w14:paraId="7331D24B" w14:textId="77777777">
      <w:pPr>
        <w:pBdr/>
        <w:spacing/>
        <w:ind w:firstLine="0"/>
        <w:rPr/>
      </w:pPr>
      <w:r>
        <w:t xml:space="preserve">Научная новизна настоящего исследования определяется следующими результатами:</w:t>
      </w:r>
      <w:r/>
    </w:p>
    <w:p w14:paraId="595D8AE5" w14:textId="77777777">
      <w:pPr>
        <w:numPr>
          <w:ilvl w:val="0"/>
          <w:numId w:val="11"/>
        </w:numPr>
        <w:pBdr/>
        <w:spacing/>
        <w:ind/>
        <w:rPr/>
      </w:pPr>
      <w:r>
        <w:t xml:space="preserve">Предложена оригинальная архитектура </w:t>
      </w:r>
      <w:r>
        <w:t xml:space="preserve">свёрточной</w:t>
      </w:r>
      <w:r>
        <w:t xml:space="preserve"> нейронной сети ImprovedCNN-v5 для распознавания рукописных символов EMNIST, отличающаяся комбинацией остаточных связей с блоками </w:t>
      </w:r>
      <w:r>
        <w:t xml:space="preserve">Squeeze-and-Excitation</w:t>
      </w:r>
      <w:r>
        <w:t xml:space="preserve"> и применением Global </w:t>
      </w:r>
      <w:r>
        <w:t xml:space="preserve">Average</w:t>
      </w:r>
      <w:r>
        <w:t xml:space="preserve"> </w:t>
      </w:r>
      <w:r>
        <w:t xml:space="preserve">Pooling</w:t>
      </w:r>
      <w:r>
        <w:t xml:space="preserve">, обеспечивающая сокращение числа параметров в 2,4 раза по сравнению с глубокой CNN-архитектурой при одновременно превосходящей точности классификации.</w:t>
      </w:r>
      <w:r/>
    </w:p>
    <w:p w14:paraId="74A65292" w14:textId="77777777">
      <w:pPr>
        <w:numPr>
          <w:ilvl w:val="0"/>
          <w:numId w:val="12"/>
        </w:numPr>
        <w:pBdr/>
        <w:spacing/>
        <w:ind/>
        <w:rPr/>
      </w:pPr>
      <w:r>
        <w:t xml:space="preserve">Разработана методика комбинированной регуляризации, включающая </w:t>
      </w:r>
      <w:r>
        <w:t xml:space="preserve">light</w:t>
      </w:r>
      <w:r>
        <w:t xml:space="preserve">-аугментацию (поворот ±10°, сдвиг 10%), </w:t>
      </w:r>
      <w:r>
        <w:t xml:space="preserve">label</w:t>
      </w:r>
      <w:r>
        <w:t xml:space="preserve"> </w:t>
      </w:r>
      <w:r>
        <w:t xml:space="preserve">smoothing</w:t>
      </w:r>
      <w:r>
        <w:t xml:space="preserve"> с параметром α = 0,1 </w:t>
      </w:r>
      <w:r>
        <w:t xml:space="preserve">и </w:t>
      </w:r>
      <w:r>
        <w:t xml:space="preserve">Mixup</w:t>
      </w:r>
      <w:r>
        <w:t xml:space="preserve"> с параметром α = 0,2, обеспечивающая повышение точности распознавания на EMNIST </w:t>
      </w:r>
      <w:r>
        <w:t xml:space="preserve">Balanced</w:t>
      </w:r>
      <w:r>
        <w:t xml:space="preserve"> до уровня 91+%.</w:t>
      </w:r>
      <w:r/>
    </w:p>
    <w:p w14:paraId="2BBAB402" w14:textId="77777777">
      <w:pPr>
        <w:numPr>
          <w:ilvl w:val="0"/>
          <w:numId w:val="13"/>
        </w:numPr>
        <w:pBdr/>
        <w:spacing/>
        <w:ind/>
        <w:rPr/>
      </w:pPr>
      <w:r>
        <w:t xml:space="preserve">Проведено сравнительное экспериментальное исследование 43 конфигураций </w:t>
      </w:r>
      <w:r>
        <w:t xml:space="preserve">свёрточных</w:t>
      </w:r>
      <w:r>
        <w:t xml:space="preserve">, </w:t>
      </w:r>
      <w:r>
        <w:t xml:space="preserve">attention</w:t>
      </w:r>
      <w:r>
        <w:t xml:space="preserve">- и гибридных </w:t>
      </w:r>
      <w:r>
        <w:t xml:space="preserve">трансформерных</w:t>
      </w:r>
      <w:r>
        <w:t xml:space="preserve"> архитектур, показавшее превосходство канального внимания над </w:t>
      </w:r>
      <w:r>
        <w:t xml:space="preserve">самовниманием</w:t>
      </w:r>
      <w:r>
        <w:t xml:space="preserve"> для задач распознавания символов малого разрешения 28×28.</w:t>
      </w:r>
      <w:r/>
    </w:p>
    <w:p w14:paraId="34988C11" w14:textId="77777777">
      <w:pPr>
        <w:pBdr/>
        <w:spacing/>
        <w:ind/>
        <w:rPr>
          <w:b/>
          <w:bCs/>
        </w:rPr>
      </w:pPr>
      <w:r>
        <w:rPr>
          <w:b/>
          <w:bCs/>
        </w:rPr>
        <w:t xml:space="preserve">Теоретическая и практическая значимость</w:t>
      </w:r>
      <w:r>
        <w:rPr>
          <w:b/>
          <w:bCs/>
        </w:rPr>
      </w:r>
    </w:p>
    <w:p w14:paraId="5B422BC2" w14:textId="77777777">
      <w:pPr>
        <w:pBdr/>
        <w:spacing/>
        <w:ind/>
        <w:rPr/>
      </w:pPr>
      <w:r>
        <w:rPr>
          <w:b/>
          <w:bCs/>
        </w:rPr>
        <w:t xml:space="preserve">Теоретическая значимость</w:t>
      </w:r>
      <w:r>
        <w:t xml:space="preserve"> работы состоит в систематическом сравнительном анализе эффективности различных архитектурных решений (классических CNN, моделей с канальным вниманием SE, гибридных CNN-</w:t>
      </w:r>
      <w:r>
        <w:t xml:space="preserve">Transformer</w:t>
      </w:r>
      <w:r>
        <w:t xml:space="preserve">) и </w:t>
      </w:r>
      <w:r>
        <w:t xml:space="preserve">регуляризационных</w:t>
      </w:r>
      <w:r>
        <w:t xml:space="preserve"> техник применительно к задаче распознавания символов малого разрешения, а также в формулировке методологического принципа предпочтительности канального внимания над </w:t>
      </w:r>
      <w:r>
        <w:t xml:space="preserve">самовниманием</w:t>
      </w:r>
      <w:r>
        <w:t xml:space="preserve"> в данной категории задач.</w:t>
      </w:r>
      <w:r/>
    </w:p>
    <w:p w14:paraId="1495AB8A" w14:textId="77777777">
      <w:pPr>
        <w:pBdr/>
        <w:spacing/>
        <w:ind/>
        <w:rPr/>
      </w:pPr>
      <w:r>
        <w:rPr>
          <w:b/>
          <w:bCs/>
        </w:rPr>
        <w:t xml:space="preserve">Практическая значимость</w:t>
      </w:r>
      <w:r>
        <w:t xml:space="preserve"> работы определяется разработкой программной реализации системы распознавания рукописных символов, демонстрирующей точность 91+% при умеренных вычислительных требованиях, чт</w:t>
      </w:r>
      <w:r>
        <w:t xml:space="preserve">о делает её применимой на устройствах с ограниченными ресурсами. Полученные результаты могут быть использованы при создании систем оптического распознавания текста, цифровизации архивных документов, образовательных приложений и вспомогательных интерфейсов.</w:t>
      </w:r>
      <w:r/>
    </w:p>
    <w:p w14:paraId="4CE27C7D" w14:textId="77777777">
      <w:pPr>
        <w:pBdr/>
        <w:spacing/>
        <w:ind/>
        <w:rPr>
          <w:b/>
          <w:bCs/>
        </w:rPr>
      </w:pPr>
      <w:r>
        <w:rPr>
          <w:b/>
          <w:bCs/>
        </w:rPr>
        <w:t xml:space="preserve">Методология и методы исследования</w:t>
      </w:r>
      <w:r>
        <w:rPr>
          <w:b/>
          <w:bCs/>
        </w:rPr>
      </w:r>
    </w:p>
    <w:p w14:paraId="27CE9975" w14:textId="77777777">
      <w:pPr>
        <w:pBdr/>
        <w:spacing/>
        <w:ind/>
        <w:rPr/>
      </w:pPr>
      <w:r>
        <w:t xml:space="preserve">Методологическую основу исследования составляют методы машинного обучения, теории нейронных сетей, математической статистики и численной оптимизации. В работе применяются:</w:t>
      </w:r>
      <w:r/>
    </w:p>
    <w:p w14:paraId="3BE1F35F" w14:textId="77777777">
      <w:pPr>
        <w:pBdr/>
        <w:spacing/>
        <w:ind/>
        <w:rPr/>
      </w:pPr>
      <w:r>
        <w:t xml:space="preserve">— методы </w:t>
      </w:r>
      <w:r>
        <w:t xml:space="preserve">свёрточных</w:t>
      </w:r>
      <w:r>
        <w:t xml:space="preserve"> нейронных сетей и механизмов внимания; — методы стохастической оптимизации (Adam, </w:t>
      </w:r>
      <w:r>
        <w:t xml:space="preserve">AdamW</w:t>
      </w:r>
      <w:r>
        <w:t xml:space="preserve">) и управления скоростью обучения (</w:t>
      </w:r>
      <w:r>
        <w:t xml:space="preserve">StepLR</w:t>
      </w:r>
      <w:r>
        <w:t xml:space="preserve">, </w:t>
      </w:r>
      <w:r>
        <w:t xml:space="preserve">cosine</w:t>
      </w:r>
      <w:r>
        <w:t xml:space="preserve"> </w:t>
      </w:r>
      <w:r>
        <w:t xml:space="preserve">annealing</w:t>
      </w:r>
      <w:r>
        <w:t xml:space="preserve">, </w:t>
      </w:r>
      <w:r>
        <w:t xml:space="preserve">ReduceLROnPlateau</w:t>
      </w:r>
      <w:r>
        <w:t xml:space="preserve">); — методы регуляризации (</w:t>
      </w:r>
      <w:r>
        <w:t xml:space="preserve">weight</w:t>
      </w:r>
      <w:r>
        <w:t xml:space="preserve"> </w:t>
      </w:r>
      <w:r>
        <w:t xml:space="preserve">decay</w:t>
      </w:r>
      <w:r>
        <w:t xml:space="preserve">, </w:t>
      </w:r>
      <w:r>
        <w:t xml:space="preserve">BatchNorm</w:t>
      </w:r>
      <w:r>
        <w:t xml:space="preserve">, </w:t>
      </w:r>
      <w:r>
        <w:t xml:space="preserve">Dropout</w:t>
      </w:r>
      <w:r>
        <w:t xml:space="preserve">, </w:t>
      </w:r>
      <w:r>
        <w:t xml:space="preserve">label</w:t>
      </w:r>
      <w:r>
        <w:t xml:space="preserve"> </w:t>
      </w:r>
      <w:r>
        <w:t xml:space="preserve">smoothing</w:t>
      </w:r>
      <w:r>
        <w:t xml:space="preserve">, </w:t>
      </w:r>
      <w:r>
        <w:t xml:space="preserve">Mixup</w:t>
      </w:r>
      <w:r>
        <w:t xml:space="preserve">); — методы геометрической </w:t>
      </w:r>
      <w:r>
        <w:t xml:space="preserve">аугментации данных; — статистические методы оценки качества классификации (top-1 </w:t>
      </w:r>
      <w:r>
        <w:t xml:space="preserve">accuracy</w:t>
      </w:r>
      <w:r>
        <w:t xml:space="preserve">, macro-F1, </w:t>
      </w:r>
      <w:r>
        <w:t xml:space="preserve">multi-seed</w:t>
      </w:r>
      <w:r>
        <w:t xml:space="preserve"> </w:t>
      </w:r>
      <w:r>
        <w:t xml:space="preserve">evaluation</w:t>
      </w:r>
      <w:r>
        <w:t xml:space="preserve">).</w:t>
      </w:r>
      <w:r/>
    </w:p>
    <w:p w14:paraId="6642637E" w14:textId="77777777">
      <w:pPr>
        <w:pBdr/>
        <w:spacing/>
        <w:ind/>
        <w:rPr/>
      </w:pPr>
      <w:r>
        <w:t xml:space="preserve">Программная реализация выполнена на языке Python 3.12 с использованием библиотек </w:t>
      </w:r>
      <w:r>
        <w:t xml:space="preserve">PyTorch</w:t>
      </w:r>
      <w:r>
        <w:t xml:space="preserve">, </w:t>
      </w:r>
      <w:r>
        <w:t xml:space="preserve">torchvision</w:t>
      </w:r>
      <w:r>
        <w:t xml:space="preserve">, </w:t>
      </w:r>
      <w:r>
        <w:t xml:space="preserve">scikit-learn</w:t>
      </w:r>
      <w:r>
        <w:t xml:space="preserve">, </w:t>
      </w:r>
      <w:r>
        <w:t xml:space="preserve">matplotlib</w:t>
      </w:r>
      <w:r>
        <w:t xml:space="preserve">, </w:t>
      </w:r>
      <w:r>
        <w:t xml:space="preserve">seaborn</w:t>
      </w:r>
      <w:r>
        <w:t xml:space="preserve">, </w:t>
      </w:r>
      <w:r>
        <w:t xml:space="preserve">TensorBoard</w:t>
      </w:r>
      <w:r>
        <w:t xml:space="preserve">. Экспериментальные расчёты выполнены на графических ускорителях NVIDIA T4 (платформы Google </w:t>
      </w:r>
      <w:r>
        <w:t xml:space="preserve">Colab</w:t>
      </w:r>
      <w:r>
        <w:t xml:space="preserve"> и </w:t>
      </w:r>
      <w:r>
        <w:t xml:space="preserve">Kaggle</w:t>
      </w:r>
      <w:r>
        <w:t xml:space="preserve">).</w:t>
      </w:r>
      <w:r/>
    </w:p>
    <w:p w14:paraId="1BEFCCC4" w14:textId="77777777">
      <w:pPr>
        <w:pBdr/>
        <w:spacing/>
        <w:ind/>
        <w:rPr>
          <w:b/>
          <w:bCs/>
        </w:rPr>
      </w:pPr>
      <w:r>
        <w:rPr>
          <w:b/>
          <w:bCs/>
        </w:rPr>
        <w:t xml:space="preserve">Положения, выносимые на защиту</w:t>
      </w:r>
      <w:r>
        <w:rPr>
          <w:b/>
          <w:bCs/>
        </w:rPr>
      </w:r>
    </w:p>
    <w:p w14:paraId="598F3592" w14:textId="77777777">
      <w:pPr>
        <w:pBdr/>
        <w:spacing/>
        <w:ind/>
        <w:rPr/>
      </w:pPr>
      <w:r>
        <w:t xml:space="preserve">На защиту выносятся следующие положения:</w:t>
      </w:r>
      <w:r/>
    </w:p>
    <w:p w14:paraId="66070EFC" w14:textId="77777777">
      <w:pPr>
        <w:numPr>
          <w:ilvl w:val="0"/>
          <w:numId w:val="14"/>
        </w:numPr>
        <w:pBdr/>
        <w:spacing/>
        <w:ind/>
        <w:rPr/>
      </w:pPr>
      <w:r>
        <w:t xml:space="preserve">Разработанная архитектура ImprovedCNN-v5, основанная на комбинации остаточных блоков с механизмом </w:t>
      </w:r>
      <w:r>
        <w:t xml:space="preserve">Squeeze-and-Excitation</w:t>
      </w:r>
      <w:r>
        <w:t xml:space="preserve"> и Global </w:t>
      </w:r>
      <w:r>
        <w:t xml:space="preserve">Average</w:t>
      </w:r>
      <w:r>
        <w:t xml:space="preserve"> </w:t>
      </w:r>
      <w:r>
        <w:t xml:space="preserve">Pooling</w:t>
      </w:r>
      <w:r>
        <w:t xml:space="preserve">, обеспечивает достижение точности 91,15% на тестовой выборке EMNIST </w:t>
      </w:r>
      <w:r>
        <w:t xml:space="preserve">Balanced</w:t>
      </w:r>
      <w:r>
        <w:t xml:space="preserve"> при числе параметров 712 тысяч, что соответствует современному уровню одиночных моделей при существенно меньшей параметрической ёмкости.</w:t>
      </w:r>
      <w:r/>
    </w:p>
    <w:p w14:paraId="37D6B76F" w14:textId="77777777">
      <w:pPr>
        <w:numPr>
          <w:ilvl w:val="0"/>
          <w:numId w:val="15"/>
        </w:numPr>
        <w:pBdr/>
        <w:spacing/>
        <w:ind/>
        <w:rPr/>
      </w:pPr>
      <w:r>
        <w:t xml:space="preserve">Комплексная </w:t>
      </w:r>
      <w:r>
        <w:t xml:space="preserve">регуляризационная</w:t>
      </w:r>
      <w:r>
        <w:t xml:space="preserve"> схема, включающая оптимизатор </w:t>
      </w:r>
      <w:r>
        <w:t xml:space="preserve">AdamW</w:t>
      </w:r>
      <w:r>
        <w:t xml:space="preserve">, </w:t>
      </w:r>
      <w:r>
        <w:t xml:space="preserve">label</w:t>
      </w:r>
      <w:r>
        <w:t xml:space="preserve"> </w:t>
      </w:r>
      <w:r>
        <w:t xml:space="preserve">smoothing</w:t>
      </w:r>
      <w:r>
        <w:t xml:space="preserve"> с </w:t>
      </w:r>
      <m:oMath>
        <m:r>
          <w:rPr>
            <w:rFonts w:ascii="Cambria Math" w:hAnsi="Cambria Math"/>
          </w:rPr>
          <m:rPr/>
          <m:t>α = 0,1</m:t>
        </m:r>
      </m:oMath>
      <w:r>
        <w:t xml:space="preserve">, light-аугментацию (поворот </w:t>
      </w:r>
      <m:oMath>
        <m:r>
          <w:rPr>
            <w:rFonts w:ascii="Cambria Math" w:hAnsi="Cambria Math"/>
          </w:rPr>
          <m:rPr/>
          <m:t>±10°</m:t>
        </m:r>
      </m:oMath>
      <w:r>
        <w:t xml:space="preserve">, сдвиг 10%) и Mixup с </w:t>
      </w:r>
      <m:oMath>
        <m:r>
          <w:rPr>
            <w:rFonts w:ascii="Cambria Math" w:hAnsi="Cambria Math"/>
          </w:rPr>
          <m:rPr/>
          <m:t>α = 0,2</m:t>
        </m:r>
      </m:oMath>
      <w:r>
        <w:t xml:space="preserve">,  , обеспечивает достижение наилучших результатов и исключительной стабильности обучения (стандартное отклонение точности по нескольким случайным зернам составляет 0,02–0,05 </w:t>
      </w:r>
      <w:r>
        <w:t xml:space="preserve">п.п</w:t>
      </w:r>
      <w:r>
        <w:t xml:space="preserve">.).</w:t>
      </w:r>
      <w:r/>
    </w:p>
    <w:p w14:paraId="4347E7A7" w14:textId="77777777">
      <w:pPr>
        <w:numPr>
          <w:ilvl w:val="0"/>
          <w:numId w:val="16"/>
        </w:numPr>
        <w:pBdr/>
        <w:spacing/>
        <w:ind/>
        <w:rPr/>
      </w:pPr>
      <w:r>
        <w:t xml:space="preserve">Канальное внимание </w:t>
      </w:r>
      <w:r>
        <w:t xml:space="preserve">Squeeze-and-Excitation</w:t>
      </w:r>
      <w:r>
        <w:t xml:space="preserve"> эффективнее </w:t>
      </w:r>
      <w:r>
        <w:t xml:space="preserve">самовнимания</w:t>
      </w:r>
      <w:r>
        <w:t xml:space="preserve"> </w:t>
      </w:r>
      <w:r>
        <w:t xml:space="preserve">трансформерного</w:t>
      </w:r>
      <w:r>
        <w:t xml:space="preserve"> типа в задачах распознавания символов малого разрешения 28×28, что подтверждено превосходством модели ImprovedCNN-v5 над гибридной моделью ImprovedCNN-v7 как по точности (91,15% против 90,82%), так и по экономичности параметров (712 тыс. против 840 тыс.).</w:t>
      </w:r>
      <w:r/>
    </w:p>
    <w:p w14:paraId="388ED2B3" w14:textId="77777777">
      <w:pPr>
        <w:numPr>
          <w:ilvl w:val="0"/>
          <w:numId w:val="17"/>
        </w:numPr>
        <w:pBdr/>
        <w:spacing/>
        <w:ind/>
        <w:rPr/>
      </w:pPr>
      <w:r>
        <w:t xml:space="preserve">Применение «лёгкой» геометрической аугментации с поворотом ±10° </w:t>
      </w:r>
      <w:r>
        <w:t xml:space="preserve">и сдвигом 10% улучшает точность всех исследованных архитектур в среднем на 1,0–1,5 процентных пункта, тогда как «сильная» аугментация с расширенным набором преобразований приводит к стабильному ухудшению результатов вследствие нарушения семантики символов.</w:t>
      </w:r>
      <w:r/>
    </w:p>
    <w:p w14:paraId="5A35FF7B" w14:textId="77777777">
      <w:pPr>
        <w:numPr>
          <w:ilvl w:val="0"/>
          <w:numId w:val="18"/>
        </w:numPr>
        <w:pBdr/>
        <w:spacing/>
        <w:ind/>
        <w:rPr/>
      </w:pPr>
      <w:r>
        <w:t xml:space="preserve">Косинусоидальная</w:t>
      </w:r>
      <w:r>
        <w:t xml:space="preserve"> стратегия снижения скорости обучения обеспечивает наиболее стабильную сходимость моделей по сравнению с пошаговой и адаптивной стратегиями, что подтверждено меньшим значением стандартного отклонения точности между экспериментами (0,38 против 0,50 для </w:t>
      </w:r>
      <w:r>
        <w:t xml:space="preserve">StepLR</w:t>
      </w:r>
      <w:r>
        <w:t xml:space="preserve">).</w:t>
      </w:r>
      <w:r/>
    </w:p>
    <w:p w14:paraId="64970572" w14:textId="77777777">
      <w:pPr>
        <w:pBdr/>
        <w:spacing/>
        <w:ind/>
        <w:rPr>
          <w:b/>
          <w:bCs/>
        </w:rPr>
      </w:pPr>
      <w:r>
        <w:rPr>
          <w:b/>
          <w:bCs/>
        </w:rPr>
        <w:t xml:space="preserve">Апробация результатов</w:t>
      </w:r>
      <w:r>
        <w:rPr>
          <w:b/>
          <w:bCs/>
        </w:rPr>
      </w:r>
    </w:p>
    <w:p w14:paraId="10B8D89C" w14:textId="52EE7410">
      <w:pPr>
        <w:pBdr/>
        <w:spacing/>
        <w:ind/>
        <w:rPr/>
      </w:pPr>
      <w:r>
        <w:t xml:space="preserve">Результаты работы прошли апробацию в форме разработки полнофункционального программного комплекса для распознавания рукописных символов EMNIST с пользовательским интерфейсом, размещённого в открытом репозитории на платформе </w:t>
      </w:r>
      <w:r>
        <w:t xml:space="preserve">GitHub</w:t>
      </w:r>
      <w:r>
        <w:t xml:space="preserve"> по адресу </w:t>
      </w:r>
      <w:hyperlink r:id="rId17" w:tooltip="https://github.com/sultonovmuhibulloh612/emnist-master-thesis" w:history="1">
        <w:r>
          <w:rPr>
            <w:rStyle w:val="1043"/>
          </w:rPr>
          <w:t xml:space="preserve">https://github.com/sultonovmuhibulloh612/emnist-master-thesis</w:t>
        </w:r>
      </w:hyperlink>
      <w:r>
        <w:t xml:space="preserve">. Все 43 проведённых эксперимента документированы, исходный код моделей, обученные веса и результаты обучения доступны для воспроизведения.</w:t>
      </w:r>
      <w:r/>
    </w:p>
    <w:p w14:paraId="1E5A8542" w14:textId="77777777">
      <w:pPr>
        <w:pBdr/>
        <w:spacing/>
        <w:ind/>
        <w:rPr>
          <w:b/>
          <w:bCs/>
        </w:rPr>
      </w:pPr>
      <w:r>
        <w:rPr>
          <w:b/>
          <w:bCs/>
        </w:rPr>
        <w:t xml:space="preserve">Структура и объём работы</w:t>
      </w:r>
      <w:r>
        <w:rPr>
          <w:b/>
          <w:bCs/>
        </w:rPr>
      </w:r>
    </w:p>
    <w:p w14:paraId="11B6EB61" w14:textId="0ED2BD9D">
      <w:pPr>
        <w:pBdr/>
        <w:spacing/>
        <w:ind/>
        <w:rPr/>
      </w:pPr>
      <w:r>
        <w:t xml:space="preserve">Диссертация состоит из введения, пяти глав, заключения, списка использованных источников из 41 наименования и приложений. Объём работы составляет [</w:t>
      </w:r>
      <w:r>
        <w:t xml:space="preserve">125</w:t>
      </w:r>
      <w:r>
        <w:t xml:space="preserve">] страниц основного текста, включая [</w:t>
      </w:r>
      <w:r>
        <w:t xml:space="preserve">16</w:t>
      </w:r>
      <w:r>
        <w:t xml:space="preserve">] рисунков, [</w:t>
      </w:r>
      <w:r>
        <w:t xml:space="preserve">27</w:t>
      </w:r>
      <w:r>
        <w:t xml:space="preserve">] таблиц и [</w:t>
      </w:r>
      <w:r>
        <w:t xml:space="preserve">5</w:t>
      </w:r>
      <w:r>
        <w:t xml:space="preserve">] формул.</w:t>
      </w:r>
      <w:r/>
    </w:p>
    <w:p w14:paraId="317096C5" w14:textId="77777777">
      <w:pPr>
        <w:pBdr/>
        <w:spacing/>
        <w:ind/>
        <w:rPr/>
      </w:pPr>
      <w:r>
        <w:rPr>
          <w:b/>
          <w:bCs/>
        </w:rPr>
        <w:t xml:space="preserve">Глава 1</w:t>
      </w:r>
      <w:r>
        <w:t xml:space="preserve"> «Аналитический обзор методов распознавания рукописных символов» посвящена обзору эволюции архитектур, теоретическим основам CNN, механизмам внимания, методам регуляризации и аугментации, а также анализу современного состояния исследований на EMNIST.</w:t>
      </w:r>
      <w:r/>
    </w:p>
    <w:p w14:paraId="4754D5B0" w14:textId="77777777">
      <w:pPr>
        <w:pBdr/>
        <w:spacing/>
        <w:ind/>
        <w:rPr/>
      </w:pPr>
      <w:r>
        <w:rPr>
          <w:b/>
          <w:bCs/>
        </w:rPr>
        <w:t xml:space="preserve">Глава 2</w:t>
      </w:r>
      <w:r>
        <w:t xml:space="preserve"> «Методология исследования и подготовка данных» содержит детальное описание </w:t>
      </w:r>
      <w:r>
        <w:t xml:space="preserve">датасета</w:t>
      </w:r>
      <w:r>
        <w:t xml:space="preserve"> EMNIST </w:t>
      </w:r>
      <w:r>
        <w:t xml:space="preserve">Balanced</w:t>
      </w:r>
      <w:r>
        <w:t xml:space="preserve">, протоколов предобработки и аугментации, разбиения выборки и инструментальных средств реализации.</w:t>
      </w:r>
      <w:r/>
    </w:p>
    <w:p w14:paraId="1C969DC7" w14:textId="77777777">
      <w:pPr>
        <w:pBdr/>
        <w:spacing/>
        <w:ind/>
        <w:rPr/>
      </w:pPr>
      <w:r>
        <w:rPr>
          <w:b/>
          <w:bCs/>
        </w:rPr>
        <w:t xml:space="preserve">Глава 3</w:t>
      </w:r>
      <w:r>
        <w:t xml:space="preserve"> «Разработка моделей глубокого обучения» представляет архитектурные решения шести разработанных моделей, обоснование выбора </w:t>
      </w:r>
      <w:r>
        <w:t xml:space="preserve">гиперпараметров</w:t>
      </w:r>
      <w:r>
        <w:t xml:space="preserve"> обучения и методики </w:t>
      </w:r>
      <w:r>
        <w:t xml:space="preserve">ансамблирования</w:t>
      </w:r>
      <w:r>
        <w:t xml:space="preserve">.</w:t>
      </w:r>
      <w:r/>
    </w:p>
    <w:p w14:paraId="592F90CA" w14:textId="77777777">
      <w:pPr>
        <w:pBdr/>
        <w:spacing/>
        <w:ind/>
        <w:rPr/>
      </w:pPr>
      <w:r>
        <w:rPr>
          <w:b/>
          <w:bCs/>
        </w:rPr>
        <w:t xml:space="preserve">Глава 4</w:t>
      </w:r>
      <w:r>
        <w:t xml:space="preserve"> «Экспериментальное исследование и анализ результатов» содержит результаты 43 экспериментов с детальным сравнительным анализом архитектур, </w:t>
      </w:r>
      <w:r>
        <w:t xml:space="preserve">стратегий аугментации и </w:t>
      </w:r>
      <w:r>
        <w:t xml:space="preserve">scheduler-ов</w:t>
      </w:r>
      <w:r>
        <w:t xml:space="preserve">, а также оценкой статистической достоверности.</w:t>
      </w:r>
      <w:r/>
    </w:p>
    <w:p w14:paraId="10D289C0" w14:textId="77777777">
      <w:pPr>
        <w:pBdr/>
        <w:spacing/>
        <w:ind/>
        <w:rPr/>
      </w:pPr>
      <w:r>
        <w:rPr>
          <w:b/>
          <w:bCs/>
        </w:rPr>
        <w:t xml:space="preserve">Глава 5</w:t>
      </w:r>
      <w:r>
        <w:t xml:space="preserve"> «Программная реализация и апробация» описывает архитектуру программного комплекса, его тестирование и практическую апробацию.</w:t>
      </w:r>
      <w:r/>
    </w:p>
    <w:p w14:paraId="77FB4198" w14:textId="77777777">
      <w:pPr>
        <w:pBdr/>
        <w:spacing/>
        <w:ind/>
        <w:rPr/>
      </w:pPr>
      <w:r>
        <w:t xml:space="preserve">В заключении сформулированы основные результаты и выводы работы. Приложения содержат полные матрицы ошибок, дополнительные графики и листинги исходного кода ключевых компонентов системы.</w:t>
      </w:r>
      <w:r/>
    </w:p>
    <w:p w14:paraId="4ECEAED4" w14:textId="398243FA">
      <w:pPr>
        <w:pBdr/>
        <w:spacing/>
        <w:ind/>
        <w:rPr/>
      </w:pPr>
      <w:r>
        <w:br w:type="page" w:clear="all"/>
      </w:r>
      <w:r/>
    </w:p>
    <w:p w14:paraId="74CE9946" w14:textId="4236E3D1">
      <w:pPr>
        <w:pStyle w:val="870"/>
        <w:pBdr/>
        <w:spacing/>
        <w:ind/>
        <w:rPr/>
      </w:pPr>
      <w:r/>
      <w:bookmarkStart w:id="5" w:name="_Toc231754710"/>
      <w:r>
        <w:t xml:space="preserve">Глава 1. Аналитический обзор методов распознавания рукописных символов</w:t>
      </w:r>
      <w:bookmarkEnd w:id="5"/>
      <w:r/>
      <w:r/>
    </w:p>
    <w:p w14:paraId="34DAFE2D" w14:textId="77777777">
      <w:pPr>
        <w:pStyle w:val="871"/>
        <w:pBdr/>
        <w:spacing/>
        <w:ind/>
        <w:rPr/>
      </w:pPr>
      <w:r/>
      <w:bookmarkStart w:id="6" w:name="_Toc231754711"/>
      <w:r>
        <w:t xml:space="preserve">§1.1 Постановка задачи распознавания рукописных символов</w:t>
      </w:r>
      <w:bookmarkEnd w:id="6"/>
      <w:r/>
      <w:r/>
    </w:p>
    <w:p w14:paraId="5055E5FB" w14:textId="77777777">
      <w:pPr>
        <w:pBdr/>
        <w:spacing/>
        <w:ind/>
        <w:rPr>
          <w:rFonts w:eastAsia="Liberation Serif"/>
        </w:rPr>
      </w:pPr>
      <w:r>
        <w:rPr>
          <w:rFonts w:eastAsia="Liberation Serif"/>
        </w:rPr>
        <w:t xml:space="preserve">Распознавание рукописных символов — одна из фундаментальных задач компьютерного зрения, относящаяся к области оптического распознавания символов (Optical </w:t>
      </w:r>
      <w:r>
        <w:rPr>
          <w:rFonts w:eastAsia="Liberation Serif"/>
        </w:rPr>
        <w:t xml:space="preserve">Character</w:t>
      </w:r>
      <w:r>
        <w:rPr>
          <w:rFonts w:eastAsia="Liberation Serif"/>
        </w:rPr>
        <w:t xml:space="preserve"> </w:t>
      </w:r>
      <w:r>
        <w:rPr>
          <w:rFonts w:eastAsia="Liberation Serif"/>
        </w:rPr>
        <w:t xml:space="preserve">Recognition</w:t>
      </w:r>
      <w:r>
        <w:rPr>
          <w:rFonts w:eastAsia="Liberation Serif"/>
        </w:rPr>
        <w:t xml:space="preserve">, OCR). Не</w:t>
      </w:r>
      <w:r>
        <w:rPr>
          <w:rFonts w:eastAsia="Liberation Serif"/>
        </w:rPr>
        <w:t xml:space="preserve">смотря на длительную историю исследований [19], задача сохраняет научную актуальность: вариативность человеческого почерка существенно превосходит сложность распознавания печатных шрифтов и не поддаётся исчерпывающему описанию детерминированными правилами.</w:t>
      </w:r>
      <w:r>
        <w:rPr>
          <w:rFonts w:eastAsia="Liberation Serif"/>
        </w:rPr>
      </w:r>
    </w:p>
    <w:p w14:paraId="0A649BAA" w14:textId="61D87A20">
      <w:pPr>
        <w:pBdr/>
        <w:spacing/>
        <w:ind/>
        <w:rPr>
          <w:rFonts w:eastAsia="Liberation Serif"/>
        </w:rPr>
      </w:pPr>
      <w:r>
        <w:rPr>
          <w:rFonts w:eastAsia="Liberation Serif"/>
        </w:rPr>
        <w:t xml:space="preserve">Формально задача распознавания одиночного символа сводится к </w:t>
      </w:r>
      <w:r>
        <w:rPr>
          <w:rFonts w:eastAsia="Liberation Serif"/>
        </w:rPr>
        <w:t xml:space="preserve">многоклассовой</w:t>
      </w:r>
      <w:r>
        <w:rPr>
          <w:rFonts w:eastAsia="Liberation Serif"/>
        </w:rPr>
        <w:t xml:space="preserve"> классификации: требуется построить отображение</w:t>
      </w:r>
      <m:oMath>
        <m:sSub>
          <m:sSubPr>
            <m:ctrlPr>
              <w:rPr>
                <w:rFonts w:ascii="Cambria Math" w:hAnsi="Cambria Math" w:eastAsia="Liberation Serif"/>
                <w:i/>
              </w:rPr>
            </m:ctrlPr>
          </m:sSubPr>
          <m:e>
            <m:r>
              <w:rPr>
                <w:rFonts w:ascii="Cambria Math" w:hAnsi="Cambria Math" w:eastAsia="Liberation Serif"/>
              </w:rPr>
              <m:rPr/>
              <m:t>f</m:t>
            </m:r>
          </m:e>
          <m:sub>
            <m:r>
              <w:rPr>
                <w:rFonts w:ascii="Cambria Math" w:hAnsi="Cambria Math" w:eastAsia="Liberation Serif"/>
              </w:rPr>
              <m:rPr>
                <m:sty m:val="p"/>
              </m:rPr>
              <m:t>θ</m:t>
            </m:r>
          </m:sub>
        </m:sSub>
        <m:r>
          <w:rPr>
            <w:rFonts w:ascii="Cambria Math" w:hAnsi="Cambria Math" w:eastAsia="Liberation Serif"/>
          </w:rPr>
          <m:rPr>
            <m:scr m:val="script"/>
          </m:rPr>
          <m:t>:X</m:t>
        </m:r>
        <m:r>
          <w:rPr>
            <w:rFonts w:ascii="Cambria Math" w:hAnsi="Cambria Math" w:eastAsia="Liberation Serif"/>
          </w:rPr>
          <m:rPr>
            <m:sty m:val="p"/>
          </m:rPr>
          <m:t>→</m:t>
        </m:r>
        <m:r>
          <w:rPr>
            <w:rFonts w:ascii="Cambria Math" w:hAnsi="Cambria Math" w:eastAsia="Liberation Serif"/>
          </w:rPr>
          <m:rPr/>
          <m:t>Y,</m:t>
        </m:r>
        <m:r>
          <w:rPr>
            <w:rFonts w:ascii="Cambria Math" w:hAnsi="Cambria Math" w:eastAsia="Liberation Serif"/>
          </w:rPr>
          <m:rPr>
            <m:sty m:val="p"/>
          </m:rPr>
          <m:t> </m:t>
        </m:r>
        <m:r>
          <w:rPr>
            <w:rFonts w:ascii="Cambria Math" w:hAnsi="Cambria Math" w:eastAsia="Liberation Serif"/>
          </w:rPr>
          <m:rPr/>
          <m:t>Y=</m:t>
        </m:r>
        <m:r>
          <w:rPr>
            <w:rFonts w:ascii="Cambria Math" w:hAnsi="Cambria Math" w:eastAsia="Liberation Serif"/>
          </w:rPr>
          <m:rPr>
            <m:lit m:val="on"/>
          </m:rPr>
          <m:t>{</m:t>
        </m:r>
        <m:r>
          <w:rPr>
            <w:rFonts w:ascii="Cambria Math" w:hAnsi="Cambria Math" w:eastAsia="Liberation Serif"/>
          </w:rPr>
          <m:rPr/>
          <m:t>1,</m:t>
        </m:r>
        <m:r>
          <w:rPr>
            <w:rFonts w:ascii="Cambria Math" w:hAnsi="Cambria Math" w:eastAsia="Liberation Serif"/>
          </w:rPr>
          <m:rPr>
            <m:sty m:val="p"/>
          </m:rPr>
          <m:t>…</m:t>
        </m:r>
        <m:r>
          <w:rPr>
            <w:rFonts w:ascii="Cambria Math" w:hAnsi="Cambria Math" w:eastAsia="Liberation Serif"/>
          </w:rPr>
          <m:rPr/>
          <m:t>,K</m:t>
        </m:r>
        <m:r>
          <w:rPr>
            <w:rFonts w:ascii="Cambria Math" w:hAnsi="Cambria Math" w:eastAsia="Liberation Serif"/>
          </w:rPr>
          <m:rPr>
            <m:lit m:val="on"/>
          </m:rPr>
          <m:t>}</m:t>
        </m:r>
      </m:oMath>
      <w:r>
        <w:rPr>
          <w:rFonts w:eastAsia="Liberation Serif"/>
        </w:rPr>
        <w:t xml:space="preserve"> из пространства изображений в конечное множество классов </w:t>
      </w:r>
      <m:oMath>
        <m:r>
          <w:rPr>
            <w:rFonts w:ascii="Cambria Math" w:hAnsi="Cambria Math" w:eastAsia="Liberation Serif"/>
          </w:rPr>
          <m:rPr/>
          <m:t>Y = </m:t>
        </m:r>
        <m:r>
          <w:rPr>
            <w:rFonts w:ascii="Cambria Math" w:hAnsi="Cambria Math" w:eastAsia="Liberation Serif"/>
          </w:rPr>
          <m:rPr>
            <m:lit m:val="on"/>
          </m:rPr>
          <m:t>{</m:t>
        </m:r>
        <m:r>
          <w:rPr>
            <w:rFonts w:ascii="Cambria Math" w:hAnsi="Cambria Math" w:eastAsia="Liberation Serif"/>
          </w:rPr>
          <m:rPr/>
          <m:t>1,</m:t>
        </m:r>
        <m:r>
          <w:rPr>
            <w:rFonts w:ascii="Cambria Math" w:hAnsi="Cambria Math" w:eastAsia="Liberation Serif"/>
          </w:rPr>
          <m:rPr>
            <m:sty m:val="p"/>
          </m:rPr>
          <m:t>…</m:t>
        </m:r>
        <m:r>
          <w:rPr>
            <w:rFonts w:ascii="Cambria Math" w:hAnsi="Cambria Math" w:eastAsia="Liberation Serif"/>
          </w:rPr>
          <m:rPr/>
          <m:t>,K</m:t>
        </m:r>
        <m:r>
          <w:rPr>
            <w:rFonts w:ascii="Cambria Math" w:hAnsi="Cambria Math" w:eastAsia="Liberation Serif"/>
          </w:rPr>
          <m:rPr>
            <m:lit m:val="on"/>
          </m:rPr>
          <m:t>}</m:t>
        </m:r>
      </m:oMath>
      <w:r>
        <w:rPr>
          <w:rFonts w:eastAsia="Liberation Serif"/>
        </w:rPr>
        <w:t xml:space="preserve"> , параметризованное вектором </w:t>
      </w:r>
      <m:oMath>
        <m:r>
          <w:rPr>
            <w:rFonts w:ascii="Cambria Math" w:hAnsi="Cambria Math" w:eastAsia="Liberation Serif"/>
          </w:rPr>
          <m:rPr>
            <m:sty m:val="p"/>
          </m:rPr>
          <m:t>θ</m:t>
        </m:r>
      </m:oMath>
      <w:r>
        <w:rPr>
          <w:rFonts w:eastAsia="Liberation Serif"/>
        </w:rPr>
        <w:t xml:space="preserve"> и минимизирующее ожидаемое значение функции потерь на распределении генеральной совокупности. Поскольку истинное распределение недоступно, на практике минимизируется эмпирический риск на конечной обучающей выборк</w:t>
      </w:r>
      <w:r>
        <w:rPr>
          <w:rFonts w:eastAsia="Liberation Serif"/>
        </w:rPr>
        <w:t xml:space="preserve">е. В настоящей работе рассматривается частный случай — классификация одиночных символов фиксированного разрешения 28×28 пикселей в градациях серого, при (десять цифр и тридцать семь буквенных классов латинского алфавита); структура классов унаследована от </w:t>
      </w:r>
      <w:r>
        <w:rPr>
          <w:rFonts w:eastAsia="Liberation Serif"/>
        </w:rPr>
        <w:t xml:space="preserve">датасета</w:t>
      </w:r>
      <w:r>
        <w:rPr>
          <w:rFonts w:eastAsia="Liberation Serif"/>
        </w:rPr>
        <w:t xml:space="preserve"> EMNIST </w:t>
      </w:r>
      <w:r>
        <w:rPr>
          <w:rFonts w:eastAsia="Liberation Serif"/>
        </w:rPr>
        <w:t xml:space="preserve">Balanced</w:t>
      </w:r>
      <w:r>
        <w:rPr>
          <w:rFonts w:eastAsia="Liberation Serif"/>
        </w:rPr>
        <w:t xml:space="preserve"> </w:t>
      </w:r>
      <w:r>
        <w:rPr>
          <w:rFonts w:eastAsia="Times New Roman"/>
          <w:lang w:eastAsia="ru-RU"/>
        </w:rPr>
        <w:fldChar w:fldCharType="begin"/>
      </w:r>
      <w:r>
        <w:rPr>
          <w:rFonts w:eastAsia="Times New Roman"/>
          <w:lang w:eastAsia="ru-RU"/>
        </w:rPr>
        <w:instrText xml:space="preserve"> ADDIN ZOTERO_ITEM CSL_CITATION {"citationID":"yxqHNe80","properties":{"unsorted":false,"formattedCitation":"[15]","plainCitation":"[15]","noteIndex":0},"citationItems":[{"id":43,"uris":["http://zotero.org/users/20427317/items/KGAGWHJ2"],"itemData":{"</w:instrText>
      </w:r>
      <w:r>
        <w:rPr>
          <w:rFonts w:eastAsia="Times New Roman"/>
          <w:lang w:eastAsia="ru-RU"/>
        </w:rP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rPr>
          <w:rFonts w:eastAsia="Times New Roman"/>
          <w:lang w:eastAsia="ru-RU"/>
        </w:rP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rPr>
          <w:rFonts w:eastAsia="Times New Roman"/>
          <w:lang w:eastAsia="ru-RU"/>
        </w:rP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rPr>
          <w:rFonts w:eastAsia="Times New Roman"/>
          <w:lang w:eastAsia="ru-RU"/>
        </w:rP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rPr>
          <w:rFonts w:eastAsia="Times New Roman"/>
          <w:lang w:eastAsia="ru-RU"/>
        </w:rPr>
        <w:instrText xml:space="preserve">tion of the conversion process through the comparison of the classification results on converted NIST digits and the MNIST digits.","DOI":"10.48550/arXiv.1702.05373","language":"en","note":"arXiv:1702.05373 [cs]","number":"arXiv:1702.05373","publisher":"ar</w:instrText>
      </w:r>
      <w:r>
        <w:rPr>
          <w:rFonts w:eastAsia="Times New Roman"/>
          <w:lang w:eastAsia="ru-RU"/>
        </w:rPr>
        <w:instrText xml:space="preserve">Xiv","source":"arXiv.org","title":"EMNIST: an extension of MNIST to handwritten letters","title-short":"EMNIST","URL":"http://arxiv.org/abs/1702.05373","author":[{"family":"Cohen","given":"Gregory"},{"family":"Afshar","given":"Saeed"},{"family":"Tapson","g</w:instrText>
      </w:r>
      <w:r>
        <w:rPr>
          <w:rFonts w:eastAsia="Times New Roman"/>
          <w:lang w:eastAsia="ru-RU"/>
        </w:rPr>
        <w:instrText xml:space="preserve">iven":"Jonathan"},{"family":"Schaik","given":"André","dropping-particle":"van"}],"accessed":{"date-parts":[["2026",5,10]]},"issued":{"date-parts":[["2017",3,1]]}}}],"schema":"https://github.com/citation-style-language/schema/raw/master/csl-citation.json"} </w:instrText>
      </w:r>
      <w:r>
        <w:rPr>
          <w:rFonts w:eastAsia="Times New Roman"/>
          <w:lang w:eastAsia="ru-RU"/>
        </w:rPr>
        <w:fldChar w:fldCharType="separate"/>
      </w:r>
      <w:r>
        <w:t xml:space="preserve">[15]</w:t>
      </w:r>
      <w:r>
        <w:rPr>
          <w:rFonts w:eastAsia="Times New Roman"/>
          <w:lang w:eastAsia="ru-RU"/>
        </w:rPr>
        <w:fldChar w:fldCharType="end"/>
      </w:r>
      <w:r>
        <w:rPr>
          <w:rFonts w:eastAsia="Liberation Serif"/>
        </w:rPr>
        <w:t xml:space="preserve">. Такая постановка позволяет сосредоточиться на анализе архитектурных решений, исключив влияние сегментации строки и нормализации, характерных для систем </w:t>
      </w:r>
      <w:r>
        <w:rPr>
          <w:rFonts w:eastAsia="Liberation Serif"/>
        </w:rPr>
        <w:t xml:space="preserve">end-to-end</w:t>
      </w:r>
      <w:r>
        <w:rPr>
          <w:rFonts w:eastAsia="Liberation Serif"/>
        </w:rPr>
        <w:t xml:space="preserve"> OCR.</w:t>
      </w:r>
      <w:r>
        <w:rPr>
          <w:rFonts w:eastAsia="Liberation Serif"/>
        </w:rPr>
      </w:r>
    </w:p>
    <w:p w14:paraId="50B47531" w14:textId="77777777">
      <w:pPr>
        <w:pBdr/>
        <w:spacing/>
        <w:ind/>
        <w:rPr>
          <w:rFonts w:eastAsia="Liberation Serif"/>
        </w:rPr>
      </w:pPr>
      <w:r>
        <w:rPr>
          <w:rFonts w:eastAsia="Liberation Serif"/>
        </w:rPr>
        <w:t xml:space="preserve">Принципиальная сложность задачи определяется несколькими независимыми ис</w:t>
      </w:r>
      <w:r>
        <w:rPr>
          <w:rFonts w:eastAsia="Liberation Serif"/>
        </w:rPr>
        <w:t xml:space="preserve">точниками вариативности. Во-первых, индивидуальные особенности почерка порождают высокую внутриклассовую вариативность: один символ может быть написан с различным наклоном, толщиной линии и пропорциями штрихов. Во-вторых, ряд символов обладает объективным </w:t>
      </w:r>
      <w:r>
        <w:rPr>
          <w:rFonts w:eastAsia="Liberation Serif"/>
        </w:rPr>
        <w:t xml:space="preserve">графическим сходством, не зависящи</w:t>
      </w:r>
      <w:r>
        <w:rPr>
          <w:rFonts w:eastAsia="Liberation Serif"/>
        </w:rPr>
        <w:t xml:space="preserve">м от стиля письма («0» и «O», «1» и «l», «I», «5» и «S», «g», «q» и «9»), что порождает неоднозначность, неустранимую без контекстной информации. В-третьих, при оцифровке возникают шумы, обусловленные средствами ввода, освещением и алгоритмами бинаризации.</w:t>
      </w:r>
      <w:r>
        <w:rPr>
          <w:rFonts w:eastAsia="Liberation Serif"/>
        </w:rPr>
      </w:r>
    </w:p>
    <w:p w14:paraId="3600A7A0" w14:textId="77777777">
      <w:pPr>
        <w:pBdr/>
        <w:spacing/>
        <w:ind/>
        <w:rPr>
          <w:rFonts w:eastAsia="Liberation Serif"/>
        </w:rPr>
      </w:pPr>
      <w:r>
        <w:rPr>
          <w:rFonts w:eastAsia="Liberation Serif"/>
        </w:rPr>
        <w:t xml:space="preserve">Прикладная значимость задачи определяется широким спектром приложений: от исторических направлений (почтовая сортировка, обработка чеков, ввод данных из форм) до современных (цифровизация архивных коллекций, образовательные платформы, вспомо</w:t>
      </w:r>
      <w:r>
        <w:rPr>
          <w:rFonts w:eastAsia="Liberation Serif"/>
        </w:rPr>
        <w:t xml:space="preserve">гательные интерфейсы для людей с ограниченными возможностями). Объём рукописной информации, генерируемой ежедневно в делопроизводстве, образовании и медицине, остаётся значительным, что обусловливает устойчивый запрос на эффективные алгоритмы её обработки.</w:t>
      </w:r>
      <w:r>
        <w:rPr>
          <w:rFonts w:eastAsia="Liberation Serif"/>
        </w:rPr>
      </w:r>
    </w:p>
    <w:p w14:paraId="522B8243" w14:textId="1D2602E3">
      <w:pPr>
        <w:pBdr/>
        <w:spacing/>
        <w:ind/>
        <w:rPr>
          <w:rFonts w:eastAsia="Liberation Serif"/>
        </w:rPr>
      </w:pPr>
      <w:r>
        <w:rPr>
          <w:rFonts w:eastAsia="Liberation Serif"/>
        </w:rPr>
        <w:t xml:space="preserve">Помимо прикладных аспектов, задача играет особую методологическую роль в развитии глубокого обучения. Стандартизованные </w:t>
      </w:r>
      <w:r>
        <w:rPr>
          <w:rFonts w:eastAsia="Liberation Serif"/>
        </w:rPr>
        <w:t xml:space="preserve">датасеты</w:t>
      </w:r>
      <w:r>
        <w:rPr>
          <w:rFonts w:eastAsia="Liberation Serif"/>
        </w:rPr>
        <w:t xml:space="preserve"> — MNIST </w:t>
      </w:r>
      <w:r>
        <w:rPr>
          <w:rFonts w:eastAsia="Times New Roman"/>
          <w:lang w:eastAsia="ru-RU"/>
        </w:rPr>
        <w:fldChar w:fldCharType="begin"/>
      </w:r>
      <w:r>
        <w:rPr>
          <w:rFonts w:eastAsia="Times New Roman"/>
          <w:lang w:eastAsia="ru-RU"/>
        </w:rPr>
        <w:instrText xml:space="preserve"> ADDIN ZOTERO_ITEM CSL_CITATION {"citationID":"Y6O7qTpd","properties":{"unsorted":false,"formattedCitation":"[18]","plainCitation":"[18]","noteIndex":0},"citatio</w:instrText>
      </w:r>
      <w:r>
        <w:rPr>
          <w:rFonts w:eastAsia="Times New Roman"/>
          <w:lang w:eastAsia="ru-RU"/>
        </w:rPr>
        <w:instrText xml:space="preserve">nItems":[{"id":21,"uris":["http://zotero.org/users/20427317/items/L5QHC9NI"],"itemData":{"id":21,"type":"article-journal","container-title":"Proceedings of the IEEE","DOI":"10.1109/5.726791","ISSN":"00189219","issue":"11","journalAbbreviation":"Proc. IEEE"</w:instrText>
      </w:r>
      <w:r>
        <w:rPr>
          <w:rFonts w:eastAsia="Times New Roman"/>
          <w:lang w:eastAsia="ru-RU"/>
        </w:rPr>
        <w:instrText xml:space="preserve">,"language":"en","license":"https://ieeexplore.ieee.org/Xplorehelp/downloads/license-information/IEEE.html","page":"2278-2324","source":"DOI.org (Crossref)","title":"Gradient-based learning applied to document recognition","volume":"86","author":[{"family"</w:instrText>
      </w:r>
      <w:r>
        <w:rPr>
          <w:rFonts w:eastAsia="Times New Roman"/>
          <w:lang w:eastAsia="ru-RU"/>
        </w:rPr>
        <w:instrText xml:space="preserve">:"Lecun","given":"Y."},{"family":"Bottou","given":"L."},{"family":"Bengio","given":"Y."},{"family":"Haffner","given":"P."}],"issued":{"date-parts":[["1998",11]]}}}],"schema":"https://github.com/citation-style-language/schema/raw/master/csl-citation.json"} </w:instrText>
      </w:r>
      <w:r>
        <w:rPr>
          <w:rFonts w:eastAsia="Times New Roman"/>
          <w:lang w:eastAsia="ru-RU"/>
        </w:rPr>
        <w:fldChar w:fldCharType="separate"/>
      </w:r>
      <w:r>
        <w:t xml:space="preserve">[18]</w:t>
      </w:r>
      <w:r>
        <w:rPr>
          <w:rFonts w:eastAsia="Times New Roman"/>
          <w:lang w:eastAsia="ru-RU"/>
        </w:rPr>
        <w:fldChar w:fldCharType="end"/>
      </w:r>
      <w:r>
        <w:rPr>
          <w:rFonts w:eastAsia="Times New Roman"/>
          <w:lang w:eastAsia="ru-RU"/>
        </w:rPr>
        <w:t xml:space="preserve">, </w:t>
      </w:r>
      <w:r>
        <w:rPr>
          <w:rFonts w:eastAsia="Liberation Serif"/>
        </w:rPr>
        <w:t xml:space="preserve"> EMNIST </w:t>
      </w:r>
      <w:r>
        <w:rPr>
          <w:rFonts w:eastAsia="Times New Roman"/>
          <w:lang w:eastAsia="ru-RU"/>
        </w:rPr>
        <w:fldChar w:fldCharType="begin"/>
      </w:r>
      <w:r>
        <w:rPr>
          <w:rFonts w:eastAsia="Times New Roman"/>
          <w:lang w:eastAsia="ru-RU"/>
        </w:rPr>
        <w:instrText xml:space="preserve"> ADDIN ZOTERO_ITEM CSL_CITATION {"citationID":"fqEyi0fq","properties":{"unsorted":false,"formattedCitation":"[15]","plainCitation":"[15]","noteIndex":0},"citationItems":[{"id":43,"uris":["http://zotero.org/users/20427317/items/KGAGWHJ2"],"itemData":{"</w:instrText>
      </w:r>
      <w:r>
        <w:rPr>
          <w:rFonts w:eastAsia="Times New Roman"/>
          <w:lang w:eastAsia="ru-RU"/>
        </w:rP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rPr>
          <w:rFonts w:eastAsia="Times New Roman"/>
          <w:lang w:eastAsia="ru-RU"/>
        </w:rP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rPr>
          <w:rFonts w:eastAsia="Times New Roman"/>
          <w:lang w:eastAsia="ru-RU"/>
        </w:rP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rPr>
          <w:rFonts w:eastAsia="Times New Roman"/>
          <w:lang w:eastAsia="ru-RU"/>
        </w:rP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rPr>
          <w:rFonts w:eastAsia="Times New Roman"/>
          <w:lang w:eastAsia="ru-RU"/>
        </w:rPr>
        <w:instrText xml:space="preserve">tion of the conversion process through the comparison of the classification results on converted NIST digits and the MNIST digits.","DOI":"10.48550/arXiv.1702.05373","language":"en","note":"arXiv:1702.05373 [cs]","number":"arXiv:1702.05373","publisher":"ar</w:instrText>
      </w:r>
      <w:r>
        <w:rPr>
          <w:rFonts w:eastAsia="Times New Roman"/>
          <w:lang w:eastAsia="ru-RU"/>
        </w:rPr>
        <w:instrText xml:space="preserve">Xiv","source":"arXiv.org","title":"EMNIST: an extension of MNIST to handwritten letters","title-short":"EMNIST","URL":"http://arxiv.org/abs/1702.05373","author":[{"family":"Cohen","given":"Gregory"},{"family":"Afshar","given":"Saeed"},{"family":"Tapson","g</w:instrText>
      </w:r>
      <w:r>
        <w:rPr>
          <w:rFonts w:eastAsia="Times New Roman"/>
          <w:lang w:eastAsia="ru-RU"/>
        </w:rPr>
        <w:instrText xml:space="preserve">iven":"Jonathan"},{"family":"Schaik","given":"André","dropping-particle":"van"}],"accessed":{"date-parts":[["2026",5,10]]},"issued":{"date-parts":[["2017",3,1]]}}}],"schema":"https://github.com/citation-style-language/schema/raw/master/csl-citation.json"} </w:instrText>
      </w:r>
      <w:r>
        <w:rPr>
          <w:rFonts w:eastAsia="Times New Roman"/>
          <w:lang w:eastAsia="ru-RU"/>
        </w:rPr>
        <w:fldChar w:fldCharType="separate"/>
      </w:r>
      <w:r>
        <w:t xml:space="preserve">[15]</w:t>
      </w:r>
      <w:r>
        <w:rPr>
          <w:rFonts w:eastAsia="Times New Roman"/>
          <w:lang w:eastAsia="ru-RU"/>
        </w:rPr>
        <w:fldChar w:fldCharType="end"/>
      </w:r>
      <w:r>
        <w:rPr>
          <w:rFonts w:eastAsia="Times New Roman"/>
          <w:lang w:eastAsia="ru-RU"/>
        </w:rPr>
        <w:t xml:space="preserve">,</w:t>
      </w:r>
      <w:r>
        <w:rPr>
          <w:rFonts w:eastAsia="Liberation Serif"/>
        </w:rPr>
        <w:t xml:space="preserve"> Fashion-MNIST </w:t>
      </w:r>
      <w:r>
        <w:rPr>
          <w:rFonts w:eastAsia="Times New Roman"/>
          <w:lang w:eastAsia="ru-RU"/>
        </w:rPr>
        <w:fldChar w:fldCharType="begin"/>
      </w:r>
      <w:r>
        <w:rPr>
          <w:rFonts w:eastAsia="Times New Roman"/>
          <w:lang w:eastAsia="ru-RU"/>
        </w:rPr>
        <w:instrText xml:space="preserve"> ADDIN ZOTERO_ITEM CSL_CITATION {"citationID":"EMaR11qq","properties":{"unsorted":false,"formattedCitation":"[34]","plainCitation":"[34]","noteIndex":0},"citationIt</w:instrText>
      </w:r>
      <w:r>
        <w:rPr>
          <w:rFonts w:eastAsia="Times New Roman"/>
          <w:lang w:eastAsia="ru-RU"/>
        </w:rPr>
        <w:instrText xml:space="preserve">ems":[{"id":117,"uris":["http://zotero.org/users/20427317/items/4RU7WD5Z"],"itemData":{"id":117,"type":"article-journal","DOI":"10.48550/arXiv.1708.07747","language":"en","title":"Fashion-MNIST: a Novel Image Dataset for Benchmarking Machine Learning Algor</w:instrText>
      </w:r>
      <w:r>
        <w:rPr>
          <w:rFonts w:eastAsia="Times New Roman"/>
          <w:lang w:eastAsia="ru-RU"/>
        </w:rPr>
        <w:instrText xml:space="preserve">ithms","author":[{"family":"Xiao","given":"Han"},{"family":"Rasul","given":"Kashif"},{"family":"Vollgraf","given":"Roland"}],"issued":{"date-parts":[["2017",8]]}}}],"schema":"https://github.com/citation-style-language/schema/raw/master/csl-citation.json"} </w:instrText>
      </w:r>
      <w:r>
        <w:rPr>
          <w:rFonts w:eastAsia="Times New Roman"/>
          <w:lang w:eastAsia="ru-RU"/>
        </w:rPr>
        <w:fldChar w:fldCharType="separate"/>
      </w:r>
      <w:r>
        <w:t xml:space="preserve">[34]</w:t>
      </w:r>
      <w:r>
        <w:rPr>
          <w:rFonts w:eastAsia="Times New Roman"/>
          <w:lang w:eastAsia="ru-RU"/>
        </w:rPr>
        <w:fldChar w:fldCharType="end"/>
      </w:r>
      <w:r>
        <w:rPr>
          <w:rFonts w:eastAsia="Liberation Serif"/>
        </w:rPr>
        <w:t xml:space="preserve"> — стали де-факто эталонами при проверке новых архитектурных идей: компактность изображений в сочетании с достаточной сложностью задачи позволяет корректно сравнивать модели при ограниченных вычислительных ресурсах. Именно этим мотивирован выбор EMNIST </w:t>
      </w:r>
      <w:r>
        <w:rPr>
          <w:rFonts w:eastAsia="Liberation Serif"/>
        </w:rPr>
        <w:t xml:space="preserve">Balanced</w:t>
      </w:r>
      <w:r>
        <w:rPr>
          <w:rFonts w:eastAsia="Liberation Serif"/>
        </w:rPr>
        <w:t xml:space="preserve">: его объём (131 600 изображений) обеспечивает достоверность статистических выводов, а размерность входов допускает полный цикл обучения на одном графическом ускорителе начального уровня.</w:t>
      </w:r>
      <w:r>
        <w:rPr>
          <w:rFonts w:eastAsia="Liberation Serif"/>
        </w:rPr>
      </w:r>
    </w:p>
    <w:p w14:paraId="6A3115B6" w14:textId="0A42811D">
      <w:pPr>
        <w:pBdr/>
        <w:spacing/>
        <w:ind/>
        <w:rPr>
          <w:rFonts w:eastAsia="Liberation Serif"/>
        </w:rPr>
      </w:pPr>
      <w:r>
        <w:rPr>
          <w:rFonts w:eastAsia="Liberation Serif"/>
        </w:rPr>
        <w:t xml:space="preserve">В рамках работы задача рассматривается как замкнутая (</w:t>
      </w:r>
      <w:r>
        <w:rPr>
          <w:rFonts w:eastAsia="Liberation Serif"/>
        </w:rPr>
        <w:t xml:space="preserve">closed-set</w:t>
      </w:r>
      <w:r>
        <w:rPr>
          <w:rFonts w:eastAsia="Liberation Serif"/>
        </w:rPr>
        <w:t xml:space="preserve">): предполагается, что каждое тестово</w:t>
      </w:r>
      <w:r>
        <w:rPr>
          <w:rFonts w:eastAsia="Liberation Serif"/>
        </w:rPr>
        <w:t xml:space="preserve">е изображение принадлежит ровно одному из 47 классов. Распознавание с открытым множеством классов, детекция символов на изображении произвольного размера и распознавание связного текста выходят за рамки исследования и обозначаются как направления развития.</w:t>
      </w:r>
      <w:r>
        <w:rPr>
          <w:rFonts w:eastAsia="Liberation Serif"/>
        </w:rPr>
      </w:r>
    </w:p>
    <w:p w14:paraId="345FE0FF" w14:textId="77777777">
      <w:pPr>
        <w:pBdr/>
        <w:spacing/>
        <w:ind/>
        <w:rPr>
          <w:rFonts w:eastAsia="Liberation Serif"/>
        </w:rPr>
      </w:pPr>
      <w:r>
        <w:rPr>
          <w:rFonts w:eastAsia="Liberation Serif"/>
        </w:rPr>
        <w:br w:type="page" w:clear="all"/>
      </w:r>
      <w:r>
        <w:rPr>
          <w:rFonts w:eastAsia="Liberation Serif"/>
        </w:rPr>
      </w:r>
    </w:p>
    <w:p w14:paraId="781ACAFE" w14:textId="77777777">
      <w:pPr>
        <w:pStyle w:val="871"/>
        <w:pBdr/>
        <w:spacing/>
        <w:ind/>
        <w:rPr/>
      </w:pPr>
      <w:r/>
      <w:bookmarkStart w:id="7" w:name="_Toc231754712"/>
      <w:r>
        <w:t xml:space="preserve">§1.2 Эволюция подходов: от классических методов к глубокому обучению</w:t>
      </w:r>
      <w:bookmarkEnd w:id="7"/>
      <w:r/>
      <w:r/>
    </w:p>
    <w:p w14:paraId="36EA7759" w14:textId="6C3ED3CF">
      <w:pPr>
        <w:pBdr/>
        <w:spacing/>
        <w:ind/>
        <w:rPr>
          <w:rFonts w:eastAsia="Liberation Serif"/>
        </w:rPr>
      </w:pPr>
      <w:r>
        <w:rPr>
          <w:rFonts w:eastAsia="Liberation Serif"/>
        </w:rPr>
        <w:t xml:space="preserve">Развитие методов распознавания рукописных символов за последние шесть десятилетий принято разделять на три крупных этапа </w:t>
      </w:r>
      <w:r>
        <w:fldChar w:fldCharType="begin"/>
      </w:r>
      <w:r>
        <w:instrText xml:space="preserve"> ADDIN </w:instrText>
      </w:r>
      <w:r>
        <w:instrText xml:space="preserve">ZOTERO_ITEM CSL_CITATION {"citationID":"pEMXQ2za","properties":{"unsorted":false,"formattedCitation":"[19]","plainCitation":"[19]","noteIndex":0},"citationItems":[{"id":101,"uris":["http://zotero.org/users/20427317/items/S4VMY58G"],"itemData":{"id":101,"ty</w:instrText>
      </w:r>
      <w:r>
        <w:instrText xml:space="preserve">pe":"article-journal","container-title":"IEEE Access","DOI":"10.1109/ACCESS.2020.3012542","language":"en","page":"1-1","title":"Handwritten Optical Character Recognition (OCR): A Comprehensive Systematic Literature Review (SLR)","author":[{"family":"Memon"</w:instrText>
      </w:r>
      <w:r>
        <w:instrText xml:space="preserve">,"given":"Jamshed"},{"family":"Sami","given":"Maira"},{"family":"Khan","given":"Rizwan"},{"family":"Uddin","given":"Mueen"}],"issued":{"date-parts":[["2020",7]]}}}],"schema":"https://github.com/citation-style-language/schema/raw/master/csl-citation.json"} </w:instrText>
      </w:r>
      <w:r>
        <w:fldChar w:fldCharType="separate"/>
      </w:r>
      <w:r>
        <w:t xml:space="preserve">[19]</w:t>
      </w:r>
      <w:r>
        <w:fldChar w:fldCharType="end"/>
      </w:r>
      <w:r>
        <w:t xml:space="preserve">, </w:t>
      </w:r>
      <w:r>
        <w:fldChar w:fldCharType="begin"/>
      </w:r>
      <w:r>
        <w:instrText xml:space="preserve"> ADDIN ZOTERO_ITEM CSL_CITATION {"citationID":"ewl0RfgB","properties":{"unsorted":false,"formattedCitation":"[8]","plainCitation":"[8]","noteIndex":0},"citationItems":[{"id":103,"uris":["http://zotero.org/users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rPr>
          <w:rFonts w:eastAsia="Liberation Serif"/>
        </w:rPr>
        <w:t xml:space="preserve">,</w:t>
      </w:r>
      <w:r>
        <w:t xml:space="preserve"> </w:t>
      </w:r>
      <w:r>
        <w:fldChar w:fldCharType="begin"/>
      </w:r>
      <w:r>
        <w:instrText xml:space="preserve"> ADDIN ZOTERO_ITEM CSL_CITATION {"citationID":"uRtm0k5O","properties":{"unsorted":false,"formattedCitation":"[39]","plainCitation":"[39]","noteIndex"</w:instrText>
      </w:r>
      <w:r>
        <w:instrText xml:space="preserve">:0},"citationItems":[{"id":19,"uris":["http://zotero.org/users/20427317/items/Q6NBRQ8S"],"itemData":{"id":19,"type":"book","ISBN":"978-5-93700-148-1","language":"ru","number-of-pages":"690","publisher":"ДМК Пресс","publisher-place":"Москва","title":"Компью</w:instrText>
      </w:r>
      <w:r>
        <w:instrText xml:space="preserve">терное зрение. Передовые методы и глубокое обучение","author":[{"family":"Тёрк","given":"М."},{"family":"Дэвис","given":"Р."}],"issued":{"date-parts":[["2022"]]}}}],"schema":"https://github.com/citation-style-language/schema/raw/master/csl-citation.json"} </w:instrText>
      </w:r>
      <w:r>
        <w:fldChar w:fldCharType="separate"/>
      </w:r>
      <w:r>
        <w:t xml:space="preserve">[39]</w:t>
      </w:r>
      <w:r>
        <w:fldChar w:fldCharType="end"/>
      </w:r>
      <w:r>
        <w:t xml:space="preserve">, </w:t>
      </w:r>
      <w:r>
        <w:fldChar w:fldCharType="begin"/>
      </w:r>
      <w:r>
        <w:instrText xml:space="preserve"> ADDIN ZOTERO_ITEM CSL_CITATION {"citationID":"ZQeFwKQ2","properties":{"unsorted":false,"formattedCit</w:instrText>
      </w:r>
      <w:r>
        <w:instrText xml:space="preserve">ation":"[32]","plainCitation":"[32]","noteIndex":0},"citationItems":[{"id":13,"uris":["http://zotero.org/users/20427317/items/U8CRIQ8C"],"itemData":{"id":13,"type":"book","edition":"2nd ed.","ISBN":"978-3-030-34371-2","language":"en","publisher":"Springer"</w:instrText>
      </w:r>
      <w:r>
        <w:instrText xml:space="preserve">,"publisher-place":"Cham","title":"Computer Vision: Algorithms and Applications","author":[{"family":"Szeliski","given":"R."}],"issued":{"date-parts":[["2022"]]}}}],"schema":"https://github.com/citation-style-language/schema/raw/master/csl-citation.json"} </w:instrText>
      </w:r>
      <w:r>
        <w:fldChar w:fldCharType="separate"/>
      </w:r>
      <w:r>
        <w:t xml:space="preserve">[32]</w:t>
      </w:r>
      <w:r>
        <w:fldChar w:fldCharType="end"/>
      </w:r>
      <w:r>
        <w:rPr>
          <w:rFonts w:eastAsia="Liberation Serif"/>
        </w:rPr>
      </w:r>
    </w:p>
    <w:p w14:paraId="5BF15B96" w14:textId="77777777">
      <w:pPr>
        <w:pBdr/>
        <w:spacing/>
        <w:ind/>
        <w:rPr>
          <w:rFonts w:eastAsia="Liberation Serif"/>
        </w:rPr>
      </w:pPr>
      <w:r>
        <w:rPr>
          <w:rFonts w:eastAsia="Liberation Serif"/>
        </w:rPr>
        <w:t xml:space="preserve">Первый этап (1950-е — конец 1980-х) характеризовался методами сопоставления с шаблонами (</w:t>
      </w:r>
      <w:r>
        <w:rPr>
          <w:rFonts w:eastAsia="Liberation Serif"/>
        </w:rPr>
        <w:t xml:space="preserve">template</w:t>
      </w:r>
      <w:r>
        <w:rPr>
          <w:rFonts w:eastAsia="Liberation Serif"/>
        </w:rPr>
        <w:t xml:space="preserve"> </w:t>
      </w:r>
      <w:r>
        <w:rPr>
          <w:rFonts w:eastAsia="Liberation Serif"/>
        </w:rPr>
        <w:t xml:space="preserve">matching</w:t>
      </w:r>
      <w:r>
        <w:rPr>
          <w:rFonts w:eastAsia="Liberation Serif"/>
        </w:rPr>
        <w:t xml:space="preserve">) и структурного анализа. Распознавание выполнялось сравнением входного образца с набором эталонов по различным метрикам расстояния либо декомпозицией символа на составляющие элементы с построением </w:t>
      </w:r>
      <w:r>
        <w:rPr>
          <w:rFonts w:eastAsia="Liberation Serif"/>
        </w:rPr>
        <w:t xml:space="preserve">графовых</w:t>
      </w:r>
      <w:r>
        <w:rPr>
          <w:rFonts w:eastAsia="Liberation Serif"/>
        </w:rPr>
        <w:t xml:space="preserve"> описаний. Подобные подходы обеспечивали приемлемое качество лишь для печатных шрифтов в контролируемых условиях; их применимость к рукописным образцам ограничивалась принципиальной невозможностью построить исчерпывающий набор шаблонов.</w:t>
      </w:r>
      <w:r>
        <w:rPr>
          <w:rFonts w:eastAsia="Liberation Serif"/>
        </w:rPr>
      </w:r>
    </w:p>
    <w:p w14:paraId="5553638E" w14:textId="62E04FC9">
      <w:pPr>
        <w:pBdr/>
        <w:spacing/>
        <w:ind/>
        <w:rPr>
          <w:rFonts w:eastAsia="Liberation Serif"/>
        </w:rPr>
      </w:pPr>
      <w:r>
        <w:rPr>
          <w:rFonts w:eastAsia="Liberation Serif"/>
        </w:rPr>
        <w:t xml:space="preserve">Второй этап (1990-е — начало 2010-х) связан с методами статистического машинного обучения и инженерии признаков. Изображение преобразовывалось в вектор сконструированных вручную признаков (гистограммы направленных градиентов, моменты </w:t>
      </w:r>
      <w:r>
        <w:rPr>
          <w:rFonts w:eastAsia="Liberation Serif"/>
        </w:rPr>
        <w:t xml:space="preserve">Цернике</w:t>
      </w:r>
      <w:r>
        <w:rPr>
          <w:rFonts w:eastAsia="Liberation Serif"/>
        </w:rPr>
        <w:t xml:space="preserve">, дескрипторы </w:t>
      </w:r>
      <w:r>
        <w:rPr>
          <w:rFonts w:eastAsia="Liberation Serif"/>
        </w:rPr>
        <w:t xml:space="preserve">SIFT), после чего применялись классификаторы SVM, k-NN, скрытые марковские модели, случайные леса. Общим ограничением оставалась критическая зависимость качества от выбора признаков, требовавшего экспертных знаний и не поддававшегося формальной оптимизации</w:t>
      </w:r>
      <w:r>
        <w:rPr>
          <w:rFonts w:eastAsia="Liberation Serif"/>
        </w:rPr>
        <w:t xml:space="preserve"> </w:t>
      </w:r>
      <w:r>
        <w:rPr>
          <w:rFonts w:eastAsia="Liberation Serif"/>
          <w:color w:val="000000"/>
        </w:rPr>
        <w:fldChar w:fldCharType="begin"/>
      </w:r>
      <w:r>
        <w:rPr>
          <w:rFonts w:eastAsia="Liberation Serif"/>
          <w:color w:val="000000"/>
        </w:rPr>
        <w:instrText xml:space="preserve"> ADDIN ZOTERO_ITEM CSL_CITATION {"citationID":"WiyGrfnL","properties":{"unsorted":false,"formattedCitation":"[37]","plainCitation":"[37]","noteIndex":0},"citationItems":[{"id":1,"uris":["http://zotero.org/users/20427317/items/7</w:instrText>
      </w:r>
      <w:r>
        <w:rPr>
          <w:rFonts w:eastAsia="Liberation Serif"/>
          <w:color w:val="000000"/>
        </w:rP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rPr>
          <w:rFonts w:eastAsia="Liberation Serif"/>
          <w:color w:val="000000"/>
        </w:rP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rPr>
          <w:rFonts w:eastAsia="Liberation Serif"/>
          <w:color w:val="000000"/>
        </w:rPr>
        <w:instrText xml:space="preserve">":"Ян"},{"family":"Бенджио","given":"Иошуа"},{"family":"Курвилль","given":"Аарон"}],"translator":[{"literal":"Слинкин А. А."}],"issued":{"date-parts":[["2018"]]}}}],"schema":"https://github.com/citation-style-language/schema/raw/master/csl-citation.json"} </w:instrText>
      </w:r>
      <w:r>
        <w:rPr>
          <w:rFonts w:eastAsia="Liberation Serif"/>
          <w:color w:val="000000"/>
        </w:rPr>
        <w:fldChar w:fldCharType="separate"/>
      </w:r>
      <w:r>
        <w:t xml:space="preserve">[37]</w:t>
      </w:r>
      <w:r>
        <w:rPr>
          <w:rFonts w:eastAsia="Liberation Serif"/>
          <w:color w:val="000000"/>
        </w:rPr>
        <w:fldChar w:fldCharType="end"/>
      </w:r>
      <w:r>
        <w:rPr>
          <w:rFonts w:eastAsia="Liberation Serif"/>
        </w:rPr>
        <w:t xml:space="preserve">.</w:t>
      </w:r>
      <w:r>
        <w:rPr>
          <w:rFonts w:eastAsia="Liberation Serif"/>
        </w:rPr>
      </w:r>
    </w:p>
    <w:p w14:paraId="7B1F2529" w14:textId="2D0B07D7">
      <w:pPr>
        <w:pBdr/>
        <w:spacing/>
        <w:ind/>
        <w:rPr>
          <w:rFonts w:eastAsia="Liberation Serif"/>
        </w:rPr>
      </w:pPr>
      <w:r>
        <w:rPr>
          <w:rFonts w:eastAsia="Liberation Serif"/>
        </w:rPr>
        <w:t xml:space="preserve">Параллельно формировались первые </w:t>
      </w:r>
      <w:r>
        <w:rPr>
          <w:rFonts w:eastAsia="Liberation Serif"/>
        </w:rPr>
        <w:t xml:space="preserve">нейросетевые</w:t>
      </w:r>
      <w:r>
        <w:rPr>
          <w:rFonts w:eastAsia="Liberation Serif"/>
        </w:rPr>
        <w:t xml:space="preserve"> подходы. Многослойный перцептрон решал задачу классификации цифр, но его </w:t>
      </w:r>
      <w:r>
        <w:rPr>
          <w:rFonts w:eastAsia="Liberation Serif"/>
        </w:rPr>
        <w:t xml:space="preserve">полносвязная</w:t>
      </w:r>
      <w:r>
        <w:rPr>
          <w:rFonts w:eastAsia="Liberation Serif"/>
        </w:rPr>
        <w:t xml:space="preserve"> структура не учитывала пространственную локальность признаков. Принципиальный прорыв связан со </w:t>
      </w:r>
      <w:r>
        <w:rPr>
          <w:rFonts w:eastAsia="Liberation Serif"/>
        </w:rPr>
        <w:t xml:space="preserve">свёрточной</w:t>
      </w:r>
      <w:r>
        <w:rPr>
          <w:rFonts w:eastAsia="Liberation Serif"/>
        </w:rPr>
        <w:t xml:space="preserve"> архитектурой LeNet-5, предложенной Я. </w:t>
      </w:r>
      <w:r>
        <w:rPr>
          <w:rFonts w:eastAsia="Liberation Serif"/>
        </w:rPr>
        <w:t xml:space="preserve">ЛеКуном</w:t>
      </w:r>
      <w:r>
        <w:rPr>
          <w:rFonts w:eastAsia="Liberation Serif"/>
        </w:rPr>
        <w:t xml:space="preserve"> с соавторами для распознавания цифр на банковских чеках </w:t>
      </w:r>
      <w:r>
        <w:rPr>
          <w:rFonts w:eastAsia="Liberation Serif"/>
          <w:color w:val="000000"/>
        </w:rPr>
        <w:fldChar w:fldCharType="begin"/>
      </w:r>
      <w:r>
        <w:rPr>
          <w:rFonts w:eastAsia="Liberation Serif"/>
          <w:color w:val="000000"/>
        </w:rPr>
        <w:instrText xml:space="preserve"> ADDIN ZOTERO_ITEM CSL_CITATION {"citationID":"SkajMU15","properties":{"unsorted":false,"formattedCitation":"[18]","plainCitation":"[18]","noteIndex":0},"citatio</w:instrText>
      </w:r>
      <w:r>
        <w:rPr>
          <w:rFonts w:eastAsia="Liberation Serif"/>
          <w:color w:val="000000"/>
        </w:rPr>
        <w:instrText xml:space="preserve">nItems":[{"id":21,"uris":["http://zotero.org/users/20427317/items/L5QHC9NI"],"itemData":{"id":21,"type":"article-journal","container-title":"Proceedings of the IEEE","DOI":"10.1109/5.726791","ISSN":"00189219","issue":"11","journalAbbreviation":"Proc. IEEE"</w:instrText>
      </w:r>
      <w:r>
        <w:rPr>
          <w:rFonts w:eastAsia="Liberation Serif"/>
          <w:color w:val="000000"/>
        </w:rPr>
        <w:instrText xml:space="preserve">,"language":"en","license":"https://ieeexplore.ieee.org/Xplorehelp/downloads/license-information/IEEE.html","page":"2278-2324","source":"DOI.org (Crossref)","title":"Gradient-based learning applied to document recognition","volume":"86","author":[{"family"</w:instrText>
      </w:r>
      <w:r>
        <w:rPr>
          <w:rFonts w:eastAsia="Liberation Serif"/>
          <w:color w:val="000000"/>
        </w:rPr>
        <w:instrText xml:space="preserve">:"Lecun","given":"Y."},{"family":"Bottou","given":"L."},{"family":"Bengio","given":"Y."},{"family":"Haffner","given":"P."}],"issued":{"date-parts":[["1998",11]]}}}],"schema":"https://github.com/citation-style-language/schema/raw/master/csl-citation.json"} </w:instrText>
      </w:r>
      <w:r>
        <w:rPr>
          <w:rFonts w:eastAsia="Liberation Serif"/>
          <w:color w:val="000000"/>
        </w:rPr>
        <w:fldChar w:fldCharType="separate"/>
      </w:r>
      <w:r>
        <w:t xml:space="preserve">[18]</w:t>
      </w:r>
      <w:r>
        <w:rPr>
          <w:rFonts w:eastAsia="Liberation Serif"/>
          <w:color w:val="000000"/>
        </w:rPr>
        <w:fldChar w:fldCharType="end"/>
      </w:r>
      <w:r>
        <w:rPr>
          <w:rFonts w:eastAsia="Liberation Serif"/>
          <w:color w:val="000000"/>
        </w:rPr>
        <w:t xml:space="preserve">:</w:t>
      </w:r>
      <w:r>
        <w:rPr>
          <w:rFonts w:eastAsia="Liberation Serif"/>
        </w:rPr>
        <w:t xml:space="preserve"> введённые в ней операции свёртки, локального усреднения и иерархического извлечения признаков заложили фундамент всех современных </w:t>
      </w:r>
      <w:r>
        <w:rPr>
          <w:rFonts w:eastAsia="Liberation Serif"/>
        </w:rPr>
        <w:t xml:space="preserve">свёрточных</w:t>
      </w:r>
      <w:r>
        <w:rPr>
          <w:rFonts w:eastAsia="Liberation Serif"/>
        </w:rPr>
        <w:t xml:space="preserve"> сетей. Их распространение долгое время сдерживалось ограниченностью вычислительных ресурсов и размеров обучающих выборок.</w:t>
      </w:r>
      <w:r>
        <w:rPr>
          <w:rFonts w:eastAsia="Liberation Serif"/>
        </w:rPr>
      </w:r>
    </w:p>
    <w:p w14:paraId="74E18948" w14:textId="677A5D20">
      <w:pPr>
        <w:pBdr/>
        <w:spacing/>
        <w:ind/>
        <w:rPr>
          <w:rFonts w:eastAsia="Liberation Serif"/>
        </w:rPr>
      </w:pPr>
      <w:r>
        <w:rPr>
          <w:rFonts w:eastAsia="Liberation Serif"/>
        </w:rPr>
        <w:t xml:space="preserve">Третий этап — доминирование глубокого обучения — отсчитывается от 2012 года, когда модель </w:t>
      </w:r>
      <w:r>
        <w:rPr>
          <w:rFonts w:eastAsia="Liberation Serif"/>
          <w:color w:val="000000"/>
        </w:rPr>
        <w:t xml:space="preserve">AlexNet</w:t>
      </w:r>
      <w:r>
        <w:rPr>
          <w:rFonts w:eastAsia="Liberation Serif"/>
          <w:color w:val="000000"/>
        </w:rPr>
        <w:t xml:space="preserve"> </w:t>
      </w:r>
      <w:r>
        <w:rPr>
          <w:rFonts w:eastAsia="Liberation Serif"/>
          <w:color w:val="000000"/>
        </w:rPr>
        <w:fldChar w:fldCharType="begin"/>
      </w:r>
      <w:r>
        <w:rPr>
          <w:rFonts w:eastAsia="Liberation Serif"/>
          <w:color w:val="000000"/>
        </w:rPr>
        <w:instrText xml:space="preserve"> ADDIN ZOTERO_ITEM CSL_CITATION {"citationID":"awc2I5M6","properties":{"unsorted":false,"formattedCitation":"[22]","plainCitation":"[22]","noteIndex":0},"citationItems":[{"id":25,</w:instrText>
      </w:r>
      <w:r>
        <w:rPr>
          <w:rFonts w:eastAsia="Liberation Serif"/>
          <w:color w:val="000000"/>
        </w:rPr>
        <w:instrText xml:space="preserve">"uris":["http://zotero.org/users/20427317/items/7HLKR9S8"],"itemData":{"id":25,"type":"paper-conference","container-title":"Advances in Neural Information Processing Systems","language":"en","publisher":"Curran Associates, Inc.","source":"Neural Informatio</w:instrText>
      </w:r>
      <w:r>
        <w:rPr>
          <w:rFonts w:eastAsia="Liberation Serif"/>
          <w:color w:val="000000"/>
        </w:rPr>
        <w:instrText xml:space="preserve">n Processing Systems","title":"ImageNet Classification with Deep Convolutional Neural Networks","URL":"https://proceedings.neurips.cc/paper/2012/hash/c399862d3b9d6b76c8436e924a68c45b-Abstract.html","volume":"25","author":[{"family":"Krizhevsky","given":"Al</w:instrText>
      </w:r>
      <w:r>
        <w:rPr>
          <w:rFonts w:eastAsia="Liberation Serif"/>
          <w:color w:val="000000"/>
        </w:rPr>
        <w:instrText xml:space="preserve">ex"},{"family":"Sutskever","given":"Ilya"},{"family":"Hinton","given":"Geoffrey E"}],"accessed":{"date-parts":[["2026",5,10]]},"issued":{"date-parts":[["2012"]]}}}],"schema":"https://github.com/citation-style-language/schema/raw/master/csl-citation.json"} </w:instrText>
      </w:r>
      <w:r>
        <w:rPr>
          <w:rFonts w:eastAsia="Liberation Serif"/>
          <w:color w:val="000000"/>
        </w:rPr>
        <w:fldChar w:fldCharType="separate"/>
      </w:r>
      <w:r>
        <w:t xml:space="preserve">[22]</w:t>
      </w:r>
      <w:r>
        <w:rPr>
          <w:rFonts w:eastAsia="Liberation Serif"/>
          <w:color w:val="000000"/>
        </w:rPr>
        <w:fldChar w:fldCharType="end"/>
      </w:r>
      <w:r>
        <w:rPr>
          <w:rFonts w:eastAsia="Liberation Serif"/>
          <w:color w:val="000000"/>
        </w:rPr>
        <w:t xml:space="preserve"> </w:t>
      </w:r>
      <w:r>
        <w:rPr>
          <w:rFonts w:eastAsia="Liberation Serif"/>
        </w:rPr>
        <w:t xml:space="preserve">превзошла все альтернативные подходы в соревновании </w:t>
      </w:r>
      <w:r>
        <w:rPr>
          <w:rFonts w:eastAsia="Liberation Serif"/>
        </w:rPr>
        <w:t xml:space="preserve">ImageNet</w:t>
      </w:r>
      <w:r>
        <w:rPr>
          <w:rFonts w:eastAsia="Liberation Serif"/>
        </w:rPr>
        <w:t xml:space="preserve"> с беспрецедентным отрывом. Это запустило разработку всё более глубоких архитектур — </w:t>
      </w:r>
      <w:r>
        <w:rPr>
          <w:rFonts w:eastAsia="Liberation Serif"/>
          <w:color w:val="000000"/>
        </w:rPr>
        <w:t xml:space="preserve">VGG </w:t>
      </w:r>
      <w:r>
        <w:rPr>
          <w:rFonts w:eastAsia="Liberation Serif"/>
          <w:color w:val="000000"/>
        </w:rPr>
        <w:fldChar w:fldCharType="begin"/>
      </w:r>
      <w:r>
        <w:rPr>
          <w:rFonts w:eastAsia="Liberation Serif"/>
          <w:color w:val="000000"/>
        </w:rPr>
        <w:instrText xml:space="preserve"> ADDIN ZOTERO_ITEM CSL_CITATION {"citationID":"7YRqMLb3","properties":{"unsorted":false,"formattedCitation":"[29]","plainCitation":"[29]","noteIndex":0},"citationItem</w:instrText>
      </w:r>
      <w:r>
        <w:rPr>
          <w:rFonts w:eastAsia="Liberation Serif"/>
          <w:color w:val="000000"/>
        </w:rPr>
        <w:instrText xml:space="preserve">s":[{"id":27,"uris":["http://zotero.org/users/20427317/items/9UL9WR9I"],"itemData":{"id":27,"type":"article","abstract":"In this work we investigate the effect of the convolutional network depth on its accuracy in the large-scale image recognition setting.</w:instrText>
      </w:r>
      <w:r>
        <w:rPr>
          <w:rFonts w:eastAsia="Liberation Serif"/>
          <w:color w:val="000000"/>
        </w:rPr>
        <w:instrText xml:space="preserve"> Our main contribution is a thorough evaluation of networks of increasing depth using an architecture with very small (3x3) convolution filters, which shows that a significant improvement on the prior-art configurations can be achieved by pushing the depth</w:instrText>
      </w:r>
      <w:r>
        <w:rPr>
          <w:rFonts w:eastAsia="Liberation Serif"/>
          <w:color w:val="000000"/>
        </w:rPr>
        <w:instrText xml:space="preserve"> to 16-19 weight layers. These findings were the basis of our ImageNet Challenge 2014 submission, where our team secured the first and the second places in the localisation and classification tracks respectively. We also show that our representations gener</w:instrText>
      </w:r>
      <w:r>
        <w:rPr>
          <w:rFonts w:eastAsia="Liberation Serif"/>
          <w:color w:val="000000"/>
        </w:rPr>
        <w:instrText xml:space="preserve">alise well to other datasets, where they achieve state-of-the-art results. We have made our two best-performing ConvNet models publicly available to facilitate further research on the use of deep visual representations in computer vision.","DOI":"10.48550/</w:instrText>
      </w:r>
      <w:r>
        <w:rPr>
          <w:rFonts w:eastAsia="Liberation Serif"/>
          <w:color w:val="000000"/>
        </w:rPr>
        <w:instrText xml:space="preserve">arXiv.1409.1556","language":"en","note":"arXiv:1409.1556 [cs]","number":"arXiv:1409.1556","publisher":"arXiv","source":"arXiv.org","title":"Very Deep Convolutional Networks for Large-Scale Image Recognition","URL":"http://arxiv.org/abs/1409.1556","author":</w:instrText>
      </w:r>
      <w:r>
        <w:rPr>
          <w:rFonts w:eastAsia="Liberation Serif"/>
          <w:color w:val="000000"/>
        </w:rPr>
        <w:instrText xml:space="preserve">[{"family":"Simonyan","given":"Karen"},{"family":"Zisserman","given":"Andrew"}],"accessed":{"date-parts":[["2026",5,10]]},"issued":{"date-parts":[["2015",4,10]]}}}],"schema":"https://github.com/citation-style-language/schema/raw/master/csl-citation.json"} </w:instrText>
      </w:r>
      <w:r>
        <w:rPr>
          <w:rFonts w:eastAsia="Liberation Serif"/>
          <w:color w:val="000000"/>
        </w:rPr>
        <w:fldChar w:fldCharType="separate"/>
      </w:r>
      <w:r>
        <w:t xml:space="preserve">[29]</w:t>
      </w:r>
      <w:r>
        <w:rPr>
          <w:rFonts w:eastAsia="Liberation Serif"/>
          <w:color w:val="000000"/>
        </w:rPr>
        <w:fldChar w:fldCharType="end"/>
      </w:r>
      <w:r>
        <w:rPr>
          <w:rFonts w:eastAsia="Liberation Serif"/>
          <w:color w:val="000000"/>
          <w:lang w:val="en-US"/>
        </w:rPr>
        <w:t xml:space="preserve">, </w:t>
      </w:r>
      <w:r>
        <w:rPr>
          <w:rFonts w:eastAsia="Liberation Serif"/>
          <w:color w:val="000000"/>
          <w:lang w:val="en-US"/>
        </w:rPr>
        <w:t xml:space="preserve">GoogLeNet</w:t>
      </w:r>
      <w:r>
        <w:rPr>
          <w:rFonts w:eastAsia="Liberation Serif"/>
          <w:color w:val="000000"/>
          <w:lang w:val="en-US"/>
        </w:rPr>
        <w:t xml:space="preserve"> </w:t>
      </w:r>
      <w:r>
        <w:rPr>
          <w:rFonts w:eastAsia="Liberation Serif"/>
          <w:color w:val="000000"/>
        </w:rPr>
        <w:fldChar w:fldCharType="begin"/>
      </w:r>
      <w:r>
        <w:rPr>
          <w:rFonts w:eastAsia="Liberation Serif"/>
          <w:color w:val="000000"/>
          <w:lang w:val="en-US"/>
        </w:rPr>
        <w:instrText xml:space="preserve"> ADDIN ZOTERO_ITEM CSL_CITATION {"citationID":"VewnuX7Z","properties":{"unsorted":false,"formattedCita</w:instrText>
      </w:r>
      <w:r>
        <w:rPr>
          <w:rFonts w:eastAsia="Liberation Serif"/>
          <w:color w:val="000000"/>
          <w:lang w:val="en-US"/>
        </w:rPr>
        <w:instrText xml:space="preserve">tion":"[17]","plainCitation":"[17]","noteIndex":0},"citationItems":[{"id":30,"uris":["http://zotero.org/users/20427317/items/9HYNQDUW"],"itemData":{"id":30,"type":"article","abstract":"We propose a deep convolutional neural network architecture codenamed \</w:instrText>
      </w:r>
      <w:r>
        <w:rPr>
          <w:rFonts w:eastAsia="Liberation Serif"/>
          <w:color w:val="000000"/>
          <w:lang w:val="en-US"/>
        </w:rPr>
        <w:instrText xml:space="preserve">"Inception\", which was responsible for setting the new state of the art for classification and detection in the ImageNet Large-Scale Visual Recognition Challenge 2014 (ILSVRC 2014). The main hallmark of this architecture is the improved utilization of the</w:instrText>
      </w:r>
      <w:r>
        <w:rPr>
          <w:rFonts w:eastAsia="Liberation Serif"/>
          <w:color w:val="000000"/>
          <w:lang w:val="en-US"/>
        </w:rPr>
        <w:instrText xml:space="preserve"> computing resources inside the network. This was achieved by a carefully crafted design that allows for increasing the depth and width of the network while keeping the computational budget constant. To optimize quality, the architectural decisions were ba</w:instrText>
      </w:r>
      <w:r>
        <w:rPr>
          <w:rFonts w:eastAsia="Liberation Serif"/>
          <w:color w:val="000000"/>
          <w:lang w:val="en-US"/>
        </w:rPr>
        <w:instrText xml:space="preserve">sed on the Hebbian principle and the intuition of multi-scale processing. One particular incarnation used in our submission for ILSVRC 2014 is called GoogLeNet, a 22 layers deep network, the quality of which is assessed in the context of classification and</w:instrText>
      </w:r>
      <w:r>
        <w:rPr>
          <w:rFonts w:eastAsia="Liberation Serif"/>
          <w:color w:val="000000"/>
          <w:lang w:val="en-US"/>
        </w:rPr>
        <w:instrText xml:space="preserve"> detection.","DOI":"10.48550/arXiv.1409.4842","language":"en","note":"arXiv:1409.4842 [cs]","number":"arXiv:1409.4842","publisher":"arXiv","source":"arXiv.org","title":"Going Deeper with Convolutions","URL":"http://arxiv.org/abs/1409.4842","author":[{"fami</w:instrText>
      </w:r>
      <w:r>
        <w:rPr>
          <w:rFonts w:eastAsia="Liberation Serif"/>
          <w:color w:val="000000"/>
          <w:lang w:val="en-US"/>
        </w:rPr>
        <w:instrText xml:space="preserve">ly":"Szegedy","given":"Christian"},{"family":"Liu","given":"Wei"},{"family":"Jia","given":"Yangqing"},{"family":"Sermanet","given":"Pierre"},{"family":"Reed","given":"Scott"},{"family":"Anguelov","given":"Dragomir"},{"family":"Erhan","given":"Dumitru"},{"f</w:instrText>
      </w:r>
      <w:r>
        <w:rPr>
          <w:rFonts w:eastAsia="Liberation Serif"/>
          <w:color w:val="000000"/>
          <w:lang w:val="en-US"/>
        </w:rPr>
        <w:instrText xml:space="preserve">amily":"Vanhoucke","given":"Vincent"},{"family":"Rabinovich","given":"Andrew"}],"accessed":{"date-parts":[["2026",5,10]]},"issued":{"date-parts":[["2014",9,17]]}}}],"schema":"https://github.com/citation-style-language/schema/raw/master/csl-citation.json"} </w:instrText>
      </w:r>
      <w:r>
        <w:rPr>
          <w:rFonts w:eastAsia="Liberation Serif"/>
          <w:color w:val="000000"/>
        </w:rPr>
        <w:fldChar w:fldCharType="separate"/>
      </w:r>
      <w:r>
        <w:t xml:space="preserve">[17]</w:t>
      </w:r>
      <w:r>
        <w:rPr>
          <w:rFonts w:eastAsia="Liberation Serif"/>
          <w:color w:val="000000"/>
        </w:rPr>
        <w:fldChar w:fldCharType="end"/>
      </w:r>
      <w:r>
        <w:rPr>
          <w:rFonts w:eastAsia="Liberation Serif"/>
          <w:color w:val="000000"/>
          <w:lang w:val="en-US"/>
        </w:rPr>
        <w:t xml:space="preserve">, </w:t>
      </w:r>
      <w:r>
        <w:rPr>
          <w:rFonts w:eastAsia="Liberation Serif"/>
          <w:color w:val="000000"/>
          <w:lang w:val="en-US"/>
        </w:rPr>
        <w:t xml:space="preserve">ResNet</w:t>
      </w:r>
      <w:r>
        <w:rPr>
          <w:rFonts w:eastAsia="Liberation Serif"/>
          <w:color w:val="000000"/>
          <w:lang w:val="en-US"/>
        </w:rPr>
        <w:t xml:space="preserve"> </w:t>
      </w:r>
      <w:r>
        <w:rPr>
          <w:rFonts w:eastAsia="Liberation Serif"/>
          <w:color w:val="000000"/>
          <w:lang w:val="en-US"/>
        </w:rPr>
        <w:fldChar w:fldCharType="begin"/>
      </w:r>
      <w:r>
        <w:rPr>
          <w:rFonts w:eastAsia="Liberation Serif"/>
          <w:color w:val="000000"/>
          <w:lang w:val="en-US"/>
        </w:rPr>
        <w:instrText xml:space="preserve"> ADDIN ZOTERO_ITEM CSL_CITATION {"citationID":</w:instrText>
      </w:r>
      <w:r>
        <w:rPr>
          <w:rFonts w:eastAsia="Liberation Serif"/>
          <w:color w:val="000000"/>
          <w:lang w:val="en-US"/>
        </w:rPr>
        <w:instrText xml:space="preserve">"0aQbThzT","properties":{"unsorted":false,"formattedCitation":"[12]","plainCitation":"[12]","noteIndex":0},"citationItems":[{"id":33,"uris":["http://zotero.org/users/20427317/items/GCRVCQCX"],"itemData":{"id":33,"type":"paper-conference","container-title":</w:instrText>
      </w:r>
      <w:r>
        <w:rPr>
          <w:rFonts w:eastAsia="Liberation Serif"/>
          <w:color w:val="000000"/>
          <w:lang w:val="en-US"/>
        </w:rPr>
        <w:instrText xml:space="preserve">"2016 IEEE Conference on Computer Vision and Pattern Recognition (CVPR)","DOI":"10.1109/CVPR.2016.90","event-title":"2016 IEEE Conference on Computer Vision and Pattern Recognition (CVPR)","ISBN":"978-1-4673-8851-1","language":"en","page":"770-778","publis</w:instrText>
      </w:r>
      <w:r>
        <w:rPr>
          <w:rFonts w:eastAsia="Liberation Serif"/>
          <w:color w:val="000000"/>
          <w:lang w:val="en-US"/>
        </w:rPr>
        <w:instrText xml:space="preserve">her":"IEEE","publisher-place":"Las Vegas, NV, USA","source":"DOI.org (Crossref)","title":"Deep Residual Learning for Image Recognition","URL":"http://ieeexplore.ieee.org/document/7780459/","author":[{"family":"He","given":"Kaiming"},{"family":"Zhang","give</w:instrText>
      </w:r>
      <w:r>
        <w:rPr>
          <w:rFonts w:eastAsia="Liberation Serif"/>
          <w:color w:val="000000"/>
          <w:lang w:val="en-US"/>
        </w:rPr>
        <w:instrText xml:space="preserve">n":"Xiangyu"},{"family":"Ren","given":"Shaoqing"},{"family":"Sun","given":"Jian"}],"accessed":{"date-parts":[["2026",5,10]]},"issued":{"date-parts":[["2016",6]]}}}],"schema":"https://github.com/citation-style-language/schema/raw/master/csl-citation.json"} </w:instrText>
      </w:r>
      <w:r>
        <w:rPr>
          <w:rFonts w:eastAsia="Liberation Serif"/>
          <w:color w:val="000000"/>
          <w:lang w:val="en-US"/>
        </w:rPr>
        <w:fldChar w:fldCharType="separate"/>
      </w:r>
      <w:r>
        <w:t xml:space="preserve">[12]</w:t>
      </w:r>
      <w:r>
        <w:rPr>
          <w:rFonts w:eastAsia="Liberation Serif"/>
          <w:color w:val="000000"/>
          <w:lang w:val="en-US"/>
        </w:rPr>
        <w:fldChar w:fldCharType="end"/>
      </w:r>
      <w:r>
        <w:rPr>
          <w:rFonts w:eastAsia="Liberation Serif"/>
          <w:color w:val="000000"/>
          <w:lang w:val="en-US"/>
        </w:rPr>
        <w:t xml:space="preserve">, </w:t>
      </w:r>
      <w:r>
        <w:rPr>
          <w:rFonts w:eastAsia="Liberation Serif"/>
          <w:color w:val="000000"/>
          <w:lang w:val="en-US"/>
        </w:rPr>
        <w:t xml:space="preserve">DenseNet</w:t>
      </w:r>
      <w:r>
        <w:rPr>
          <w:rFonts w:eastAsia="Liberation Serif"/>
          <w:color w:val="000000"/>
          <w:lang w:val="en-US"/>
        </w:rPr>
        <w:t xml:space="preserve"> </w:t>
      </w:r>
      <w:r>
        <w:rPr>
          <w:rFonts w:eastAsia="Liberation Serif"/>
          <w:color w:val="000000"/>
          <w:lang w:val="en-US"/>
        </w:rPr>
        <w:fldChar w:fldCharType="begin"/>
      </w:r>
      <w:r>
        <w:rPr>
          <w:rFonts w:eastAsia="Liberation Serif"/>
          <w:color w:val="000000"/>
          <w:lang w:val="en-US"/>
        </w:rPr>
        <w:instrText xml:space="preserve"> ADDIN ZOTERO_ITEM CSL_CITATION {"citationID":"Xjgn5flh","properties":{"unsorted":false,"formattedCitation":"[13]","plainCitation":"[13]","noteIndex":0},"citationItems":[{"id":35,"uris":[</w:instrText>
      </w:r>
      <w:r>
        <w:rPr>
          <w:rFonts w:eastAsia="Liberation Serif"/>
          <w:color w:val="000000"/>
          <w:lang w:val="en-US"/>
        </w:rPr>
        <w:instrText xml:space="preserve">"http://zotero.org/users/20427317/items/PLC8Y3BF"],"itemData":{"id":35,"type":"article","abstract":"Recent work has shown that convolutional networks can be substantially deeper, more accurate, and efficient to train if they contain shorter connections bet</w:instrText>
      </w:r>
      <w:r>
        <w:rPr>
          <w:rFonts w:eastAsia="Liberation Serif"/>
          <w:color w:val="000000"/>
          <w:lang w:val="en-US"/>
        </w:rPr>
        <w:instrText xml:space="preserve">ween layers close to the input and those close to the output. In this paper, we embrace this observation and introduce the Dense Convolutional Network (DenseNet), which connects each layer to every other layer in a feed-forward fashion. Whereas traditional</w:instrText>
      </w:r>
      <w:r>
        <w:rPr>
          <w:rFonts w:eastAsia="Liberation Serif"/>
          <w:color w:val="000000"/>
        </w:rPr>
        <w:instrText xml:space="preserve"> </w:instrText>
      </w:r>
      <w:r>
        <w:rPr>
          <w:rFonts w:eastAsia="Liberation Serif"/>
          <w:color w:val="000000"/>
          <w:lang w:val="en-US"/>
        </w:rPr>
        <w:instrText xml:space="preserve">convolutional</w:instrText>
      </w:r>
      <w:r>
        <w:rPr>
          <w:rFonts w:eastAsia="Liberation Serif"/>
          <w:color w:val="000000"/>
        </w:rPr>
        <w:instrText xml:space="preserve"> </w:instrText>
      </w:r>
      <w:r>
        <w:rPr>
          <w:rFonts w:eastAsia="Liberation Serif"/>
          <w:color w:val="000000"/>
          <w:lang w:val="en-US"/>
        </w:rPr>
        <w:instrText xml:space="preserve">networks</w:instrText>
      </w:r>
      <w:r>
        <w:rPr>
          <w:rFonts w:eastAsia="Liberation Serif"/>
          <w:color w:val="000000"/>
        </w:rPr>
        <w:instrText xml:space="preserve"> </w:instrText>
      </w:r>
      <w:r>
        <w:rPr>
          <w:rFonts w:eastAsia="Liberation Serif"/>
          <w:color w:val="000000"/>
          <w:lang w:val="en-US"/>
        </w:rPr>
        <w:instrText xml:space="preserve">with</w:instrText>
      </w:r>
      <w:r>
        <w:rPr>
          <w:rFonts w:eastAsia="Liberation Serif"/>
          <w:color w:val="000000"/>
        </w:rPr>
        <w:instrText xml:space="preserve"> </w:instrText>
      </w:r>
      <w:r>
        <w:rPr>
          <w:rFonts w:eastAsia="Liberation Serif"/>
          <w:color w:val="000000"/>
          <w:lang w:val="en-US"/>
        </w:rPr>
        <w:instrText xml:space="preserve">L</w:instrText>
      </w:r>
      <w:r>
        <w:rPr>
          <w:rFonts w:eastAsia="Liberation Serif"/>
          <w:color w:val="000000"/>
        </w:rPr>
        <w:instrText xml:space="preserve"> </w:instrText>
      </w:r>
      <w:r>
        <w:rPr>
          <w:rFonts w:eastAsia="Liberation Serif"/>
          <w:color w:val="000000"/>
          <w:lang w:val="en-US"/>
        </w:rPr>
        <w:instrText xml:space="preserve">layers</w:instrText>
      </w:r>
      <w:r>
        <w:rPr>
          <w:rFonts w:eastAsia="Liberation Serif"/>
          <w:color w:val="000000"/>
        </w:rPr>
        <w:instrText xml:space="preserve"> </w:instrText>
      </w:r>
      <w:r>
        <w:rPr>
          <w:rFonts w:eastAsia="Liberation Serif"/>
          <w:color w:val="000000"/>
          <w:lang w:val="en-US"/>
        </w:rPr>
        <w:instrText xml:space="preserve">have</w:instrText>
      </w:r>
      <w:r>
        <w:rPr>
          <w:rFonts w:eastAsia="Liberation Serif"/>
          <w:color w:val="000000"/>
        </w:rPr>
        <w:instrText xml:space="preserve"> </w:instrText>
      </w:r>
      <w:r>
        <w:rPr>
          <w:rFonts w:eastAsia="Liberation Serif"/>
          <w:color w:val="000000"/>
          <w:lang w:val="en-US"/>
        </w:rPr>
        <w:instrText xml:space="preserve">L</w:instrText>
      </w:r>
      <w:r>
        <w:rPr>
          <w:rFonts w:eastAsia="Liberation Serif"/>
          <w:color w:val="000000"/>
        </w:rPr>
        <w:instrText xml:space="preserve"> </w:instrText>
      </w:r>
      <w:r>
        <w:rPr>
          <w:rFonts w:eastAsia="Liberation Serif"/>
          <w:color w:val="000000"/>
          <w:lang w:val="en-US"/>
        </w:rPr>
        <w:instrText xml:space="preserve">connections</w:instrText>
      </w:r>
      <w:r>
        <w:rPr>
          <w:rFonts w:eastAsia="Liberation Serif"/>
          <w:color w:val="000000"/>
        </w:rPr>
        <w:instrText xml:space="preserve"> - </w:instrText>
      </w:r>
      <w:r>
        <w:rPr>
          <w:rFonts w:eastAsia="Liberation Serif"/>
          <w:color w:val="000000"/>
          <w:lang w:val="en-US"/>
        </w:rPr>
        <w:instrText xml:space="preserve">one</w:instrText>
      </w:r>
      <w:r>
        <w:rPr>
          <w:rFonts w:eastAsia="Liberation Serif"/>
          <w:color w:val="000000"/>
        </w:rPr>
        <w:instrText xml:space="preserve"> </w:instrText>
      </w:r>
      <w:r>
        <w:rPr>
          <w:rFonts w:eastAsia="Liberation Serif"/>
          <w:color w:val="000000"/>
          <w:lang w:val="en-US"/>
        </w:rPr>
        <w:instrText xml:space="preserve">between</w:instrText>
      </w:r>
      <w:r>
        <w:rPr>
          <w:rFonts w:eastAsia="Liberation Serif"/>
          <w:color w:val="000000"/>
        </w:rPr>
        <w:instrText xml:space="preserve"> </w:instrText>
      </w:r>
      <w:r>
        <w:rPr>
          <w:rFonts w:eastAsia="Liberation Serif"/>
          <w:color w:val="000000"/>
          <w:lang w:val="en-US"/>
        </w:rPr>
        <w:instrText xml:space="preserve">each</w:instrText>
      </w:r>
      <w:r>
        <w:rPr>
          <w:rFonts w:eastAsia="Liberation Serif"/>
          <w:color w:val="000000"/>
        </w:rPr>
        <w:instrText xml:space="preserve"> </w:instrText>
      </w:r>
      <w:r>
        <w:rPr>
          <w:rFonts w:eastAsia="Liberation Serif"/>
          <w:color w:val="000000"/>
          <w:lang w:val="en-US"/>
        </w:rPr>
        <w:instrText xml:space="preserve">layer</w:instrText>
      </w:r>
      <w:r>
        <w:rPr>
          <w:rFonts w:eastAsia="Liberation Serif"/>
          <w:color w:val="000000"/>
        </w:rPr>
        <w:instrText xml:space="preserve"> </w:instrText>
      </w:r>
      <w:r>
        <w:rPr>
          <w:rFonts w:eastAsia="Liberation Serif"/>
          <w:color w:val="000000"/>
          <w:lang w:val="en-US"/>
        </w:rPr>
        <w:instrText xml:space="preserve">and</w:instrText>
      </w:r>
      <w:r>
        <w:rPr>
          <w:rFonts w:eastAsia="Liberation Serif"/>
          <w:color w:val="000000"/>
        </w:rPr>
        <w:instrText xml:space="preserve"> </w:instrText>
      </w:r>
      <w:r>
        <w:rPr>
          <w:rFonts w:eastAsia="Liberation Serif"/>
          <w:color w:val="000000"/>
          <w:lang w:val="en-US"/>
        </w:rPr>
        <w:instrText xml:space="preserve">its</w:instrText>
      </w:r>
      <w:r>
        <w:rPr>
          <w:rFonts w:eastAsia="Liberation Serif"/>
          <w:color w:val="000000"/>
        </w:rPr>
        <w:instrText xml:space="preserve"> </w:instrText>
      </w:r>
      <w:r>
        <w:rPr>
          <w:rFonts w:eastAsia="Liberation Serif"/>
          <w:color w:val="000000"/>
          <w:lang w:val="en-US"/>
        </w:rPr>
        <w:instrText xml:space="preserve">subsequent</w:instrText>
      </w:r>
      <w:r>
        <w:rPr>
          <w:rFonts w:eastAsia="Liberation Serif"/>
          <w:color w:val="000000"/>
        </w:rPr>
        <w:instrText xml:space="preserve"> </w:instrText>
      </w:r>
      <w:r>
        <w:rPr>
          <w:rFonts w:eastAsia="Liberation Serif"/>
          <w:color w:val="000000"/>
          <w:lang w:val="en-US"/>
        </w:rPr>
        <w:instrText xml:space="preserve">layer</w:instrText>
      </w:r>
      <w:r>
        <w:rPr>
          <w:rFonts w:eastAsia="Liberation Serif"/>
          <w:color w:val="000000"/>
        </w:rPr>
        <w:instrText xml:space="preserve"> - </w:instrText>
      </w:r>
      <w:r>
        <w:rPr>
          <w:rFonts w:eastAsia="Liberation Serif"/>
          <w:color w:val="000000"/>
          <w:lang w:val="en-US"/>
        </w:rPr>
        <w:instrText xml:space="preserve">our</w:instrText>
      </w:r>
      <w:r>
        <w:rPr>
          <w:rFonts w:eastAsia="Liberation Serif"/>
          <w:color w:val="000000"/>
        </w:rPr>
        <w:instrText xml:space="preserve"> </w:instrText>
      </w:r>
      <w:r>
        <w:rPr>
          <w:rFonts w:eastAsia="Liberation Serif"/>
          <w:color w:val="000000"/>
          <w:lang w:val="en-US"/>
        </w:rPr>
        <w:instrText xml:space="preserve">network</w:instrText>
      </w:r>
      <w:r>
        <w:rPr>
          <w:rFonts w:eastAsia="Liberation Serif"/>
          <w:color w:val="000000"/>
        </w:rPr>
        <w:instrText xml:space="preserve"> </w:instrText>
      </w:r>
      <w:r>
        <w:rPr>
          <w:rFonts w:eastAsia="Liberation Serif"/>
          <w:color w:val="000000"/>
          <w:lang w:val="en-US"/>
        </w:rPr>
        <w:instrText xml:space="preserve">has</w:instrText>
      </w:r>
      <w:r>
        <w:rPr>
          <w:rFonts w:eastAsia="Liberation Serif"/>
          <w:color w:val="000000"/>
        </w:rPr>
        <w:instrText xml:space="preserve"> </w:instrText>
      </w:r>
      <w:r>
        <w:rPr>
          <w:rFonts w:eastAsia="Liberation Serif"/>
          <w:color w:val="000000"/>
          <w:lang w:val="en-US"/>
        </w:rPr>
        <w:instrText xml:space="preserve">L</w:instrText>
      </w:r>
      <w:r>
        <w:rPr>
          <w:rFonts w:eastAsia="Liberation Serif"/>
          <w:color w:val="000000"/>
        </w:rPr>
        <w:instrText xml:space="preserve">(</w:instrText>
      </w:r>
      <w:r>
        <w:rPr>
          <w:rFonts w:eastAsia="Liberation Serif"/>
          <w:color w:val="000000"/>
          <w:lang w:val="en-US"/>
        </w:rPr>
        <w:instrText xml:space="preserve">L</w:instrText>
      </w:r>
      <w:r>
        <w:rPr>
          <w:rFonts w:eastAsia="Liberation Serif"/>
          <w:color w:val="000000"/>
        </w:rPr>
        <w:instrText xml:space="preserve">+1)/2 </w:instrText>
      </w:r>
      <w:r>
        <w:rPr>
          <w:rFonts w:eastAsia="Liberation Serif"/>
          <w:color w:val="000000"/>
          <w:lang w:val="en-US"/>
        </w:rPr>
        <w:instrText xml:space="preserve">direct</w:instrText>
      </w:r>
      <w:r>
        <w:rPr>
          <w:rFonts w:eastAsia="Liberation Serif"/>
          <w:color w:val="000000"/>
        </w:rPr>
        <w:instrText xml:space="preserve"> </w:instrText>
      </w:r>
      <w:r>
        <w:rPr>
          <w:rFonts w:eastAsia="Liberation Serif"/>
          <w:color w:val="000000"/>
          <w:lang w:val="en-US"/>
        </w:rPr>
        <w:instrText xml:space="preserve">connections</w:instrText>
      </w:r>
      <w:r>
        <w:rPr>
          <w:rFonts w:eastAsia="Liberation Serif"/>
          <w:color w:val="000000"/>
        </w:rPr>
        <w:instrText xml:space="preserve">. </w:instrText>
      </w:r>
      <w:r>
        <w:rPr>
          <w:rFonts w:eastAsia="Liberation Serif"/>
          <w:color w:val="000000"/>
          <w:lang w:val="en-US"/>
        </w:rPr>
        <w:instrText xml:space="preserve">For</w:instrText>
      </w:r>
      <w:r>
        <w:rPr>
          <w:rFonts w:eastAsia="Liberation Serif"/>
          <w:color w:val="000000"/>
        </w:rPr>
        <w:instrText xml:space="preserve"> </w:instrText>
      </w:r>
      <w:r>
        <w:rPr>
          <w:rFonts w:eastAsia="Liberation Serif"/>
          <w:color w:val="000000"/>
          <w:lang w:val="en-US"/>
        </w:rPr>
        <w:instrText xml:space="preserve">each</w:instrText>
      </w:r>
      <w:r>
        <w:rPr>
          <w:rFonts w:eastAsia="Liberation Serif"/>
          <w:color w:val="000000"/>
        </w:rPr>
        <w:instrText xml:space="preserve"> </w:instrText>
      </w:r>
      <w:r>
        <w:rPr>
          <w:rFonts w:eastAsia="Liberation Serif"/>
          <w:color w:val="000000"/>
          <w:lang w:val="en-US"/>
        </w:rPr>
        <w:instrText xml:space="preserve">layer</w:instrText>
      </w:r>
      <w:r>
        <w:rPr>
          <w:rFonts w:eastAsia="Liberation Serif"/>
          <w:color w:val="000000"/>
        </w:rPr>
        <w:instrText xml:space="preserve">, </w:instrText>
      </w:r>
      <w:r>
        <w:rPr>
          <w:rFonts w:eastAsia="Liberation Serif"/>
          <w:color w:val="000000"/>
          <w:lang w:val="en-US"/>
        </w:rPr>
        <w:instrText xml:space="preserve">the</w:instrText>
      </w:r>
      <w:r>
        <w:rPr>
          <w:rFonts w:eastAsia="Liberation Serif"/>
          <w:color w:val="000000"/>
        </w:rPr>
        <w:instrText xml:space="preserve"> </w:instrText>
      </w:r>
      <w:r>
        <w:rPr>
          <w:rFonts w:eastAsia="Liberation Serif"/>
          <w:color w:val="000000"/>
          <w:lang w:val="en-US"/>
        </w:rPr>
        <w:instrText xml:space="preserve">feature</w:instrText>
      </w:r>
      <w:r>
        <w:rPr>
          <w:rFonts w:eastAsia="Liberation Serif"/>
          <w:color w:val="000000"/>
        </w:rPr>
        <w:instrText xml:space="preserve">-</w:instrText>
      </w:r>
      <w:r>
        <w:rPr>
          <w:rFonts w:eastAsia="Liberation Serif"/>
          <w:color w:val="000000"/>
          <w:lang w:val="en-US"/>
        </w:rPr>
        <w:instrText xml:space="preserve">maps</w:instrText>
      </w:r>
      <w:r>
        <w:rPr>
          <w:rFonts w:eastAsia="Liberation Serif"/>
          <w:color w:val="000000"/>
        </w:rPr>
        <w:instrText xml:space="preserve"> </w:instrText>
      </w:r>
      <w:r>
        <w:rPr>
          <w:rFonts w:eastAsia="Liberation Serif"/>
          <w:color w:val="000000"/>
          <w:lang w:val="en-US"/>
        </w:rPr>
        <w:instrText xml:space="preserve">of</w:instrText>
      </w:r>
      <w:r>
        <w:rPr>
          <w:rFonts w:eastAsia="Liberation Serif"/>
          <w:color w:val="000000"/>
        </w:rPr>
        <w:instrText xml:space="preserve"> </w:instrText>
      </w:r>
      <w:r>
        <w:rPr>
          <w:rFonts w:eastAsia="Liberation Serif"/>
          <w:color w:val="000000"/>
          <w:lang w:val="en-US"/>
        </w:rPr>
        <w:instrText xml:space="preserve">all</w:instrText>
      </w:r>
      <w:r>
        <w:rPr>
          <w:rFonts w:eastAsia="Liberation Serif"/>
          <w:color w:val="000000"/>
        </w:rPr>
        <w:instrText xml:space="preserve"> </w:instrText>
      </w:r>
      <w:r>
        <w:rPr>
          <w:rFonts w:eastAsia="Liberation Serif"/>
          <w:color w:val="000000"/>
          <w:lang w:val="en-US"/>
        </w:rPr>
        <w:instrText xml:space="preserve">preceding</w:instrText>
      </w:r>
      <w:r>
        <w:rPr>
          <w:rFonts w:eastAsia="Liberation Serif"/>
          <w:color w:val="000000"/>
        </w:rPr>
        <w:instrText xml:space="preserve"> </w:instrText>
      </w:r>
      <w:r>
        <w:rPr>
          <w:rFonts w:eastAsia="Liberation Serif"/>
          <w:color w:val="000000"/>
          <w:lang w:val="en-US"/>
        </w:rPr>
        <w:instrText xml:space="preserve">layers</w:instrText>
      </w:r>
      <w:r>
        <w:rPr>
          <w:rFonts w:eastAsia="Liberation Serif"/>
          <w:color w:val="000000"/>
        </w:rPr>
        <w:instrText xml:space="preserve"> </w:instrText>
      </w:r>
      <w:r>
        <w:rPr>
          <w:rFonts w:eastAsia="Liberation Serif"/>
          <w:color w:val="000000"/>
          <w:lang w:val="en-US"/>
        </w:rPr>
        <w:instrText xml:space="preserve">are</w:instrText>
      </w:r>
      <w:r>
        <w:rPr>
          <w:rFonts w:eastAsia="Liberation Serif"/>
          <w:color w:val="000000"/>
        </w:rPr>
        <w:instrText xml:space="preserve"> </w:instrText>
      </w:r>
      <w:r>
        <w:rPr>
          <w:rFonts w:eastAsia="Liberation Serif"/>
          <w:color w:val="000000"/>
          <w:lang w:val="en-US"/>
        </w:rPr>
        <w:instrText xml:space="preserve">used</w:instrText>
      </w:r>
      <w:r>
        <w:rPr>
          <w:rFonts w:eastAsia="Liberation Serif"/>
          <w:color w:val="000000"/>
        </w:rPr>
        <w:instrText xml:space="preserve"> </w:instrText>
      </w:r>
      <w:r>
        <w:rPr>
          <w:rFonts w:eastAsia="Liberation Serif"/>
          <w:color w:val="000000"/>
          <w:lang w:val="en-US"/>
        </w:rPr>
        <w:instrText xml:space="preserve">as</w:instrText>
      </w:r>
      <w:r>
        <w:rPr>
          <w:rFonts w:eastAsia="Liberation Serif"/>
          <w:color w:val="000000"/>
        </w:rPr>
        <w:instrText xml:space="preserve"> </w:instrText>
      </w:r>
      <w:r>
        <w:rPr>
          <w:rFonts w:eastAsia="Liberation Serif"/>
          <w:color w:val="000000"/>
          <w:lang w:val="en-US"/>
        </w:rPr>
        <w:instrText xml:space="preserve">inputs</w:instrText>
      </w:r>
      <w:r>
        <w:rPr>
          <w:rFonts w:eastAsia="Liberation Serif"/>
          <w:color w:val="000000"/>
        </w:rPr>
        <w:instrText xml:space="preserve">, </w:instrText>
      </w:r>
      <w:r>
        <w:rPr>
          <w:rFonts w:eastAsia="Liberation Serif"/>
          <w:color w:val="000000"/>
          <w:lang w:val="en-US"/>
        </w:rPr>
        <w:instrText xml:space="preserve">and</w:instrText>
      </w:r>
      <w:r>
        <w:rPr>
          <w:rFonts w:eastAsia="Liberation Serif"/>
          <w:color w:val="000000"/>
        </w:rPr>
        <w:instrText xml:space="preserve"> </w:instrText>
      </w:r>
      <w:r>
        <w:rPr>
          <w:rFonts w:eastAsia="Liberation Serif"/>
          <w:color w:val="000000"/>
          <w:lang w:val="en-US"/>
        </w:rPr>
        <w:instrText xml:space="preserve">its</w:instrText>
      </w:r>
      <w:r>
        <w:rPr>
          <w:rFonts w:eastAsia="Liberation Serif"/>
          <w:color w:val="000000"/>
        </w:rPr>
        <w:instrText xml:space="preserve"> </w:instrText>
      </w:r>
      <w:r>
        <w:rPr>
          <w:rFonts w:eastAsia="Liberation Serif"/>
          <w:color w:val="000000"/>
          <w:lang w:val="en-US"/>
        </w:rPr>
        <w:instrText xml:space="preserve">own</w:instrText>
      </w:r>
      <w:r>
        <w:rPr>
          <w:rFonts w:eastAsia="Liberation Serif"/>
          <w:color w:val="000000"/>
        </w:rPr>
        <w:instrText xml:space="preserve"> </w:instrText>
      </w:r>
      <w:r>
        <w:rPr>
          <w:rFonts w:eastAsia="Liberation Serif"/>
          <w:color w:val="000000"/>
          <w:lang w:val="en-US"/>
        </w:rPr>
        <w:instrText xml:space="preserve">feature</w:instrText>
      </w:r>
      <w:r>
        <w:rPr>
          <w:rFonts w:eastAsia="Liberation Serif"/>
          <w:color w:val="000000"/>
        </w:rPr>
        <w:instrText xml:space="preserve">-</w:instrText>
      </w:r>
      <w:r>
        <w:rPr>
          <w:rFonts w:eastAsia="Liberation Serif"/>
          <w:color w:val="000000"/>
          <w:lang w:val="en-US"/>
        </w:rPr>
        <w:instrText xml:space="preserve">maps</w:instrText>
      </w:r>
      <w:r>
        <w:rPr>
          <w:rFonts w:eastAsia="Liberation Serif"/>
          <w:color w:val="000000"/>
        </w:rPr>
        <w:instrText xml:space="preserve"> </w:instrText>
      </w:r>
      <w:r>
        <w:rPr>
          <w:rFonts w:eastAsia="Liberation Serif"/>
          <w:color w:val="000000"/>
          <w:lang w:val="en-US"/>
        </w:rPr>
        <w:instrText xml:space="preserve">are</w:instrText>
      </w:r>
      <w:r>
        <w:rPr>
          <w:rFonts w:eastAsia="Liberation Serif"/>
          <w:color w:val="000000"/>
        </w:rPr>
        <w:instrText xml:space="preserve"> </w:instrText>
      </w:r>
      <w:r>
        <w:rPr>
          <w:rFonts w:eastAsia="Liberation Serif"/>
          <w:color w:val="000000"/>
          <w:lang w:val="en-US"/>
        </w:rPr>
        <w:instrText xml:space="preserve">used</w:instrText>
      </w:r>
      <w:r>
        <w:rPr>
          <w:rFonts w:eastAsia="Liberation Serif"/>
          <w:color w:val="000000"/>
        </w:rPr>
        <w:instrText xml:space="preserve"> </w:instrText>
      </w:r>
      <w:r>
        <w:rPr>
          <w:rFonts w:eastAsia="Liberation Serif"/>
          <w:color w:val="000000"/>
          <w:lang w:val="en-US"/>
        </w:rPr>
        <w:instrText xml:space="preserve">as</w:instrText>
      </w:r>
      <w:r>
        <w:rPr>
          <w:rFonts w:eastAsia="Liberation Serif"/>
          <w:color w:val="000000"/>
        </w:rPr>
        <w:instrText xml:space="preserve"> </w:instrText>
      </w:r>
      <w:r>
        <w:rPr>
          <w:rFonts w:eastAsia="Liberation Serif"/>
          <w:color w:val="000000"/>
          <w:lang w:val="en-US"/>
        </w:rPr>
        <w:instrText xml:space="preserve">inputs</w:instrText>
      </w:r>
      <w:r>
        <w:rPr>
          <w:rFonts w:eastAsia="Liberation Serif"/>
          <w:color w:val="000000"/>
        </w:rPr>
        <w:instrText xml:space="preserve"> </w:instrText>
      </w:r>
      <w:r>
        <w:rPr>
          <w:rFonts w:eastAsia="Liberation Serif"/>
          <w:color w:val="000000"/>
          <w:lang w:val="en-US"/>
        </w:rPr>
        <w:instrText xml:space="preserve">into</w:instrText>
      </w:r>
      <w:r>
        <w:rPr>
          <w:rFonts w:eastAsia="Liberation Serif"/>
          <w:color w:val="000000"/>
        </w:rPr>
        <w:instrText xml:space="preserve"> </w:instrText>
      </w:r>
      <w:r>
        <w:rPr>
          <w:rFonts w:eastAsia="Liberation Serif"/>
          <w:color w:val="000000"/>
          <w:lang w:val="en-US"/>
        </w:rPr>
        <w:instrText xml:space="preserve">all</w:instrText>
      </w:r>
      <w:r>
        <w:rPr>
          <w:rFonts w:eastAsia="Liberation Serif"/>
          <w:color w:val="000000"/>
        </w:rPr>
        <w:instrText xml:space="preserve"> </w:instrText>
      </w:r>
      <w:r>
        <w:rPr>
          <w:rFonts w:eastAsia="Liberation Serif"/>
          <w:color w:val="000000"/>
          <w:lang w:val="en-US"/>
        </w:rPr>
        <w:instrText xml:space="preserve">subsequent</w:instrText>
      </w:r>
      <w:r>
        <w:rPr>
          <w:rFonts w:eastAsia="Liberation Serif"/>
          <w:color w:val="000000"/>
        </w:rPr>
        <w:instrText xml:space="preserve"> </w:instrText>
      </w:r>
      <w:r>
        <w:rPr>
          <w:rFonts w:eastAsia="Liberation Serif"/>
          <w:color w:val="000000"/>
          <w:lang w:val="en-US"/>
        </w:rPr>
        <w:instrText xml:space="preserve">layers</w:instrText>
      </w:r>
      <w:r>
        <w:rPr>
          <w:rFonts w:eastAsia="Liberation Serif"/>
          <w:color w:val="000000"/>
        </w:rPr>
        <w:instrText xml:space="preserve">. </w:instrText>
      </w:r>
      <w:r>
        <w:rPr>
          <w:rFonts w:eastAsia="Liberation Serif"/>
          <w:color w:val="000000"/>
          <w:lang w:val="en-US"/>
        </w:rPr>
        <w:instrText xml:space="preserve">DenseNets</w:instrText>
      </w:r>
      <w:r>
        <w:rPr>
          <w:rFonts w:eastAsia="Liberation Serif"/>
          <w:color w:val="000000"/>
        </w:rPr>
        <w:instrText xml:space="preserve"> </w:instrText>
      </w:r>
      <w:r>
        <w:rPr>
          <w:rFonts w:eastAsia="Liberation Serif"/>
          <w:color w:val="000000"/>
          <w:lang w:val="en-US"/>
        </w:rPr>
        <w:instrText xml:space="preserve">have</w:instrText>
      </w:r>
      <w:r>
        <w:rPr>
          <w:rFonts w:eastAsia="Liberation Serif"/>
          <w:color w:val="000000"/>
        </w:rPr>
        <w:instrText xml:space="preserve"> </w:instrText>
      </w:r>
      <w:r>
        <w:rPr>
          <w:rFonts w:eastAsia="Liberation Serif"/>
          <w:color w:val="000000"/>
          <w:lang w:val="en-US"/>
        </w:rPr>
        <w:instrText xml:space="preserve">several</w:instrText>
      </w:r>
      <w:r>
        <w:rPr>
          <w:rFonts w:eastAsia="Liberation Serif"/>
          <w:color w:val="000000"/>
        </w:rPr>
        <w:instrText xml:space="preserve"> </w:instrText>
      </w:r>
      <w:r>
        <w:rPr>
          <w:rFonts w:eastAsia="Liberation Serif"/>
          <w:color w:val="000000"/>
          <w:lang w:val="en-US"/>
        </w:rPr>
        <w:instrText xml:space="preserve">compelling</w:instrText>
      </w:r>
      <w:r>
        <w:rPr>
          <w:rFonts w:eastAsia="Liberation Serif"/>
          <w:color w:val="000000"/>
        </w:rPr>
        <w:instrText xml:space="preserve"> </w:instrText>
      </w:r>
      <w:r>
        <w:rPr>
          <w:rFonts w:eastAsia="Liberation Serif"/>
          <w:color w:val="000000"/>
          <w:lang w:val="en-US"/>
        </w:rPr>
        <w:instrText xml:space="preserve">advantages</w:instrText>
      </w:r>
      <w:r>
        <w:rPr>
          <w:rFonts w:eastAsia="Liberation Serif"/>
          <w:color w:val="000000"/>
        </w:rPr>
        <w:instrText xml:space="preserve">: </w:instrText>
      </w:r>
      <w:r>
        <w:rPr>
          <w:rFonts w:eastAsia="Liberation Serif"/>
          <w:color w:val="000000"/>
          <w:lang w:val="en-US"/>
        </w:rPr>
        <w:instrText xml:space="preserve">they</w:instrText>
      </w:r>
      <w:r>
        <w:rPr>
          <w:rFonts w:eastAsia="Liberation Serif"/>
          <w:color w:val="000000"/>
        </w:rPr>
        <w:instrText xml:space="preserve"> </w:instrText>
      </w:r>
      <w:r>
        <w:rPr>
          <w:rFonts w:eastAsia="Liberation Serif"/>
          <w:color w:val="000000"/>
          <w:lang w:val="en-US"/>
        </w:rPr>
        <w:instrText xml:space="preserve">alleviate</w:instrText>
      </w:r>
      <w:r>
        <w:rPr>
          <w:rFonts w:eastAsia="Liberation Serif"/>
          <w:color w:val="000000"/>
        </w:rPr>
        <w:instrText xml:space="preserve"> </w:instrText>
      </w:r>
      <w:r>
        <w:rPr>
          <w:rFonts w:eastAsia="Liberation Serif"/>
          <w:color w:val="000000"/>
          <w:lang w:val="en-US"/>
        </w:rPr>
        <w:instrText xml:space="preserve">the</w:instrText>
      </w:r>
      <w:r>
        <w:rPr>
          <w:rFonts w:eastAsia="Liberation Serif"/>
          <w:color w:val="000000"/>
        </w:rPr>
        <w:instrText xml:space="preserve"> </w:instrText>
      </w:r>
      <w:r>
        <w:rPr>
          <w:rFonts w:eastAsia="Liberation Serif"/>
          <w:color w:val="000000"/>
          <w:lang w:val="en-US"/>
        </w:rPr>
        <w:instrText xml:space="preserve">vanishing</w:instrText>
      </w:r>
      <w:r>
        <w:rPr>
          <w:rFonts w:eastAsia="Liberation Serif"/>
          <w:color w:val="000000"/>
        </w:rPr>
        <w:instrText xml:space="preserve">-</w:instrText>
      </w:r>
      <w:r>
        <w:rPr>
          <w:rFonts w:eastAsia="Liberation Serif"/>
          <w:color w:val="000000"/>
          <w:lang w:val="en-US"/>
        </w:rPr>
        <w:instrText xml:space="preserve">gradient</w:instrText>
      </w:r>
      <w:r>
        <w:rPr>
          <w:rFonts w:eastAsia="Liberation Serif"/>
          <w:color w:val="000000"/>
        </w:rPr>
        <w:instrText xml:space="preserve"> </w:instrText>
      </w:r>
      <w:r>
        <w:rPr>
          <w:rFonts w:eastAsia="Liberation Serif"/>
          <w:color w:val="000000"/>
          <w:lang w:val="en-US"/>
        </w:rPr>
        <w:instrText xml:space="preserve">problem</w:instrText>
      </w:r>
      <w:r>
        <w:rPr>
          <w:rFonts w:eastAsia="Liberation Serif"/>
          <w:color w:val="000000"/>
        </w:rPr>
        <w:instrText xml:space="preserve">, </w:instrText>
      </w:r>
      <w:r>
        <w:rPr>
          <w:rFonts w:eastAsia="Liberation Serif"/>
          <w:color w:val="000000"/>
          <w:lang w:val="en-US"/>
        </w:rPr>
        <w:instrText xml:space="preserve">strengthen</w:instrText>
      </w:r>
      <w:r>
        <w:rPr>
          <w:rFonts w:eastAsia="Liberation Serif"/>
          <w:color w:val="000000"/>
        </w:rPr>
        <w:instrText xml:space="preserve"> </w:instrText>
      </w:r>
      <w:r>
        <w:rPr>
          <w:rFonts w:eastAsia="Liberation Serif"/>
          <w:color w:val="000000"/>
          <w:lang w:val="en-US"/>
        </w:rPr>
        <w:instrText xml:space="preserve">feature</w:instrText>
      </w:r>
      <w:r>
        <w:rPr>
          <w:rFonts w:eastAsia="Liberation Serif"/>
          <w:color w:val="000000"/>
        </w:rPr>
        <w:instrText xml:space="preserve"> </w:instrText>
      </w:r>
      <w:r>
        <w:rPr>
          <w:rFonts w:eastAsia="Liberation Serif"/>
          <w:color w:val="000000"/>
          <w:lang w:val="en-US"/>
        </w:rPr>
        <w:instrText xml:space="preserve">propagation</w:instrText>
      </w:r>
      <w:r>
        <w:rPr>
          <w:rFonts w:eastAsia="Liberation Serif"/>
          <w:color w:val="000000"/>
        </w:rPr>
        <w:instrText xml:space="preserve">, </w:instrText>
      </w:r>
      <w:r>
        <w:rPr>
          <w:rFonts w:eastAsia="Liberation Serif"/>
          <w:color w:val="000000"/>
          <w:lang w:val="en-US"/>
        </w:rPr>
        <w:instrText xml:space="preserve">encourage</w:instrText>
      </w:r>
      <w:r>
        <w:rPr>
          <w:rFonts w:eastAsia="Liberation Serif"/>
          <w:color w:val="000000"/>
        </w:rPr>
        <w:instrText xml:space="preserve"> </w:instrText>
      </w:r>
      <w:r>
        <w:rPr>
          <w:rFonts w:eastAsia="Liberation Serif"/>
          <w:color w:val="000000"/>
          <w:lang w:val="en-US"/>
        </w:rPr>
        <w:instrText xml:space="preserve">feature</w:instrText>
      </w:r>
      <w:r>
        <w:rPr>
          <w:rFonts w:eastAsia="Liberation Serif"/>
          <w:color w:val="000000"/>
        </w:rPr>
        <w:instrText xml:space="preserve"> </w:instrText>
      </w:r>
      <w:r>
        <w:rPr>
          <w:rFonts w:eastAsia="Liberation Serif"/>
          <w:color w:val="000000"/>
          <w:lang w:val="en-US"/>
        </w:rPr>
        <w:instrText xml:space="preserve">reuse</w:instrText>
      </w:r>
      <w:r>
        <w:rPr>
          <w:rFonts w:eastAsia="Liberation Serif"/>
          <w:color w:val="000000"/>
        </w:rPr>
        <w:instrText xml:space="preserve">, </w:instrText>
      </w:r>
      <w:r>
        <w:rPr>
          <w:rFonts w:eastAsia="Liberation Serif"/>
          <w:color w:val="000000"/>
          <w:lang w:val="en-US"/>
        </w:rPr>
        <w:instrText xml:space="preserve">and</w:instrText>
      </w:r>
      <w:r>
        <w:rPr>
          <w:rFonts w:eastAsia="Liberation Serif"/>
          <w:color w:val="000000"/>
        </w:rPr>
        <w:instrText xml:space="preserve"> </w:instrText>
      </w:r>
      <w:r>
        <w:rPr>
          <w:rFonts w:eastAsia="Liberation Serif"/>
          <w:color w:val="000000"/>
          <w:lang w:val="en-US"/>
        </w:rPr>
        <w:instrText xml:space="preserve">substantially</w:instrText>
      </w:r>
      <w:r>
        <w:rPr>
          <w:rFonts w:eastAsia="Liberation Serif"/>
          <w:color w:val="000000"/>
        </w:rPr>
        <w:instrText xml:space="preserve"> </w:instrText>
      </w:r>
      <w:r>
        <w:rPr>
          <w:rFonts w:eastAsia="Liberation Serif"/>
          <w:color w:val="000000"/>
          <w:lang w:val="en-US"/>
        </w:rPr>
        <w:instrText xml:space="preserve">reduce</w:instrText>
      </w:r>
      <w:r>
        <w:rPr>
          <w:rFonts w:eastAsia="Liberation Serif"/>
          <w:color w:val="000000"/>
        </w:rPr>
        <w:instrText xml:space="preserve"> </w:instrText>
      </w:r>
      <w:r>
        <w:rPr>
          <w:rFonts w:eastAsia="Liberation Serif"/>
          <w:color w:val="000000"/>
          <w:lang w:val="en-US"/>
        </w:rPr>
        <w:instrText xml:space="preserve">the</w:instrText>
      </w:r>
      <w:r>
        <w:rPr>
          <w:rFonts w:eastAsia="Liberation Serif"/>
          <w:color w:val="000000"/>
        </w:rPr>
        <w:instrText xml:space="preserve"> </w:instrText>
      </w:r>
      <w:r>
        <w:rPr>
          <w:rFonts w:eastAsia="Liberation Serif"/>
          <w:color w:val="000000"/>
          <w:lang w:val="en-US"/>
        </w:rPr>
        <w:instrText xml:space="preserve">number</w:instrText>
      </w:r>
      <w:r>
        <w:rPr>
          <w:rFonts w:eastAsia="Liberation Serif"/>
          <w:color w:val="000000"/>
        </w:rPr>
        <w:instrText xml:space="preserve"> </w:instrText>
      </w:r>
      <w:r>
        <w:rPr>
          <w:rFonts w:eastAsia="Liberation Serif"/>
          <w:color w:val="000000"/>
          <w:lang w:val="en-US"/>
        </w:rPr>
        <w:instrText xml:space="preserve">of</w:instrText>
      </w:r>
      <w:r>
        <w:rPr>
          <w:rFonts w:eastAsia="Liberation Serif"/>
          <w:color w:val="000000"/>
        </w:rPr>
        <w:instrText xml:space="preserve"> </w:instrText>
      </w:r>
      <w:r>
        <w:rPr>
          <w:rFonts w:eastAsia="Liberation Serif"/>
          <w:color w:val="000000"/>
          <w:lang w:val="en-US"/>
        </w:rPr>
        <w:instrText xml:space="preserve">parameters</w:instrText>
      </w:r>
      <w:r>
        <w:rPr>
          <w:rFonts w:eastAsia="Liberation Serif"/>
          <w:color w:val="000000"/>
        </w:rPr>
        <w:instrText xml:space="preserve">. </w:instrText>
      </w:r>
      <w:r>
        <w:rPr>
          <w:rFonts w:eastAsia="Liberation Serif"/>
          <w:color w:val="000000"/>
          <w:lang w:val="en-US"/>
        </w:rPr>
        <w:instrText xml:space="preserve">We</w:instrText>
      </w:r>
      <w:r>
        <w:rPr>
          <w:rFonts w:eastAsia="Liberation Serif"/>
          <w:color w:val="000000"/>
        </w:rPr>
        <w:instrText xml:space="preserve"> </w:instrText>
      </w:r>
      <w:r>
        <w:rPr>
          <w:rFonts w:eastAsia="Liberation Serif"/>
          <w:color w:val="000000"/>
          <w:lang w:val="en-US"/>
        </w:rPr>
        <w:instrText xml:space="preserve">evaluate</w:instrText>
      </w:r>
      <w:r>
        <w:rPr>
          <w:rFonts w:eastAsia="Liberation Serif"/>
          <w:color w:val="000000"/>
        </w:rPr>
        <w:instrText xml:space="preserve"> </w:instrText>
      </w:r>
      <w:r>
        <w:rPr>
          <w:rFonts w:eastAsia="Liberation Serif"/>
          <w:color w:val="000000"/>
          <w:lang w:val="en-US"/>
        </w:rPr>
        <w:instrText xml:space="preserve">our</w:instrText>
      </w:r>
      <w:r>
        <w:rPr>
          <w:rFonts w:eastAsia="Liberation Serif"/>
          <w:color w:val="000000"/>
        </w:rPr>
        <w:instrText xml:space="preserve"> </w:instrText>
      </w:r>
      <w:r>
        <w:rPr>
          <w:rFonts w:eastAsia="Liberation Serif"/>
          <w:color w:val="000000"/>
          <w:lang w:val="en-US"/>
        </w:rPr>
        <w:instrText xml:space="preserve">proposed</w:instrText>
      </w:r>
      <w:r>
        <w:rPr>
          <w:rFonts w:eastAsia="Liberation Serif"/>
          <w:color w:val="000000"/>
        </w:rPr>
        <w:instrText xml:space="preserve"> </w:instrText>
      </w:r>
      <w:r>
        <w:rPr>
          <w:rFonts w:eastAsia="Liberation Serif"/>
          <w:color w:val="000000"/>
          <w:lang w:val="en-US"/>
        </w:rPr>
        <w:instrText xml:space="preserve">architecture</w:instrText>
      </w:r>
      <w:r>
        <w:rPr>
          <w:rFonts w:eastAsia="Liberation Serif"/>
          <w:color w:val="000000"/>
        </w:rPr>
        <w:instrText xml:space="preserve"> </w:instrText>
      </w:r>
      <w:r>
        <w:rPr>
          <w:rFonts w:eastAsia="Liberation Serif"/>
          <w:color w:val="000000"/>
          <w:lang w:val="en-US"/>
        </w:rPr>
        <w:instrText xml:space="preserve">on</w:instrText>
      </w:r>
      <w:r>
        <w:rPr>
          <w:rFonts w:eastAsia="Liberation Serif"/>
          <w:color w:val="000000"/>
        </w:rPr>
        <w:instrText xml:space="preserve"> </w:instrText>
      </w:r>
      <w:r>
        <w:rPr>
          <w:rFonts w:eastAsia="Liberation Serif"/>
          <w:color w:val="000000"/>
          <w:lang w:val="en-US"/>
        </w:rPr>
        <w:instrText xml:space="preserve">four</w:instrText>
      </w:r>
      <w:r>
        <w:rPr>
          <w:rFonts w:eastAsia="Liberation Serif"/>
          <w:color w:val="000000"/>
        </w:rPr>
        <w:instrText xml:space="preserve"> </w:instrText>
      </w:r>
      <w:r>
        <w:rPr>
          <w:rFonts w:eastAsia="Liberation Serif"/>
          <w:color w:val="000000"/>
          <w:lang w:val="en-US"/>
        </w:rPr>
        <w:instrText xml:space="preserve">highly</w:instrText>
      </w:r>
      <w:r>
        <w:rPr>
          <w:rFonts w:eastAsia="Liberation Serif"/>
          <w:color w:val="000000"/>
        </w:rPr>
        <w:instrText xml:space="preserve"> </w:instrText>
      </w:r>
      <w:r>
        <w:rPr>
          <w:rFonts w:eastAsia="Liberation Serif"/>
          <w:color w:val="000000"/>
          <w:lang w:val="en-US"/>
        </w:rPr>
        <w:instrText xml:space="preserve">competitive</w:instrText>
      </w:r>
      <w:r>
        <w:rPr>
          <w:rFonts w:eastAsia="Liberation Serif"/>
          <w:color w:val="000000"/>
        </w:rPr>
        <w:instrText xml:space="preserve"> </w:instrText>
      </w:r>
      <w:r>
        <w:rPr>
          <w:rFonts w:eastAsia="Liberation Serif"/>
          <w:color w:val="000000"/>
          <w:lang w:val="en-US"/>
        </w:rPr>
        <w:instrText xml:space="preserve">object</w:instrText>
      </w:r>
      <w:r>
        <w:rPr>
          <w:rFonts w:eastAsia="Liberation Serif"/>
          <w:color w:val="000000"/>
        </w:rPr>
        <w:instrText xml:space="preserve"> </w:instrText>
      </w:r>
      <w:r>
        <w:rPr>
          <w:rFonts w:eastAsia="Liberation Serif"/>
          <w:color w:val="000000"/>
          <w:lang w:val="en-US"/>
        </w:rPr>
        <w:instrText xml:space="preserve">recognition</w:instrText>
      </w:r>
      <w:r>
        <w:rPr>
          <w:rFonts w:eastAsia="Liberation Serif"/>
          <w:color w:val="000000"/>
        </w:rPr>
        <w:instrText xml:space="preserve"> </w:instrText>
      </w:r>
      <w:r>
        <w:rPr>
          <w:rFonts w:eastAsia="Liberation Serif"/>
          <w:color w:val="000000"/>
          <w:lang w:val="en-US"/>
        </w:rPr>
        <w:instrText xml:space="preserve">benchmark</w:instrText>
      </w:r>
      <w:r>
        <w:rPr>
          <w:rFonts w:eastAsia="Liberation Serif"/>
          <w:color w:val="000000"/>
        </w:rPr>
        <w:instrText xml:space="preserve"> </w:instrText>
      </w:r>
      <w:r>
        <w:rPr>
          <w:rFonts w:eastAsia="Liberation Serif"/>
          <w:color w:val="000000"/>
          <w:lang w:val="en-US"/>
        </w:rPr>
        <w:instrText xml:space="preserve">tasks</w:instrText>
      </w:r>
      <w:r>
        <w:rPr>
          <w:rFonts w:eastAsia="Liberation Serif"/>
          <w:color w:val="000000"/>
        </w:rPr>
        <w:instrText xml:space="preserve"> (</w:instrText>
      </w:r>
      <w:r>
        <w:rPr>
          <w:rFonts w:eastAsia="Liberation Serif"/>
          <w:color w:val="000000"/>
          <w:lang w:val="en-US"/>
        </w:rPr>
        <w:instrText xml:space="preserve">CIFAR</w:instrText>
      </w:r>
      <w:r>
        <w:rPr>
          <w:rFonts w:eastAsia="Liberation Serif"/>
          <w:color w:val="000000"/>
        </w:rPr>
        <w:instrText xml:space="preserve">-10, </w:instrText>
      </w:r>
      <w:r>
        <w:rPr>
          <w:rFonts w:eastAsia="Liberation Serif"/>
          <w:color w:val="000000"/>
          <w:lang w:val="en-US"/>
        </w:rPr>
        <w:instrText xml:space="preserve">CIFAR</w:instrText>
      </w:r>
      <w:r>
        <w:rPr>
          <w:rFonts w:eastAsia="Liberation Serif"/>
          <w:color w:val="000000"/>
        </w:rPr>
        <w:instrText xml:space="preserve">-100, </w:instrText>
      </w:r>
      <w:r>
        <w:rPr>
          <w:rFonts w:eastAsia="Liberation Serif"/>
          <w:color w:val="000000"/>
          <w:lang w:val="en-US"/>
        </w:rPr>
        <w:instrText xml:space="preserve">SVHN</w:instrText>
      </w:r>
      <w:r>
        <w:rPr>
          <w:rFonts w:eastAsia="Liberation Serif"/>
          <w:color w:val="000000"/>
        </w:rPr>
        <w:instrText xml:space="preserve">, </w:instrText>
      </w:r>
      <w:r>
        <w:rPr>
          <w:rFonts w:eastAsia="Liberation Serif"/>
          <w:color w:val="000000"/>
          <w:lang w:val="en-US"/>
        </w:rPr>
        <w:instrText xml:space="preserve">and</w:instrText>
      </w:r>
      <w:r>
        <w:rPr>
          <w:rFonts w:eastAsia="Liberation Serif"/>
          <w:color w:val="000000"/>
        </w:rPr>
        <w:instrText xml:space="preserve"> </w:instrText>
      </w:r>
      <w:r>
        <w:rPr>
          <w:rFonts w:eastAsia="Liberation Serif"/>
          <w:color w:val="000000"/>
          <w:lang w:val="en-US"/>
        </w:rPr>
        <w:instrText xml:space="preserve">ImageNet</w:instrText>
      </w:r>
      <w:r>
        <w:rPr>
          <w:rFonts w:eastAsia="Liberation Serif"/>
          <w:color w:val="000000"/>
        </w:rPr>
        <w:instrText xml:space="preserve">). </w:instrText>
      </w:r>
      <w:r>
        <w:rPr>
          <w:rFonts w:eastAsia="Liberation Serif"/>
          <w:color w:val="000000"/>
          <w:lang w:val="en-US"/>
        </w:rPr>
        <w:instrText xml:space="preserve">DenseNets</w:instrText>
      </w:r>
      <w:r>
        <w:rPr>
          <w:rFonts w:eastAsia="Liberation Serif"/>
          <w:color w:val="000000"/>
        </w:rPr>
        <w:instrText xml:space="preserve"> </w:instrText>
      </w:r>
      <w:r>
        <w:rPr>
          <w:rFonts w:eastAsia="Liberation Serif"/>
          <w:color w:val="000000"/>
          <w:lang w:val="en-US"/>
        </w:rPr>
        <w:instrText xml:space="preserve">obtain</w:instrText>
      </w:r>
      <w:r>
        <w:rPr>
          <w:rFonts w:eastAsia="Liberation Serif"/>
          <w:color w:val="000000"/>
        </w:rPr>
        <w:instrText xml:space="preserve"> </w:instrText>
      </w:r>
      <w:r>
        <w:rPr>
          <w:rFonts w:eastAsia="Liberation Serif"/>
          <w:color w:val="000000"/>
          <w:lang w:val="en-US"/>
        </w:rPr>
        <w:instrText xml:space="preserve">significant</w:instrText>
      </w:r>
      <w:r>
        <w:rPr>
          <w:rFonts w:eastAsia="Liberation Serif"/>
          <w:color w:val="000000"/>
        </w:rPr>
        <w:instrText xml:space="preserve"> </w:instrText>
      </w:r>
      <w:r>
        <w:rPr>
          <w:rFonts w:eastAsia="Liberation Serif"/>
          <w:color w:val="000000"/>
          <w:lang w:val="en-US"/>
        </w:rPr>
        <w:instrText xml:space="preserve">improvements</w:instrText>
      </w:r>
      <w:r>
        <w:rPr>
          <w:rFonts w:eastAsia="Liberation Serif"/>
          <w:color w:val="000000"/>
        </w:rPr>
        <w:instrText xml:space="preserve"> </w:instrText>
      </w:r>
      <w:r>
        <w:rPr>
          <w:rFonts w:eastAsia="Liberation Serif"/>
          <w:color w:val="000000"/>
          <w:lang w:val="en-US"/>
        </w:rPr>
        <w:instrText xml:space="preserve">over</w:instrText>
      </w:r>
      <w:r>
        <w:rPr>
          <w:rFonts w:eastAsia="Liberation Serif"/>
          <w:color w:val="000000"/>
        </w:rPr>
        <w:instrText xml:space="preserve"> </w:instrText>
      </w:r>
      <w:r>
        <w:rPr>
          <w:rFonts w:eastAsia="Liberation Serif"/>
          <w:color w:val="000000"/>
          <w:lang w:val="en-US"/>
        </w:rPr>
        <w:instrText xml:space="preserve">the</w:instrText>
      </w:r>
      <w:r>
        <w:rPr>
          <w:rFonts w:eastAsia="Liberation Serif"/>
          <w:color w:val="000000"/>
        </w:rPr>
        <w:instrText xml:space="preserve"> </w:instrText>
      </w:r>
      <w:r>
        <w:rPr>
          <w:rFonts w:eastAsia="Liberation Serif"/>
          <w:color w:val="000000"/>
          <w:lang w:val="en-US"/>
        </w:rPr>
        <w:instrText xml:space="preserve">state</w:instrText>
      </w:r>
      <w:r>
        <w:rPr>
          <w:rFonts w:eastAsia="Liberation Serif"/>
          <w:color w:val="000000"/>
        </w:rPr>
        <w:instrText xml:space="preserve">-</w:instrText>
      </w:r>
      <w:r>
        <w:rPr>
          <w:rFonts w:eastAsia="Liberation Serif"/>
          <w:color w:val="000000"/>
          <w:lang w:val="en-US"/>
        </w:rPr>
        <w:instrText xml:space="preserve">of</w:instrText>
      </w:r>
      <w:r>
        <w:rPr>
          <w:rFonts w:eastAsia="Liberation Serif"/>
          <w:color w:val="000000"/>
        </w:rPr>
        <w:instrText xml:space="preserve">-</w:instrText>
      </w:r>
      <w:r>
        <w:rPr>
          <w:rFonts w:eastAsia="Liberation Serif"/>
          <w:color w:val="000000"/>
          <w:lang w:val="en-US"/>
        </w:rPr>
        <w:instrText xml:space="preserve">the</w:instrText>
      </w:r>
      <w:r>
        <w:rPr>
          <w:rFonts w:eastAsia="Liberation Serif"/>
          <w:color w:val="000000"/>
        </w:rPr>
        <w:instrText xml:space="preserve">-</w:instrText>
      </w:r>
      <w:r>
        <w:rPr>
          <w:rFonts w:eastAsia="Liberation Serif"/>
          <w:color w:val="000000"/>
          <w:lang w:val="en-US"/>
        </w:rPr>
        <w:instrText xml:space="preserve">art</w:instrText>
      </w:r>
      <w:r>
        <w:rPr>
          <w:rFonts w:eastAsia="Liberation Serif"/>
          <w:color w:val="000000"/>
        </w:rPr>
        <w:instrText xml:space="preserve"> </w:instrText>
      </w:r>
      <w:r>
        <w:rPr>
          <w:rFonts w:eastAsia="Liberation Serif"/>
          <w:color w:val="000000"/>
          <w:lang w:val="en-US"/>
        </w:rPr>
        <w:instrText xml:space="preserve">on</w:instrText>
      </w:r>
      <w:r>
        <w:rPr>
          <w:rFonts w:eastAsia="Liberation Serif"/>
          <w:color w:val="000000"/>
        </w:rPr>
        <w:instrText xml:space="preserve"> </w:instrText>
      </w:r>
      <w:r>
        <w:rPr>
          <w:rFonts w:eastAsia="Liberation Serif"/>
          <w:color w:val="000000"/>
          <w:lang w:val="en-US"/>
        </w:rPr>
        <w:instrText xml:space="preserve">most</w:instrText>
      </w:r>
      <w:r>
        <w:rPr>
          <w:rFonts w:eastAsia="Liberation Serif"/>
          <w:color w:val="000000"/>
        </w:rPr>
        <w:instrText xml:space="preserve"> </w:instrText>
      </w:r>
      <w:r>
        <w:rPr>
          <w:rFonts w:eastAsia="Liberation Serif"/>
          <w:color w:val="000000"/>
          <w:lang w:val="en-US"/>
        </w:rPr>
        <w:instrText xml:space="preserve">of</w:instrText>
      </w:r>
      <w:r>
        <w:rPr>
          <w:rFonts w:eastAsia="Liberation Serif"/>
          <w:color w:val="000000"/>
        </w:rPr>
        <w:instrText xml:space="preserve"> </w:instrText>
      </w:r>
      <w:r>
        <w:rPr>
          <w:rFonts w:eastAsia="Liberation Serif"/>
          <w:color w:val="000000"/>
          <w:lang w:val="en-US"/>
        </w:rPr>
        <w:instrText xml:space="preserve">them</w:instrText>
      </w:r>
      <w:r>
        <w:rPr>
          <w:rFonts w:eastAsia="Liberation Serif"/>
          <w:color w:val="000000"/>
        </w:rPr>
        <w:instrText xml:space="preserve">, </w:instrText>
      </w:r>
      <w:r>
        <w:rPr>
          <w:rFonts w:eastAsia="Liberation Serif"/>
          <w:color w:val="000000"/>
          <w:lang w:val="en-US"/>
        </w:rPr>
        <w:instrText xml:space="preserve">whilst</w:instrText>
      </w:r>
      <w:r>
        <w:rPr>
          <w:rFonts w:eastAsia="Liberation Serif"/>
          <w:color w:val="000000"/>
        </w:rPr>
        <w:instrText xml:space="preserve"> </w:instrText>
      </w:r>
      <w:r>
        <w:rPr>
          <w:rFonts w:eastAsia="Liberation Serif"/>
          <w:color w:val="000000"/>
          <w:lang w:val="en-US"/>
        </w:rPr>
        <w:instrText xml:space="preserve">requiring</w:instrText>
      </w:r>
      <w:r>
        <w:rPr>
          <w:rFonts w:eastAsia="Liberation Serif"/>
          <w:color w:val="000000"/>
        </w:rPr>
        <w:instrText xml:space="preserve"> </w:instrText>
      </w:r>
      <w:r>
        <w:rPr>
          <w:rFonts w:eastAsia="Liberation Serif"/>
          <w:color w:val="000000"/>
          <w:lang w:val="en-US"/>
        </w:rPr>
        <w:instrText xml:space="preserve">less</w:instrText>
      </w:r>
      <w:r>
        <w:rPr>
          <w:rFonts w:eastAsia="Liberation Serif"/>
          <w:color w:val="000000"/>
        </w:rPr>
        <w:instrText xml:space="preserve"> </w:instrText>
      </w:r>
      <w:r>
        <w:rPr>
          <w:rFonts w:eastAsia="Liberation Serif"/>
          <w:color w:val="000000"/>
          <w:lang w:val="en-US"/>
        </w:rPr>
        <w:instrText xml:space="preserve">computation</w:instrText>
      </w:r>
      <w:r>
        <w:rPr>
          <w:rFonts w:eastAsia="Liberation Serif"/>
          <w:color w:val="000000"/>
        </w:rPr>
        <w:instrText xml:space="preserve"> </w:instrText>
      </w:r>
      <w:r>
        <w:rPr>
          <w:rFonts w:eastAsia="Liberation Serif"/>
          <w:color w:val="000000"/>
          <w:lang w:val="en-US"/>
        </w:rPr>
        <w:instrText xml:space="preserve">to</w:instrText>
      </w:r>
      <w:r>
        <w:rPr>
          <w:rFonts w:eastAsia="Liberation Serif"/>
          <w:color w:val="000000"/>
        </w:rPr>
        <w:instrText xml:space="preserve"> </w:instrText>
      </w:r>
      <w:r>
        <w:rPr>
          <w:rFonts w:eastAsia="Liberation Serif"/>
          <w:color w:val="000000"/>
          <w:lang w:val="en-US"/>
        </w:rPr>
        <w:instrText xml:space="preserve">achieve</w:instrText>
      </w:r>
      <w:r>
        <w:rPr>
          <w:rFonts w:eastAsia="Liberation Serif"/>
          <w:color w:val="000000"/>
        </w:rPr>
        <w:instrText xml:space="preserve"> </w:instrText>
      </w:r>
      <w:r>
        <w:rPr>
          <w:rFonts w:eastAsia="Liberation Serif"/>
          <w:color w:val="000000"/>
          <w:lang w:val="en-US"/>
        </w:rPr>
        <w:instrText xml:space="preserve">high</w:instrText>
      </w:r>
      <w:r>
        <w:rPr>
          <w:rFonts w:eastAsia="Liberation Serif"/>
          <w:color w:val="000000"/>
        </w:rPr>
        <w:instrText xml:space="preserve"> </w:instrText>
      </w:r>
      <w:r>
        <w:rPr>
          <w:rFonts w:eastAsia="Liberation Serif"/>
          <w:color w:val="000000"/>
          <w:lang w:val="en-US"/>
        </w:rPr>
        <w:instrText xml:space="preserve">performance</w:instrText>
      </w:r>
      <w:r>
        <w:rPr>
          <w:rFonts w:eastAsia="Liberation Serif"/>
          <w:color w:val="000000"/>
        </w:rPr>
        <w:instrText xml:space="preserve">. </w:instrText>
      </w:r>
      <w:r>
        <w:rPr>
          <w:rFonts w:eastAsia="Liberation Serif"/>
          <w:color w:val="000000"/>
          <w:lang w:val="en-US"/>
        </w:rPr>
        <w:instrText xml:space="preserve">Code</w:instrText>
      </w:r>
      <w:r>
        <w:rPr>
          <w:rFonts w:eastAsia="Liberation Serif"/>
          <w:color w:val="000000"/>
        </w:rPr>
        <w:instrText xml:space="preserve"> </w:instrText>
      </w:r>
      <w:r>
        <w:rPr>
          <w:rFonts w:eastAsia="Liberation Serif"/>
          <w:color w:val="000000"/>
          <w:lang w:val="en-US"/>
        </w:rPr>
        <w:instrText xml:space="preserve">and</w:instrText>
      </w:r>
      <w:r>
        <w:rPr>
          <w:rFonts w:eastAsia="Liberation Serif"/>
          <w:color w:val="000000"/>
        </w:rPr>
        <w:instrText xml:space="preserve"> </w:instrText>
      </w:r>
      <w:r>
        <w:rPr>
          <w:rFonts w:eastAsia="Liberation Serif"/>
          <w:color w:val="000000"/>
          <w:lang w:val="en-US"/>
        </w:rPr>
        <w:instrText xml:space="preserve">pre</w:instrText>
      </w:r>
      <w:r>
        <w:rPr>
          <w:rFonts w:eastAsia="Liberation Serif"/>
          <w:color w:val="000000"/>
        </w:rPr>
        <w:instrText xml:space="preserve">-</w:instrText>
      </w:r>
      <w:r>
        <w:rPr>
          <w:rFonts w:eastAsia="Liberation Serif"/>
          <w:color w:val="000000"/>
          <w:lang w:val="en-US"/>
        </w:rPr>
        <w:instrText xml:space="preserve">trained</w:instrText>
      </w:r>
      <w:r>
        <w:rPr>
          <w:rFonts w:eastAsia="Liberation Serif"/>
          <w:color w:val="000000"/>
        </w:rPr>
        <w:instrText xml:space="preserve"> </w:instrText>
      </w:r>
      <w:r>
        <w:rPr>
          <w:rFonts w:eastAsia="Liberation Serif"/>
          <w:color w:val="000000"/>
          <w:lang w:val="en-US"/>
        </w:rPr>
        <w:instrText xml:space="preserve">models</w:instrText>
      </w:r>
      <w:r>
        <w:rPr>
          <w:rFonts w:eastAsia="Liberation Serif"/>
          <w:color w:val="000000"/>
        </w:rPr>
        <w:instrText xml:space="preserve"> </w:instrText>
      </w:r>
      <w:r>
        <w:rPr>
          <w:rFonts w:eastAsia="Liberation Serif"/>
          <w:color w:val="000000"/>
          <w:lang w:val="en-US"/>
        </w:rPr>
        <w:instrText xml:space="preserve">are</w:instrText>
      </w:r>
      <w:r>
        <w:rPr>
          <w:rFonts w:eastAsia="Liberation Serif"/>
          <w:color w:val="000000"/>
        </w:rPr>
        <w:instrText xml:space="preserve"> </w:instrText>
      </w:r>
      <w:r>
        <w:rPr>
          <w:rFonts w:eastAsia="Liberation Serif"/>
          <w:color w:val="000000"/>
          <w:lang w:val="en-US"/>
        </w:rPr>
        <w:instrText xml:space="preserve">available</w:instrText>
      </w:r>
      <w:r>
        <w:rPr>
          <w:rFonts w:eastAsia="Liberation Serif"/>
          <w:color w:val="000000"/>
        </w:rPr>
        <w:instrText xml:space="preserve"> </w:instrText>
      </w:r>
      <w:r>
        <w:rPr>
          <w:rFonts w:eastAsia="Liberation Serif"/>
          <w:color w:val="000000"/>
          <w:lang w:val="en-US"/>
        </w:rPr>
        <w:instrText xml:space="preserve">at</w:instrText>
      </w:r>
      <w:r>
        <w:rPr>
          <w:rFonts w:eastAsia="Liberation Serif"/>
          <w:color w:val="000000"/>
        </w:rPr>
        <w:instrText xml:space="preserve"> </w:instrText>
      </w:r>
      <w:r>
        <w:rPr>
          <w:rFonts w:eastAsia="Liberation Serif"/>
          <w:color w:val="000000"/>
          <w:lang w:val="en-US"/>
        </w:rPr>
        <w:instrText xml:space="preserve">https</w:instrText>
      </w:r>
      <w:r>
        <w:rPr>
          <w:rFonts w:eastAsia="Liberation Serif"/>
          <w:color w:val="000000"/>
        </w:rPr>
        <w:instrText xml:space="preserve">://</w:instrText>
      </w:r>
      <w:r>
        <w:rPr>
          <w:rFonts w:eastAsia="Liberation Serif"/>
          <w:color w:val="000000"/>
          <w:lang w:val="en-US"/>
        </w:rPr>
        <w:instrText xml:space="preserve">github</w:instrText>
      </w:r>
      <w:r>
        <w:rPr>
          <w:rFonts w:eastAsia="Liberation Serif"/>
          <w:color w:val="000000"/>
        </w:rPr>
        <w:instrText xml:space="preserve">.</w:instrText>
      </w:r>
      <w:r>
        <w:rPr>
          <w:rFonts w:eastAsia="Liberation Serif"/>
          <w:color w:val="000000"/>
          <w:lang w:val="en-US"/>
        </w:rPr>
        <w:instrText xml:space="preserve">com</w:instrText>
      </w:r>
      <w:r>
        <w:rPr>
          <w:rFonts w:eastAsia="Liberation Serif"/>
          <w:color w:val="000000"/>
        </w:rPr>
        <w:instrText xml:space="preserve">/</w:instrText>
      </w:r>
      <w:r>
        <w:rPr>
          <w:rFonts w:eastAsia="Liberation Serif"/>
          <w:color w:val="000000"/>
          <w:lang w:val="en-US"/>
        </w:rPr>
        <w:instrText xml:space="preserve">liuzhuang</w:instrText>
      </w:r>
      <w:r>
        <w:rPr>
          <w:rFonts w:eastAsia="Liberation Serif"/>
          <w:color w:val="000000"/>
        </w:rPr>
        <w:instrText xml:space="preserve">13/</w:instrText>
      </w:r>
      <w:r>
        <w:rPr>
          <w:rFonts w:eastAsia="Liberation Serif"/>
          <w:color w:val="000000"/>
          <w:lang w:val="en-US"/>
        </w:rPr>
        <w:instrText xml:space="preserve">DenseNet</w:instrText>
      </w:r>
      <w:r>
        <w:rPr>
          <w:rFonts w:eastAsia="Liberation Serif"/>
          <w:color w:val="000000"/>
        </w:rPr>
        <w:instrText xml:space="preserve"> .","</w:instrText>
      </w:r>
      <w:r>
        <w:rPr>
          <w:rFonts w:eastAsia="Liberation Serif"/>
          <w:color w:val="000000"/>
          <w:lang w:val="en-US"/>
        </w:rPr>
        <w:instrText xml:space="preserve">DOI</w:instrText>
      </w:r>
      <w:r>
        <w:rPr>
          <w:rFonts w:eastAsia="Liberation Serif"/>
          <w:color w:val="000000"/>
        </w:rPr>
        <w:instrText xml:space="preserve">":"10.48550/</w:instrText>
      </w:r>
      <w:r>
        <w:rPr>
          <w:rFonts w:eastAsia="Liberation Serif"/>
          <w:color w:val="000000"/>
          <w:lang w:val="en-US"/>
        </w:rPr>
        <w:instrText xml:space="preserve">arXiv</w:instrText>
      </w:r>
      <w:r>
        <w:rPr>
          <w:rFonts w:eastAsia="Liberation Serif"/>
          <w:color w:val="000000"/>
        </w:rPr>
        <w:instrText xml:space="preserve">.1608.06993","</w:instrText>
      </w:r>
      <w:r>
        <w:rPr>
          <w:rFonts w:eastAsia="Liberation Serif"/>
          <w:color w:val="000000"/>
          <w:lang w:val="en-US"/>
        </w:rPr>
        <w:instrText xml:space="preserve">language</w:instrText>
      </w:r>
      <w:r>
        <w:rPr>
          <w:rFonts w:eastAsia="Liberation Serif"/>
          <w:color w:val="000000"/>
        </w:rPr>
        <w:instrText xml:space="preserve">":"</w:instrText>
      </w:r>
      <w:r>
        <w:rPr>
          <w:rFonts w:eastAsia="Liberation Serif"/>
          <w:color w:val="000000"/>
          <w:lang w:val="en-US"/>
        </w:rPr>
        <w:instrText xml:space="preserve">en</w:instrText>
      </w:r>
      <w:r>
        <w:rPr>
          <w:rFonts w:eastAsia="Liberation Serif"/>
          <w:color w:val="000000"/>
        </w:rPr>
        <w:instrText xml:space="preserve">","</w:instrText>
      </w:r>
      <w:r>
        <w:rPr>
          <w:rFonts w:eastAsia="Liberation Serif"/>
          <w:color w:val="000000"/>
          <w:lang w:val="en-US"/>
        </w:rPr>
        <w:instrText xml:space="preserve">note</w:instrText>
      </w:r>
      <w:r>
        <w:rPr>
          <w:rFonts w:eastAsia="Liberation Serif"/>
          <w:color w:val="000000"/>
        </w:rPr>
        <w:instrText xml:space="preserve">":"</w:instrText>
      </w:r>
      <w:r>
        <w:rPr>
          <w:rFonts w:eastAsia="Liberation Serif"/>
          <w:color w:val="000000"/>
          <w:lang w:val="en-US"/>
        </w:rPr>
        <w:instrText xml:space="preserve">arXiv</w:instrText>
      </w:r>
      <w:r>
        <w:rPr>
          <w:rFonts w:eastAsia="Liberation Serif"/>
          <w:color w:val="000000"/>
        </w:rPr>
        <w:instrText xml:space="preserve">:1608.06993 [</w:instrText>
      </w:r>
      <w:r>
        <w:rPr>
          <w:rFonts w:eastAsia="Liberation Serif"/>
          <w:color w:val="000000"/>
          <w:lang w:val="en-US"/>
        </w:rPr>
        <w:instrText xml:space="preserve">cs</w:instrText>
      </w:r>
      <w:r>
        <w:rPr>
          <w:rFonts w:eastAsia="Liberation Serif"/>
          <w:color w:val="000000"/>
        </w:rPr>
        <w:instrText xml:space="preserve">]","</w:instrText>
      </w:r>
      <w:r>
        <w:rPr>
          <w:rFonts w:eastAsia="Liberation Serif"/>
          <w:color w:val="000000"/>
          <w:lang w:val="en-US"/>
        </w:rPr>
        <w:instrText xml:space="preserve">number</w:instrText>
      </w:r>
      <w:r>
        <w:rPr>
          <w:rFonts w:eastAsia="Liberation Serif"/>
          <w:color w:val="000000"/>
        </w:rPr>
        <w:instrText xml:space="preserve">":"</w:instrText>
      </w:r>
      <w:r>
        <w:rPr>
          <w:rFonts w:eastAsia="Liberation Serif"/>
          <w:color w:val="000000"/>
          <w:lang w:val="en-US"/>
        </w:rPr>
        <w:instrText xml:space="preserve">arXiv</w:instrText>
      </w:r>
      <w:r>
        <w:rPr>
          <w:rFonts w:eastAsia="Liberation Serif"/>
          <w:color w:val="000000"/>
        </w:rPr>
        <w:instrText xml:space="preserve">:1608.06993","</w:instrText>
      </w:r>
      <w:r>
        <w:rPr>
          <w:rFonts w:eastAsia="Liberation Serif"/>
          <w:color w:val="000000"/>
          <w:lang w:val="en-US"/>
        </w:rPr>
        <w:instrText xml:space="preserve">publisher</w:instrText>
      </w:r>
      <w:r>
        <w:rPr>
          <w:rFonts w:eastAsia="Liberation Serif"/>
          <w:color w:val="000000"/>
        </w:rPr>
        <w:instrText xml:space="preserve">":"</w:instrText>
      </w:r>
      <w:r>
        <w:rPr>
          <w:rFonts w:eastAsia="Liberation Serif"/>
          <w:color w:val="000000"/>
          <w:lang w:val="en-US"/>
        </w:rPr>
        <w:instrText xml:space="preserve">arXiv</w:instrText>
      </w:r>
      <w:r>
        <w:rPr>
          <w:rFonts w:eastAsia="Liberation Serif"/>
          <w:color w:val="000000"/>
        </w:rPr>
        <w:instrText xml:space="preserve">","</w:instrText>
      </w:r>
      <w:r>
        <w:rPr>
          <w:rFonts w:eastAsia="Liberation Serif"/>
          <w:color w:val="000000"/>
          <w:lang w:val="en-US"/>
        </w:rPr>
        <w:instrText xml:space="preserve">source</w:instrText>
      </w:r>
      <w:r>
        <w:rPr>
          <w:rFonts w:eastAsia="Liberation Serif"/>
          <w:color w:val="000000"/>
        </w:rPr>
        <w:instrText xml:space="preserve">":"</w:instrText>
      </w:r>
      <w:r>
        <w:rPr>
          <w:rFonts w:eastAsia="Liberation Serif"/>
          <w:color w:val="000000"/>
          <w:lang w:val="en-US"/>
        </w:rPr>
        <w:instrText xml:space="preserve">arXiv</w:instrText>
      </w:r>
      <w:r>
        <w:rPr>
          <w:rFonts w:eastAsia="Liberation Serif"/>
          <w:color w:val="000000"/>
        </w:rPr>
        <w:instrText xml:space="preserve">.</w:instrText>
      </w:r>
      <w:r>
        <w:rPr>
          <w:rFonts w:eastAsia="Liberation Serif"/>
          <w:color w:val="000000"/>
          <w:lang w:val="en-US"/>
        </w:rPr>
        <w:instrText xml:space="preserve">org</w:instrText>
      </w:r>
      <w:r>
        <w:rPr>
          <w:rFonts w:eastAsia="Liberation Serif"/>
          <w:color w:val="000000"/>
        </w:rPr>
        <w:instrText xml:space="preserve">","</w:instrText>
      </w:r>
      <w:r>
        <w:rPr>
          <w:rFonts w:eastAsia="Liberation Serif"/>
          <w:color w:val="000000"/>
          <w:lang w:val="en-US"/>
        </w:rPr>
        <w:instrText xml:space="preserve">title</w:instrText>
      </w:r>
      <w:r>
        <w:rPr>
          <w:rFonts w:eastAsia="Liberation Serif"/>
          <w:color w:val="000000"/>
        </w:rPr>
        <w:instrText xml:space="preserve">":"</w:instrText>
      </w:r>
      <w:r>
        <w:rPr>
          <w:rFonts w:eastAsia="Liberation Serif"/>
          <w:color w:val="000000"/>
          <w:lang w:val="en-US"/>
        </w:rPr>
        <w:instrText xml:space="preserve">Densely</w:instrText>
      </w:r>
      <w:r>
        <w:rPr>
          <w:rFonts w:eastAsia="Liberation Serif"/>
          <w:color w:val="000000"/>
        </w:rPr>
        <w:instrText xml:space="preserve"> </w:instrText>
      </w:r>
      <w:r>
        <w:rPr>
          <w:rFonts w:eastAsia="Liberation Serif"/>
          <w:color w:val="000000"/>
          <w:lang w:val="en-US"/>
        </w:rPr>
        <w:instrText xml:space="preserve">Connected</w:instrText>
      </w:r>
      <w:r>
        <w:rPr>
          <w:rFonts w:eastAsia="Liberation Serif"/>
          <w:color w:val="000000"/>
        </w:rPr>
        <w:instrText xml:space="preserve"> </w:instrText>
      </w:r>
      <w:r>
        <w:rPr>
          <w:rFonts w:eastAsia="Liberation Serif"/>
          <w:color w:val="000000"/>
          <w:lang w:val="en-US"/>
        </w:rPr>
        <w:instrText xml:space="preserve">Convolutional</w:instrText>
      </w:r>
      <w:r>
        <w:rPr>
          <w:rFonts w:eastAsia="Liberation Serif"/>
          <w:color w:val="000000"/>
        </w:rPr>
        <w:instrText xml:space="preserve"> </w:instrText>
      </w:r>
      <w:r>
        <w:rPr>
          <w:rFonts w:eastAsia="Liberation Serif"/>
          <w:color w:val="000000"/>
          <w:lang w:val="en-US"/>
        </w:rPr>
        <w:instrText xml:space="preserve">Networks</w:instrText>
      </w:r>
      <w:r>
        <w:rPr>
          <w:rFonts w:eastAsia="Liberation Serif"/>
          <w:color w:val="000000"/>
        </w:rPr>
        <w:instrText xml:space="preserve">","</w:instrText>
      </w:r>
      <w:r>
        <w:rPr>
          <w:rFonts w:eastAsia="Liberation Serif"/>
          <w:color w:val="000000"/>
          <w:lang w:val="en-US"/>
        </w:rPr>
        <w:instrText xml:space="preserve">URL</w:instrText>
      </w:r>
      <w:r>
        <w:rPr>
          <w:rFonts w:eastAsia="Liberation Serif"/>
          <w:color w:val="000000"/>
        </w:rPr>
        <w:instrText xml:space="preserve">":"</w:instrText>
      </w:r>
      <w:r>
        <w:rPr>
          <w:rFonts w:eastAsia="Liberation Serif"/>
          <w:color w:val="000000"/>
          <w:lang w:val="en-US"/>
        </w:rPr>
        <w:instrText xml:space="preserve">http</w:instrText>
      </w:r>
      <w:r>
        <w:rPr>
          <w:rFonts w:eastAsia="Liberation Serif"/>
          <w:color w:val="000000"/>
        </w:rPr>
        <w:instrText xml:space="preserve">://</w:instrText>
      </w:r>
      <w:r>
        <w:rPr>
          <w:rFonts w:eastAsia="Liberation Serif"/>
          <w:color w:val="000000"/>
          <w:lang w:val="en-US"/>
        </w:rPr>
        <w:instrText xml:space="preserve">arxiv</w:instrText>
      </w:r>
      <w:r>
        <w:rPr>
          <w:rFonts w:eastAsia="Liberation Serif"/>
          <w:color w:val="000000"/>
        </w:rPr>
        <w:instrText xml:space="preserve">.</w:instrText>
      </w:r>
      <w:r>
        <w:rPr>
          <w:rFonts w:eastAsia="Liberation Serif"/>
          <w:color w:val="000000"/>
          <w:lang w:val="en-US"/>
        </w:rPr>
        <w:instrText xml:space="preserve">org</w:instrText>
      </w:r>
      <w:r>
        <w:rPr>
          <w:rFonts w:eastAsia="Liberation Serif"/>
          <w:color w:val="000000"/>
        </w:rPr>
        <w:instrText xml:space="preserve">/</w:instrText>
      </w:r>
      <w:r>
        <w:rPr>
          <w:rFonts w:eastAsia="Liberation Serif"/>
          <w:color w:val="000000"/>
          <w:lang w:val="en-US"/>
        </w:rPr>
        <w:instrText xml:space="preserve">abs</w:instrText>
      </w:r>
      <w:r>
        <w:rPr>
          <w:rFonts w:eastAsia="Liberation Serif"/>
          <w:color w:val="000000"/>
        </w:rPr>
        <w:instrText xml:space="preserve">/1608.06993","</w:instrText>
      </w:r>
      <w:r>
        <w:rPr>
          <w:rFonts w:eastAsia="Liberation Serif"/>
          <w:color w:val="000000"/>
          <w:lang w:val="en-US"/>
        </w:rPr>
        <w:instrText xml:space="preserve">author</w:instrText>
      </w:r>
      <w:r>
        <w:rPr>
          <w:rFonts w:eastAsia="Liberation Serif"/>
          <w:color w:val="000000"/>
        </w:rPr>
        <w:instrText xml:space="preserve">":[{"</w:instrText>
      </w:r>
      <w:r>
        <w:rPr>
          <w:rFonts w:eastAsia="Liberation Serif"/>
          <w:color w:val="000000"/>
          <w:lang w:val="en-US"/>
        </w:rPr>
        <w:instrText xml:space="preserve">family</w:instrText>
      </w:r>
      <w:r>
        <w:rPr>
          <w:rFonts w:eastAsia="Liberation Serif"/>
          <w:color w:val="000000"/>
        </w:rPr>
        <w:instrText xml:space="preserve">":"</w:instrText>
      </w:r>
      <w:r>
        <w:rPr>
          <w:rFonts w:eastAsia="Liberation Serif"/>
          <w:color w:val="000000"/>
          <w:lang w:val="en-US"/>
        </w:rPr>
        <w:instrText xml:space="preserve">Huang</w:instrText>
      </w:r>
      <w:r>
        <w:rPr>
          <w:rFonts w:eastAsia="Liberation Serif"/>
          <w:color w:val="000000"/>
        </w:rPr>
        <w:instrText xml:space="preserve">","</w:instrText>
      </w:r>
      <w:r>
        <w:rPr>
          <w:rFonts w:eastAsia="Liberation Serif"/>
          <w:color w:val="000000"/>
          <w:lang w:val="en-US"/>
        </w:rPr>
        <w:instrText xml:space="preserve">given</w:instrText>
      </w:r>
      <w:r>
        <w:rPr>
          <w:rFonts w:eastAsia="Liberation Serif"/>
          <w:color w:val="000000"/>
        </w:rPr>
        <w:instrText xml:space="preserve">":"</w:instrText>
      </w:r>
      <w:r>
        <w:rPr>
          <w:rFonts w:eastAsia="Liberation Serif"/>
          <w:color w:val="000000"/>
          <w:lang w:val="en-US"/>
        </w:rPr>
        <w:instrText xml:space="preserve">Gao</w:instrText>
      </w:r>
      <w:r>
        <w:rPr>
          <w:rFonts w:eastAsia="Liberation Serif"/>
          <w:color w:val="000000"/>
        </w:rPr>
        <w:instrText xml:space="preserve">"},{"</w:instrText>
      </w:r>
      <w:r>
        <w:rPr>
          <w:rFonts w:eastAsia="Liberation Serif"/>
          <w:color w:val="000000"/>
          <w:lang w:val="en-US"/>
        </w:rPr>
        <w:instrText xml:space="preserve">family</w:instrText>
      </w:r>
      <w:r>
        <w:rPr>
          <w:rFonts w:eastAsia="Liberation Serif"/>
          <w:color w:val="000000"/>
        </w:rPr>
        <w:instrText xml:space="preserve">":"</w:instrText>
      </w:r>
      <w:r>
        <w:rPr>
          <w:rFonts w:eastAsia="Liberation Serif"/>
          <w:color w:val="000000"/>
          <w:lang w:val="en-US"/>
        </w:rPr>
        <w:instrText xml:space="preserve">Liu</w:instrText>
      </w:r>
      <w:r>
        <w:rPr>
          <w:rFonts w:eastAsia="Liberation Serif"/>
          <w:color w:val="000000"/>
        </w:rPr>
        <w:instrText xml:space="preserve">","</w:instrText>
      </w:r>
      <w:r>
        <w:rPr>
          <w:rFonts w:eastAsia="Liberation Serif"/>
          <w:color w:val="000000"/>
          <w:lang w:val="en-US"/>
        </w:rPr>
        <w:instrText xml:space="preserve">given</w:instrText>
      </w:r>
      <w:r>
        <w:rPr>
          <w:rFonts w:eastAsia="Liberation Serif"/>
          <w:color w:val="000000"/>
        </w:rPr>
        <w:instrText xml:space="preserve">":"</w:instrText>
      </w:r>
      <w:r>
        <w:rPr>
          <w:rFonts w:eastAsia="Liberation Serif"/>
          <w:color w:val="000000"/>
          <w:lang w:val="en-US"/>
        </w:rPr>
        <w:instrText xml:space="preserve">Zhuang</w:instrText>
      </w:r>
      <w:r>
        <w:rPr>
          <w:rFonts w:eastAsia="Liberation Serif"/>
          <w:color w:val="000000"/>
        </w:rPr>
        <w:instrText xml:space="preserve">"},{"</w:instrText>
      </w:r>
      <w:r>
        <w:rPr>
          <w:rFonts w:eastAsia="Liberation Serif"/>
          <w:color w:val="000000"/>
          <w:lang w:val="en-US"/>
        </w:rPr>
        <w:instrText xml:space="preserve">family</w:instrText>
      </w:r>
      <w:r>
        <w:rPr>
          <w:rFonts w:eastAsia="Liberation Serif"/>
          <w:color w:val="000000"/>
        </w:rPr>
        <w:instrText xml:space="preserve">":"</w:instrText>
      </w:r>
      <w:r>
        <w:rPr>
          <w:rFonts w:eastAsia="Liberation Serif"/>
          <w:color w:val="000000"/>
          <w:lang w:val="en-US"/>
        </w:rPr>
        <w:instrText xml:space="preserve">Maaten</w:instrText>
      </w:r>
      <w:r>
        <w:rPr>
          <w:rFonts w:eastAsia="Liberation Serif"/>
          <w:color w:val="000000"/>
        </w:rPr>
        <w:instrText xml:space="preserve">","</w:instrText>
      </w:r>
      <w:r>
        <w:rPr>
          <w:rFonts w:eastAsia="Liberation Serif"/>
          <w:color w:val="000000"/>
          <w:lang w:val="en-US"/>
        </w:rPr>
        <w:instrText xml:space="preserve">given</w:instrText>
      </w:r>
      <w:r>
        <w:rPr>
          <w:rFonts w:eastAsia="Liberation Serif"/>
          <w:color w:val="000000"/>
        </w:rPr>
        <w:instrText xml:space="preserve">":"</w:instrText>
      </w:r>
      <w:r>
        <w:rPr>
          <w:rFonts w:eastAsia="Liberation Serif"/>
          <w:color w:val="000000"/>
          <w:lang w:val="en-US"/>
        </w:rPr>
        <w:instrText xml:space="preserve">Laurens</w:instrText>
      </w:r>
      <w:r>
        <w:rPr>
          <w:rFonts w:eastAsia="Liberation Serif"/>
          <w:color w:val="000000"/>
        </w:rPr>
        <w:instrText xml:space="preserve">","</w:instrText>
      </w:r>
      <w:r>
        <w:rPr>
          <w:rFonts w:eastAsia="Liberation Serif"/>
          <w:color w:val="000000"/>
          <w:lang w:val="en-US"/>
        </w:rPr>
        <w:instrText xml:space="preserve">dropping</w:instrText>
      </w:r>
      <w:r>
        <w:rPr>
          <w:rFonts w:eastAsia="Liberation Serif"/>
          <w:color w:val="000000"/>
        </w:rPr>
        <w:instrText xml:space="preserve">-</w:instrText>
      </w:r>
      <w:r>
        <w:rPr>
          <w:rFonts w:eastAsia="Liberation Serif"/>
          <w:color w:val="000000"/>
          <w:lang w:val="en-US"/>
        </w:rPr>
        <w:instrText xml:space="preserve">particle</w:instrText>
      </w:r>
      <w:r>
        <w:rPr>
          <w:rFonts w:eastAsia="Liberation Serif"/>
          <w:color w:val="000000"/>
        </w:rPr>
        <w:instrText xml:space="preserve">":"</w:instrText>
      </w:r>
      <w:r>
        <w:rPr>
          <w:rFonts w:eastAsia="Liberation Serif"/>
          <w:color w:val="000000"/>
          <w:lang w:val="en-US"/>
        </w:rPr>
        <w:instrText xml:space="preserve">van</w:instrText>
      </w:r>
      <w:r>
        <w:rPr>
          <w:rFonts w:eastAsia="Liberation Serif"/>
          <w:color w:val="000000"/>
        </w:rPr>
        <w:instrText xml:space="preserve"> </w:instrText>
      </w:r>
      <w:r>
        <w:rPr>
          <w:rFonts w:eastAsia="Liberation Serif"/>
          <w:color w:val="000000"/>
          <w:lang w:val="en-US"/>
        </w:rPr>
        <w:instrText xml:space="preserve">der</w:instrText>
      </w:r>
      <w:r>
        <w:rPr>
          <w:rFonts w:eastAsia="Liberation Serif"/>
          <w:color w:val="000000"/>
        </w:rPr>
        <w:instrText xml:space="preserve">"},{"</w:instrText>
      </w:r>
      <w:r>
        <w:rPr>
          <w:rFonts w:eastAsia="Liberation Serif"/>
          <w:color w:val="000000"/>
          <w:lang w:val="en-US"/>
        </w:rPr>
        <w:instrText xml:space="preserve">family</w:instrText>
      </w:r>
      <w:r>
        <w:rPr>
          <w:rFonts w:eastAsia="Liberation Serif"/>
          <w:color w:val="000000"/>
        </w:rPr>
        <w:instrText xml:space="preserve">":"</w:instrText>
      </w:r>
      <w:r>
        <w:rPr>
          <w:rFonts w:eastAsia="Liberation Serif"/>
          <w:color w:val="000000"/>
          <w:lang w:val="en-US"/>
        </w:rPr>
        <w:instrText xml:space="preserve">Weinberger</w:instrText>
      </w:r>
      <w:r>
        <w:rPr>
          <w:rFonts w:eastAsia="Liberation Serif"/>
          <w:color w:val="000000"/>
        </w:rPr>
        <w:instrText xml:space="preserve">","</w:instrText>
      </w:r>
      <w:r>
        <w:rPr>
          <w:rFonts w:eastAsia="Liberation Serif"/>
          <w:color w:val="000000"/>
          <w:lang w:val="en-US"/>
        </w:rPr>
        <w:instrText xml:space="preserve">given</w:instrText>
      </w:r>
      <w:r>
        <w:rPr>
          <w:rFonts w:eastAsia="Liberation Serif"/>
          <w:color w:val="000000"/>
        </w:rPr>
        <w:instrText xml:space="preserve">":"</w:instrText>
      </w:r>
      <w:r>
        <w:rPr>
          <w:rFonts w:eastAsia="Liberation Serif"/>
          <w:color w:val="000000"/>
          <w:lang w:val="en-US"/>
        </w:rPr>
        <w:instrText xml:space="preserve">Kilian</w:instrText>
      </w:r>
      <w:r>
        <w:rPr>
          <w:rFonts w:eastAsia="Liberation Serif"/>
          <w:color w:val="000000"/>
        </w:rPr>
        <w:instrText xml:space="preserve"> </w:instrText>
      </w:r>
      <w:r>
        <w:rPr>
          <w:rFonts w:eastAsia="Liberation Serif"/>
          <w:color w:val="000000"/>
          <w:lang w:val="en-US"/>
        </w:rPr>
        <w:instrText xml:space="preserve">Q</w:instrText>
      </w:r>
      <w:r>
        <w:rPr>
          <w:rFonts w:eastAsia="Liberation Serif"/>
          <w:color w:val="000000"/>
        </w:rPr>
        <w:instrText xml:space="preserve">."}],"</w:instrText>
      </w:r>
      <w:r>
        <w:rPr>
          <w:rFonts w:eastAsia="Liberation Serif"/>
          <w:color w:val="000000"/>
          <w:lang w:val="en-US"/>
        </w:rPr>
        <w:instrText xml:space="preserve">accessed</w:instrText>
      </w:r>
      <w:r>
        <w:rPr>
          <w:rFonts w:eastAsia="Liberation Serif"/>
          <w:color w:val="000000"/>
        </w:rPr>
        <w:instrText xml:space="preserve">":{"</w:instrText>
      </w:r>
      <w:r>
        <w:rPr>
          <w:rFonts w:eastAsia="Liberation Serif"/>
          <w:color w:val="000000"/>
          <w:lang w:val="en-US"/>
        </w:rPr>
        <w:instrText xml:space="preserve">date</w:instrText>
      </w:r>
      <w:r>
        <w:rPr>
          <w:rFonts w:eastAsia="Liberation Serif"/>
          <w:color w:val="000000"/>
        </w:rPr>
        <w:instrText xml:space="preserve">-</w:instrText>
      </w:r>
      <w:r>
        <w:rPr>
          <w:rFonts w:eastAsia="Liberation Serif"/>
          <w:color w:val="000000"/>
          <w:lang w:val="en-US"/>
        </w:rPr>
        <w:instrText xml:space="preserve">parts</w:instrText>
      </w:r>
      <w:r>
        <w:rPr>
          <w:rFonts w:eastAsia="Liberation Serif"/>
          <w:color w:val="000000"/>
        </w:rPr>
        <w:instrText xml:space="preserve">":[["2026",5,10]]},"</w:instrText>
      </w:r>
      <w:r>
        <w:rPr>
          <w:rFonts w:eastAsia="Liberation Serif"/>
          <w:color w:val="000000"/>
          <w:lang w:val="en-US"/>
        </w:rPr>
        <w:instrText xml:space="preserve">issued</w:instrText>
      </w:r>
      <w:r>
        <w:rPr>
          <w:rFonts w:eastAsia="Liberation Serif"/>
          <w:color w:val="000000"/>
        </w:rPr>
        <w:instrText xml:space="preserve">":{"</w:instrText>
      </w:r>
      <w:r>
        <w:rPr>
          <w:rFonts w:eastAsia="Liberation Serif"/>
          <w:color w:val="000000"/>
          <w:lang w:val="en-US"/>
        </w:rPr>
        <w:instrText xml:space="preserve">date</w:instrText>
      </w:r>
      <w:r>
        <w:rPr>
          <w:rFonts w:eastAsia="Liberation Serif"/>
          <w:color w:val="000000"/>
        </w:rPr>
        <w:instrText xml:space="preserve">-</w:instrText>
      </w:r>
      <w:r>
        <w:rPr>
          <w:rFonts w:eastAsia="Liberation Serif"/>
          <w:color w:val="000000"/>
          <w:lang w:val="en-US"/>
        </w:rPr>
        <w:instrText xml:space="preserve">parts</w:instrText>
      </w:r>
      <w:r>
        <w:rPr>
          <w:rFonts w:eastAsia="Liberation Serif"/>
          <w:color w:val="000000"/>
        </w:rPr>
        <w:instrText xml:space="preserve">":[["2018",1,28]]}}}],"</w:instrText>
      </w:r>
      <w:r>
        <w:rPr>
          <w:rFonts w:eastAsia="Liberation Serif"/>
          <w:color w:val="000000"/>
          <w:lang w:val="en-US"/>
        </w:rPr>
        <w:instrText xml:space="preserve">schema</w:instrText>
      </w:r>
      <w:r>
        <w:rPr>
          <w:rFonts w:eastAsia="Liberation Serif"/>
          <w:color w:val="000000"/>
        </w:rPr>
        <w:instrText xml:space="preserve">":"</w:instrText>
      </w:r>
      <w:r>
        <w:rPr>
          <w:rFonts w:eastAsia="Liberation Serif"/>
          <w:color w:val="000000"/>
          <w:lang w:val="en-US"/>
        </w:rPr>
        <w:instrText xml:space="preserve">https</w:instrText>
      </w:r>
      <w:r>
        <w:rPr>
          <w:rFonts w:eastAsia="Liberation Serif"/>
          <w:color w:val="000000"/>
        </w:rPr>
        <w:instrText xml:space="preserve">://</w:instrText>
      </w:r>
      <w:r>
        <w:rPr>
          <w:rFonts w:eastAsia="Liberation Serif"/>
          <w:color w:val="000000"/>
          <w:lang w:val="en-US"/>
        </w:rPr>
        <w:instrText xml:space="preserve">github</w:instrText>
      </w:r>
      <w:r>
        <w:rPr>
          <w:rFonts w:eastAsia="Liberation Serif"/>
          <w:color w:val="000000"/>
        </w:rPr>
        <w:instrText xml:space="preserve">.</w:instrText>
      </w:r>
      <w:r>
        <w:rPr>
          <w:rFonts w:eastAsia="Liberation Serif"/>
          <w:color w:val="000000"/>
          <w:lang w:val="en-US"/>
        </w:rPr>
        <w:instrText xml:space="preserve">com</w:instrText>
      </w:r>
      <w:r>
        <w:rPr>
          <w:rFonts w:eastAsia="Liberation Serif"/>
          <w:color w:val="000000"/>
        </w:rPr>
        <w:instrText xml:space="preserve">/</w:instrText>
      </w:r>
      <w:r>
        <w:rPr>
          <w:rFonts w:eastAsia="Liberation Serif"/>
          <w:color w:val="000000"/>
          <w:lang w:val="en-US"/>
        </w:rPr>
        <w:instrText xml:space="preserve">citation</w:instrText>
      </w:r>
      <w:r>
        <w:rPr>
          <w:rFonts w:eastAsia="Liberation Serif"/>
          <w:color w:val="000000"/>
        </w:rPr>
        <w:instrText xml:space="preserve">-</w:instrText>
      </w:r>
      <w:r>
        <w:rPr>
          <w:rFonts w:eastAsia="Liberation Serif"/>
          <w:color w:val="000000"/>
          <w:lang w:val="en-US"/>
        </w:rPr>
        <w:instrText xml:space="preserve">style</w:instrText>
      </w:r>
      <w:r>
        <w:rPr>
          <w:rFonts w:eastAsia="Liberation Serif"/>
          <w:color w:val="000000"/>
        </w:rPr>
        <w:instrText xml:space="preserve">-</w:instrText>
      </w:r>
      <w:r>
        <w:rPr>
          <w:rFonts w:eastAsia="Liberation Serif"/>
          <w:color w:val="000000"/>
          <w:lang w:val="en-US"/>
        </w:rPr>
        <w:instrText xml:space="preserve">language</w:instrText>
      </w:r>
      <w:r>
        <w:rPr>
          <w:rFonts w:eastAsia="Liberation Serif"/>
          <w:color w:val="000000"/>
        </w:rPr>
        <w:instrText xml:space="preserve">/</w:instrText>
      </w:r>
      <w:r>
        <w:rPr>
          <w:rFonts w:eastAsia="Liberation Serif"/>
          <w:color w:val="000000"/>
          <w:lang w:val="en-US"/>
        </w:rPr>
        <w:instrText xml:space="preserve">schema</w:instrText>
      </w:r>
      <w:r>
        <w:rPr>
          <w:rFonts w:eastAsia="Liberation Serif"/>
          <w:color w:val="000000"/>
        </w:rPr>
        <w:instrText xml:space="preserve">/</w:instrText>
      </w:r>
      <w:r>
        <w:rPr>
          <w:rFonts w:eastAsia="Liberation Serif"/>
          <w:color w:val="000000"/>
          <w:lang w:val="en-US"/>
        </w:rPr>
        <w:instrText xml:space="preserve">raw</w:instrText>
      </w:r>
      <w:r>
        <w:rPr>
          <w:rFonts w:eastAsia="Liberation Serif"/>
          <w:color w:val="000000"/>
        </w:rPr>
        <w:instrText xml:space="preserve">/</w:instrText>
      </w:r>
      <w:r>
        <w:rPr>
          <w:rFonts w:eastAsia="Liberation Serif"/>
          <w:color w:val="000000"/>
          <w:lang w:val="en-US"/>
        </w:rPr>
        <w:instrText xml:space="preserve">master</w:instrText>
      </w:r>
      <w:r>
        <w:rPr>
          <w:rFonts w:eastAsia="Liberation Serif"/>
          <w:color w:val="000000"/>
        </w:rPr>
        <w:instrText xml:space="preserve">/</w:instrText>
      </w:r>
      <w:r>
        <w:rPr>
          <w:rFonts w:eastAsia="Liberation Serif"/>
          <w:color w:val="000000"/>
          <w:lang w:val="en-US"/>
        </w:rPr>
        <w:instrText xml:space="preserve">csl</w:instrText>
      </w:r>
      <w:r>
        <w:rPr>
          <w:rFonts w:eastAsia="Liberation Serif"/>
          <w:color w:val="000000"/>
        </w:rPr>
        <w:instrText xml:space="preserve">-</w:instrText>
      </w:r>
      <w:r>
        <w:rPr>
          <w:rFonts w:eastAsia="Liberation Serif"/>
          <w:color w:val="000000"/>
          <w:lang w:val="en-US"/>
        </w:rPr>
        <w:instrText xml:space="preserve">citation</w:instrText>
      </w:r>
      <w:r>
        <w:rPr>
          <w:rFonts w:eastAsia="Liberation Serif"/>
          <w:color w:val="000000"/>
        </w:rPr>
        <w:instrText xml:space="preserve">.</w:instrText>
      </w:r>
      <w:r>
        <w:rPr>
          <w:rFonts w:eastAsia="Liberation Serif"/>
          <w:color w:val="000000"/>
          <w:lang w:val="en-US"/>
        </w:rPr>
        <w:instrText xml:space="preserve">json</w:instrText>
      </w:r>
      <w:r>
        <w:rPr>
          <w:rFonts w:eastAsia="Liberation Serif"/>
          <w:color w:val="000000"/>
        </w:rPr>
        <w:instrText xml:space="preserve">"} </w:instrText>
      </w:r>
      <w:r>
        <w:rPr>
          <w:rFonts w:eastAsia="Liberation Serif"/>
          <w:color w:val="000000"/>
          <w:lang w:val="en-US"/>
        </w:rPr>
        <w:fldChar w:fldCharType="separate"/>
      </w:r>
      <w:r>
        <w:t xml:space="preserve">[13]</w:t>
      </w:r>
      <w:r>
        <w:rPr>
          <w:rFonts w:eastAsia="Liberation Serif"/>
          <w:color w:val="000000"/>
          <w:lang w:val="en-US"/>
        </w:rPr>
        <w:fldChar w:fldCharType="end"/>
      </w:r>
      <w:r>
        <w:rPr>
          <w:rFonts w:eastAsia="Liberation Serif"/>
          <w:color w:val="000000"/>
        </w:rPr>
        <w:t xml:space="preserve">,</w:t>
      </w:r>
      <w:r>
        <w:rPr>
          <w:rFonts w:eastAsia="Liberation Serif"/>
        </w:rPr>
        <w:t xml:space="preserve"> — каждая из которых вносила собственные новации. Концептуальное превосходство глубокого обучения состоит в способности автоматически извлекать иерархию признаков из необработанных пиксельных данных, исключая этап экспертного конструирования признаков </w:t>
      </w:r>
      <w:r>
        <w:rPr>
          <w:rFonts w:eastAsia="Liberation Serif"/>
          <w:color w:val="000000"/>
        </w:rPr>
        <w:fldChar w:fldCharType="begin"/>
      </w:r>
      <w:r>
        <w:rPr>
          <w:rFonts w:eastAsia="Liberation Serif"/>
          <w:color w:val="000000"/>
        </w:rPr>
        <w:instrText xml:space="preserve"> ADDIN ZOTERO_ITEM CSL_CITATION {"citationID":"YlZBFDnB","properties":{"unsorted":false,"formattedCitation":"[38]","plainCitation":"[38]","noteIndex":0},"citationItems"</w:instrText>
      </w:r>
      <w:r>
        <w:rPr>
          <w:rFonts w:eastAsia="Liberation Serif"/>
          <w:color w:val="000000"/>
        </w:rPr>
        <w:instrText xml:space="preserve">:[{"id":3,"uris":["http://zotero.org/users/20427317/items/TXYD4C7N"],"itemData":{"id":3,"type":"book","ISBN":"978-5-496-02536-2","language":"ru","number-of-pages":"480","publisher":"Питер","publisher-place":"Санкт-Петербург","title":"Глубокое обучение","au</w:instrText>
      </w:r>
      <w:r>
        <w:rPr>
          <w:rFonts w:eastAsia="Liberation Serif"/>
          <w:color w:val="000000"/>
        </w:rPr>
        <w:instrText xml:space="preserve">thor":[{"family":"Николенко","given":"С. И."},{"family":"Кадурин","given":"А. А."},{"family":"Архангельская","given":"Е. В."}],"issued":{"date-parts":[["2018"]]}}}],"schema":"https://github.com/citation-style-language/schema/raw/master/csl-citation.json"} </w:instrText>
      </w:r>
      <w:r>
        <w:rPr>
          <w:rFonts w:eastAsia="Liberation Serif"/>
          <w:color w:val="000000"/>
        </w:rPr>
        <w:fldChar w:fldCharType="separate"/>
      </w:r>
      <w:r>
        <w:t xml:space="preserve">[38]</w:t>
      </w:r>
      <w:r>
        <w:rPr>
          <w:rFonts w:eastAsia="Liberation Serif"/>
          <w:color w:val="000000"/>
        </w:rPr>
        <w:fldChar w:fldCharType="end"/>
      </w:r>
      <w:r>
        <w:rPr>
          <w:rFonts w:eastAsia="Liberation Serif"/>
          <w:color w:val="000000"/>
        </w:rPr>
        <w:t xml:space="preserve">, </w:t>
      </w:r>
      <w:r>
        <w:rPr>
          <w:rFonts w:eastAsia="Liberation Serif"/>
          <w:color w:val="000000"/>
        </w:rPr>
        <w:fldChar w:fldCharType="begin"/>
      </w:r>
      <w:r>
        <w:rPr>
          <w:rFonts w:eastAsia="Liberation Serif"/>
          <w:color w:val="000000"/>
        </w:rPr>
        <w:instrText xml:space="preserve"> ADDIN ZOTERO_ITEM CSL_CITATION {"citationID":"aNNKbXsu","properties":{"unsorted":false,"formattedCitation":"[37]","plainCitation":"[37]","noteIndex":0},"citationItems":[{"id":1,"uris":["http://zotero.org/users/20427317/items/7</w:instrText>
      </w:r>
      <w:r>
        <w:rPr>
          <w:rFonts w:eastAsia="Liberation Serif"/>
          <w:color w:val="000000"/>
        </w:rP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rPr>
          <w:rFonts w:eastAsia="Liberation Serif"/>
          <w:color w:val="000000"/>
        </w:rP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rPr>
          <w:rFonts w:eastAsia="Liberation Serif"/>
          <w:color w:val="000000"/>
        </w:rPr>
        <w:instrText xml:space="preserve">":"Ян"},{"family":"Бенджио","given":"Иошуа"},{"family":"Курвилль","given":"Аарон"}],"translator":[{"literal":"Слинкин А. А."}],"issued":{"date-parts":[["2018"]]}}}],"schema":"https://github.com/citation-style-language/schema/raw/master/csl-citation.json"} </w:instrText>
      </w:r>
      <w:r>
        <w:rPr>
          <w:rFonts w:eastAsia="Liberation Serif"/>
          <w:color w:val="000000"/>
        </w:rPr>
        <w:fldChar w:fldCharType="separate"/>
      </w:r>
      <w:r>
        <w:t xml:space="preserve">[37]</w:t>
      </w:r>
      <w:r>
        <w:rPr>
          <w:rFonts w:eastAsia="Liberation Serif"/>
          <w:color w:val="000000"/>
        </w:rPr>
        <w:fldChar w:fldCharType="end"/>
      </w:r>
      <w:r>
        <w:rPr>
          <w:rFonts w:eastAsia="Liberation Serif"/>
        </w:rPr>
        <w:t xml:space="preserve">. Применительно к распознаванию рукописных символов это сопровождалось последовательным улучшением точности: если ранние работы на MNIST демонстрировали ошибку 0,8–1,5 %, то современные модели — менее 0,2 %. На EMNIST </w:t>
      </w:r>
      <w:r>
        <w:rPr>
          <w:rFonts w:eastAsia="Liberation Serif"/>
        </w:rPr>
        <w:t xml:space="preserve">Balanced</w:t>
      </w:r>
      <w:r>
        <w:rPr>
          <w:rFonts w:eastAsia="Liberation Serif"/>
        </w:rPr>
        <w:t xml:space="preserve"> ввиду большего числа классов и неоднозначности отдельных пар символов лучшие результаты находятся в диапазоне 90–92 %, что и определяет ориентир настоящего исследования.</w:t>
      </w:r>
      <w:r>
        <w:rPr>
          <w:rFonts w:eastAsia="Liberation Serif"/>
        </w:rPr>
      </w:r>
    </w:p>
    <w:p w14:paraId="4C0EE21D" w14:textId="1C0E2D0A">
      <w:pPr>
        <w:pBdr/>
        <w:spacing/>
        <w:ind/>
        <w:rPr>
          <w:rFonts w:eastAsia="Liberation Serif"/>
        </w:rPr>
      </w:pPr>
      <w:r>
        <w:rPr>
          <w:rFonts w:eastAsia="Liberation Serif"/>
        </w:rPr>
        <w:t xml:space="preserve">Тематика активно развивается и в отечественной литературе: в работе В. И. Бондаренко и М. Д. Фёдорова </w:t>
      </w:r>
      <w:r>
        <w:fldChar w:fldCharType="begin"/>
      </w:r>
      <w:r>
        <w:instrText xml:space="preserve"> ADDIN ZOTERO_ITEM CSL_CITATION {"citationID":"FvdUs4ej","properties":{"unsorted":false,"formattedCitation":"[1]","</w:instrText>
      </w:r>
      <w:r>
        <w:instrText xml:space="preserve">plainCitation":"[1]","noteIndex":0},"citationItems":[{"id":108,"uris":["http://zotero.org/users/20427317/items/Q2TU8LTX"],"itemData":{"id":108,"type":"article-journal","DOI":"10.5281/zenodo.15585989","issue":"2","license":"ru","note":"EDN: VTVPZV","page":"</w:instrText>
      </w:r>
      <w:r>
        <w:instrText xml:space="preserve">37-46","title":"Бондаренко, В. И. Исследование методов глубокого обучения для распознавания рукописного текста / В. И. Бондаренко, М. Д. Федоров // Вестник Донецкого национального университета. Серия Г: Технические науки. – 2025. – № 2. – С. 37-46. – DOI 1</w:instrText>
      </w:r>
      <w:r>
        <w:instrText xml:space="preserve">0.5281/zenodo.15585989. – EDN VTVPZV.","author":[{"family":"Бондаренко","given":"В. И."},{"family":"Федоров","given":"М. Д."}],"issued":{"date-parts":[["2025"]]}}}],"schema":"https://github.com/citation-style-language/schema/raw/master/csl-citation.json"} </w:instrText>
      </w:r>
      <w:r>
        <w:fldChar w:fldCharType="separate"/>
      </w:r>
      <w:r>
        <w:t xml:space="preserve">[1]</w:t>
      </w:r>
      <w:r>
        <w:fldChar w:fldCharType="end"/>
      </w:r>
      <w:r>
        <w:t xml:space="preserve"> </w:t>
      </w:r>
      <w:r>
        <w:rPr>
          <w:rFonts w:eastAsia="Liberation Serif"/>
        </w:rPr>
        <w:t xml:space="preserve">исследуется применение глубоких сетей к распознаванию рукописного текста, в работе А. И. Паршина с соавторами </w:t>
      </w:r>
      <w:r>
        <w:fldChar w:fldCharType="begin"/>
      </w:r>
      <w:r>
        <w:instrText xml:space="preserve"> ADDIN ZOTERO_ITEM CSL_CITATION {"citationID":"7CjcwNVt","properties":{"unsorted":false,"formattedCitation":"[2]","plainCitation":"[2]","noteIndex":0},"citationItems":[{"i</w:instrText>
      </w:r>
      <w:r>
        <w:instrText xml:space="preserve">d":111,"uris":["http://zotero.org/users/20427317/items/AIKX656S"],"itemData":{"id":111,"type":"article-journal","title":"Случайное мультимодальное глубокое обучение в задаче распознавания изображений / А. И. Паршин, М. Н. Аралов, В. Ф. Барабанов, Н. И. Гре</w:instrText>
      </w:r>
      <w:r>
        <w:instrText xml:space="preserve">бенникова // Вестник Воронежского государственного технического университета. – 2021. – Т. 17, № 4. – С. 21-26. – DOI 10.36622/VSTU.2021.17.4.003. – EDN ZJZMLH."}}],"schema":"https://github.com/citation-style-language/schema/raw/master/csl-citation.json"} </w:instrText>
      </w:r>
      <w:r>
        <w:fldChar w:fldCharType="separate"/>
      </w:r>
      <w:r>
        <w:t xml:space="preserve">[2]</w:t>
      </w:r>
      <w:r>
        <w:fldChar w:fldCharType="end"/>
      </w:r>
      <w:r>
        <w:t xml:space="preserve"> </w:t>
      </w:r>
      <w:r>
        <w:rPr>
          <w:rFonts w:eastAsia="Liberation Serif"/>
        </w:rPr>
        <w:t xml:space="preserve">рассматривается мультимодальный подход. Таким образом, эволюция методов демонстрирует переход от детерминированных правил и инженерии признаков к обучаемым иерархическим представлениям, формируемым </w:t>
      </w:r>
      <w:r>
        <w:rPr>
          <w:rFonts w:eastAsia="Liberation Serif"/>
        </w:rPr>
        <w:t xml:space="preserve">свёрточными</w:t>
      </w:r>
      <w:r>
        <w:rPr>
          <w:rFonts w:eastAsia="Liberation Serif"/>
        </w:rPr>
        <w:t xml:space="preserve"> сетями.</w:t>
      </w:r>
      <w:r>
        <w:rPr>
          <w:rFonts w:eastAsia="Liberation Serif"/>
        </w:rPr>
      </w:r>
    </w:p>
    <w:p w14:paraId="66E2982C" w14:textId="77777777">
      <w:pPr>
        <w:pBdr/>
        <w:spacing/>
        <w:ind/>
        <w:rPr>
          <w:rFonts w:eastAsia="Liberation Serif"/>
        </w:rPr>
      </w:pPr>
      <w:r>
        <w:rPr>
          <w:rFonts w:eastAsia="Liberation Serif"/>
        </w:rPr>
        <w:br w:type="page" w:clear="all"/>
      </w:r>
      <w:r>
        <w:rPr>
          <w:rFonts w:eastAsia="Liberation Serif"/>
        </w:rPr>
      </w:r>
    </w:p>
    <w:p w14:paraId="77622045" w14:textId="77777777">
      <w:pPr>
        <w:pStyle w:val="871"/>
        <w:pBdr/>
        <w:spacing/>
        <w:ind/>
        <w:rPr/>
      </w:pPr>
      <w:r/>
      <w:bookmarkStart w:id="8" w:name="_Toc231754713"/>
      <w:r>
        <w:t xml:space="preserve">§1.3 Теоретические основы </w:t>
      </w:r>
      <w:r>
        <w:t xml:space="preserve">свёрточных</w:t>
      </w:r>
      <w:r>
        <w:t xml:space="preserve"> нейронных сетей</w:t>
      </w:r>
      <w:bookmarkEnd w:id="8"/>
      <w:r/>
      <w:r/>
    </w:p>
    <w:p w14:paraId="0A7CFF4A" w14:textId="0ED6E760">
      <w:pPr>
        <w:pBdr/>
        <w:spacing/>
        <w:ind/>
        <w:rPr>
          <w:rFonts w:eastAsia="Liberation Serif"/>
        </w:rPr>
      </w:pPr>
      <w:r>
        <w:rPr>
          <w:rFonts w:eastAsia="Liberation Serif"/>
        </w:rPr>
        <w:t xml:space="preserve">Свёрточные</w:t>
      </w:r>
      <w:r>
        <w:rPr>
          <w:rFonts w:eastAsia="Liberation Serif"/>
        </w:rPr>
        <w:t xml:space="preserve"> нейронные сети (CNN) — класс архитектур, специализированных для обработки данных с регулярной сеточной структурой, прежде всего изображений</w:t>
      </w:r>
      <w:r>
        <w:rPr>
          <w:rFonts w:eastAsia="Liberation Serif"/>
        </w:rPr>
        <w:t xml:space="preserve"> </w:t>
      </w:r>
      <w:r>
        <w:fldChar w:fldCharType="begin"/>
      </w:r>
      <w:r>
        <w:instrText xml:space="preserve"> ADDIN ZOTERO_ITEM CSL_CITATION {"citationID":"G4GcZh3A","properties":{"unsorted":false,"formattedCitation":"[18]","plainCitation":"[18]","noteIndex":0},"citatio</w:instrText>
      </w:r>
      <w:r>
        <w:instrText xml:space="preserve">nItems":[{"id":21,"uris":["http://zotero.org/users/20427317/items/L5QHC9NI"],"itemData":{"id":21,"type":"article-journal","container-title":"Proceedings of the IEEE","DOI":"10.1109/5.726791","ISSN":"00189219","issue":"11","journalAbbreviation":"Proc. IEEE"</w:instrText>
      </w:r>
      <w:r>
        <w:instrText xml:space="preserve">,"language":"en","license":"https://ieeexplore.ieee.org/Xplorehelp/downloads/license-information/IEEE.html","page":"2278-2324","source":"DOI.org (Crossref)","title":"Gradient-based learning applied to document recognition","volume":"86","author":[{"family"</w:instrText>
      </w:r>
      <w:r>
        <w:instrText xml:space="preserve">:"Lecun","given":"Y."},{"family":"Bottou","given":"L."},{"family":"Bengio","given":"Y."},{"family":"Haffner","given":"P."}],"issued":{"date-parts":[["1998",11]]}}}],"schema":"https://github.com/citation-style-language/schema/raw/master/csl-citation.json"} </w:instrText>
      </w:r>
      <w:r>
        <w:fldChar w:fldCharType="separate"/>
      </w:r>
      <w:r>
        <w:t xml:space="preserve">[18]</w:t>
      </w:r>
      <w:r>
        <w:fldChar w:fldCharType="end"/>
      </w:r>
      <w:r>
        <w:rPr>
          <w:rFonts w:eastAsia="Liberation Serif"/>
        </w:rPr>
        <w:t xml:space="preserve">, </w:t>
      </w:r>
      <w:r>
        <w:fldChar w:fldCharType="begin"/>
      </w:r>
      <w:r>
        <w:instrText xml:space="preserve"> ADDIN ZOTERO_ITEM CSL_CITATION {"citationID":"MnJNZMNo","properties":{"unsorted":false,"formattedCitation":"[37]","plainCitation":"[37]","noteIndex":0},"citationItems":[{"id":1,"uris":["http://zotero.org/users/20427317/items/7</w:instrText>
      </w:r>
      <w: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instrText xml:space="preserve">":"Ян"},{"family":"Бенджио","given":"Иошуа"},{"family":"Курвилль","given":"Аарон"}],"translator":[{"literal":"Слинкин А. А."}],"issued":{"date-parts":[["2018"]]}}}],"schema":"https://github.com/citation-style-language/schema/raw/master/csl-citation.json"} </w:instrText>
      </w:r>
      <w:r>
        <w:fldChar w:fldCharType="separate"/>
      </w:r>
      <w:r>
        <w:t xml:space="preserve">[37]</w:t>
      </w:r>
      <w:r>
        <w:fldChar w:fldCharType="end"/>
      </w:r>
      <w:r>
        <w:rPr>
          <w:rFonts w:eastAsia="Liberation Serif"/>
        </w:rPr>
        <w:t xml:space="preserve">, </w:t>
      </w:r>
      <w:r>
        <w:fldChar w:fldCharType="begin"/>
      </w:r>
      <w:r>
        <w:instrText xml:space="preserve"> ADDIN ZOTERO_ITEM CSL_CITATION {"citationID":"HDqpDJbR","properties":{"unsorted":false,"formattedCitation":"[38]","plainCitation":"[38]","noteIndex":0},"citationItems"</w:instrText>
      </w:r>
      <w:r>
        <w:instrText xml:space="preserve">:[{"id":3,"uris":["http://zotero.org/users/20427317/items/TXYD4C7N"],"itemData":{"id":3,"type":"book","ISBN":"978-5-496-02536-2","language":"ru","number-of-pages":"480","publisher":"Питер","publisher-place":"Санкт-Петербург","title":"Глубокое обучение","au</w:instrText>
      </w:r>
      <w:r>
        <w:instrText xml:space="preserve">thor":[{"family":"Николенко","given":"С. И."},{"family":"Кадурин","given":"А. А."},{"family":"Архангельская","given":"Е. В."}],"issued":{"date-parts":[["2018"]]}}}],"schema":"https://github.com/citation-style-language/schema/raw/master/csl-citation.json"} </w:instrText>
      </w:r>
      <w:r>
        <w:fldChar w:fldCharType="separate"/>
      </w:r>
      <w:r>
        <w:t xml:space="preserve">[38]</w:t>
      </w:r>
      <w:r>
        <w:fldChar w:fldCharType="end"/>
      </w:r>
      <w:r>
        <w:rPr>
          <w:rFonts w:eastAsia="Liberation Serif"/>
        </w:rPr>
        <w:t xml:space="preserve">. Их превосходство над </w:t>
      </w:r>
      <w:r>
        <w:rPr>
          <w:rFonts w:eastAsia="Liberation Serif"/>
        </w:rPr>
        <w:t xml:space="preserve">полносвязными</w:t>
      </w:r>
      <w:r>
        <w:rPr>
          <w:rFonts w:eastAsia="Liberation Serif"/>
        </w:rPr>
        <w:t xml:space="preserve"> моделями в задачах компьютерного зрения определяется тремя свойствами: разрежённостью связ</w:t>
      </w:r>
      <w:r>
        <w:rPr>
          <w:rFonts w:eastAsia="Liberation Serif"/>
        </w:rPr>
        <w:t xml:space="preserve">ей (каждый элемент выходной карты связан лишь с локальной окрестностью входа, что радикально сокращает число параметров), общностью параметров (одно ядро применяется ко всем позициям входа, обеспечивая обнаружение паттерна независимо от его локализации) и </w:t>
      </w:r>
      <w:r>
        <w:rPr>
          <w:rFonts w:eastAsia="Liberation Serif"/>
        </w:rPr>
        <w:t xml:space="preserve">эквивариантностью</w:t>
      </w:r>
      <w:r>
        <w:rPr>
          <w:rFonts w:eastAsia="Liberation Serif"/>
        </w:rPr>
        <w:t xml:space="preserve"> относительно сдвигов (смещение объекта на входе приводит к соответствующему смещению его представления). Совокупность этих свойств согласуется с физической природой изображений и существенно снижает потребность в обучающих данных.</w:t>
      </w:r>
      <w:r>
        <w:rPr>
          <w:rFonts w:eastAsia="Liberation Serif"/>
        </w:rPr>
      </w:r>
    </w:p>
    <w:p w14:paraId="785A760C" w14:textId="388D50FA">
      <w:pPr>
        <w:pBdr/>
        <w:spacing/>
        <w:ind/>
        <w:rPr>
          <w:rFonts w:eastAsia="Liberation Serif"/>
        </w:rPr>
      </w:pPr>
      <w:r>
        <w:rPr>
          <w:rFonts w:eastAsia="Liberation Serif"/>
        </w:rPr>
        <w:t xml:space="preserve">Базовой операцией является дискретная двумерная свёртка ядра KK K с входной картой II I:</w:t>
      </w:r>
      <w:r>
        <w:rPr>
          <w:rFonts w:eastAsia="Liberation Serif"/>
        </w:rPr>
      </w:r>
    </w:p>
    <w:tbl>
      <w:tblPr>
        <w:tblStyle w:val="882"/>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933"/>
        <w:gridCol w:w="1418"/>
      </w:tblGrid>
      <w:tr>
        <w:trPr>
          <w:jc w:val="center"/>
        </w:trPr>
        <w:tc>
          <w:tcPr>
            <w:tcBorders/>
            <w:tcW w:w="7933" w:type="dxa"/>
            <w:vAlign w:val="center"/>
          </w:tcPr>
          <w:p w14:paraId="5C180A2E" w14:textId="1E991B31">
            <w:pPr>
              <w:pBdr/>
              <w:spacing/>
              <w:ind/>
              <w:jc w:val="center"/>
              <w:rPr>
                <w:rFonts w:eastAsia="Liberation Serif"/>
                <w:lang w:val="en-US"/>
              </w:rPr>
            </w:pPr>
            <w:r/>
            <m:oMathPara>
              <m:oMathParaPr/>
              <m:oMath>
                <m:r>
                  <w:rPr>
                    <w:rFonts w:ascii="Cambria Math" w:hAnsi="Cambria Math" w:eastAsia="Liberation Serif"/>
                    <w:lang w:val="en-US"/>
                  </w:rPr>
                  <m:rPr/>
                  <m:t>S</m:t>
                </m:r>
                <m:d>
                  <m:dPr>
                    <m:ctrlPr>
                      <w:rPr>
                        <w:rFonts w:ascii="Cambria Math" w:hAnsi="Cambria Math" w:eastAsia="Liberation Serif"/>
                        <w:i/>
                        <w:lang w:val="en-US"/>
                      </w:rPr>
                    </m:ctrlPr>
                  </m:dPr>
                  <m:e>
                    <m:r>
                      <w:rPr>
                        <w:rFonts w:ascii="Cambria Math" w:hAnsi="Cambria Math" w:eastAsia="Liberation Serif"/>
                        <w:lang w:val="en-US"/>
                      </w:rPr>
                      <m:rPr/>
                      <m:t>i,j</m:t>
                    </m:r>
                  </m:e>
                </m:d>
                <m:r>
                  <w:rPr>
                    <w:rFonts w:ascii="Cambria Math" w:hAnsi="Cambria Math" w:eastAsia="Liberation Serif"/>
                    <w:lang w:val="en-US"/>
                  </w:rPr>
                  <m:rPr/>
                  <m:t>=</m:t>
                </m:r>
                <m:d>
                  <m:dPr>
                    <m:ctrlPr>
                      <w:rPr>
                        <w:rFonts w:ascii="Cambria Math" w:hAnsi="Cambria Math" w:eastAsia="Liberation Serif"/>
                        <w:i/>
                        <w:lang w:val="en-US"/>
                      </w:rPr>
                    </m:ctrlPr>
                  </m:dPr>
                  <m:e>
                    <m:r>
                      <w:rPr>
                        <w:rFonts w:ascii="Cambria Math" w:hAnsi="Cambria Math" w:eastAsia="Liberation Serif"/>
                        <w:lang w:val="en-US"/>
                      </w:rPr>
                      <m:rPr/>
                      <m:t>I*K</m:t>
                    </m:r>
                  </m:e>
                </m:d>
                <m:d>
                  <m:dPr>
                    <m:ctrlPr>
                      <w:rPr>
                        <w:rFonts w:ascii="Cambria Math" w:hAnsi="Cambria Math" w:eastAsia="Liberation Serif"/>
                        <w:i/>
                        <w:lang w:val="en-US"/>
                      </w:rPr>
                    </m:ctrlPr>
                  </m:dPr>
                  <m:e>
                    <m:r>
                      <w:rPr>
                        <w:rFonts w:ascii="Cambria Math" w:hAnsi="Cambria Math" w:eastAsia="Liberation Serif"/>
                        <w:lang w:val="en-US"/>
                      </w:rPr>
                      <m:rPr/>
                      <m:t>i,j</m:t>
                    </m:r>
                  </m:e>
                </m:d>
                <m:r>
                  <w:rPr>
                    <w:rFonts w:ascii="Cambria Math" w:hAnsi="Cambria Math" w:eastAsia="Liberation Serif"/>
                    <w:lang w:val="en-US"/>
                  </w:rPr>
                  <m:rPr/>
                  <m:t>=</m:t>
                </m:r>
                <m:nary>
                  <m:naryPr>
                    <m:chr m:val="∑"/>
                    <m:grow m:val="off"/>
                    <m:supHide m:val="on"/>
                    <m:ctrlPr>
                      <w:rPr>
                        <w:rFonts w:ascii="Cambria Math" w:hAnsi="Cambria Math" w:eastAsia="Liberation Serif"/>
                        <w:lang w:val="en-US"/>
                      </w:rPr>
                    </m:ctrlPr>
                  </m:naryPr>
                  <m:sub>
                    <m:r>
                      <w:rPr>
                        <w:rFonts w:ascii="Cambria Math" w:hAnsi="Cambria Math" w:eastAsia="Liberation Serif"/>
                        <w:lang w:val="en-US"/>
                      </w:rPr>
                      <m:rPr/>
                      <m:t>m</m:t>
                    </m:r>
                  </m:sub>
                  <m:sup/>
                  <m:e>
                    <m:nary>
                      <m:naryPr>
                        <m:chr m:val="∑"/>
                        <m:grow m:val="off"/>
                        <m:supHide m:val="on"/>
                        <m:ctrlPr>
                          <w:rPr>
                            <w:rFonts w:ascii="Cambria Math" w:hAnsi="Cambria Math" w:eastAsia="Liberation Serif"/>
                            <w:lang w:val="en-US"/>
                          </w:rPr>
                        </m:ctrlPr>
                      </m:naryPr>
                      <m:sub>
                        <m:r>
                          <w:rPr>
                            <w:rFonts w:ascii="Cambria Math" w:hAnsi="Cambria Math" w:eastAsia="Liberation Serif"/>
                            <w:lang w:val="en-US"/>
                          </w:rPr>
                          <m:rPr/>
                          <m:t>n</m:t>
                        </m:r>
                      </m:sub>
                      <m:sup/>
                      <m:e>
                        <m:r>
                          <w:rPr>
                            <w:rFonts w:ascii="Cambria Math" w:hAnsi="Cambria Math" w:eastAsia="Liberation Serif"/>
                            <w:lang w:val="en-US"/>
                          </w:rPr>
                          <m:rPr/>
                          <m:t>I</m:t>
                        </m:r>
                        <m:d>
                          <m:dPr>
                            <m:ctrlPr>
                              <w:rPr>
                                <w:rFonts w:ascii="Cambria Math" w:hAnsi="Cambria Math" w:eastAsia="Liberation Serif"/>
                                <w:i/>
                                <w:lang w:val="en-US"/>
                              </w:rPr>
                            </m:ctrlPr>
                          </m:dPr>
                          <m:e>
                            <m:r>
                              <w:rPr>
                                <w:rFonts w:ascii="Cambria Math" w:hAnsi="Cambria Math" w:eastAsia="Liberation Serif"/>
                                <w:lang w:val="en-US"/>
                              </w:rPr>
                              <m:rPr/>
                              <m:t>i+m,j+n</m:t>
                            </m:r>
                          </m:e>
                        </m:d>
                      </m:e>
                    </m:nary>
                  </m:e>
                </m:nary>
                <m:r>
                  <w:rPr>
                    <w:rFonts w:ascii="Cambria Math" w:hAnsi="Cambria Math" w:eastAsia="Liberation Serif"/>
                    <w:lang w:val="en-US"/>
                  </w:rPr>
                  <m:rPr>
                    <m:sty m:val="p"/>
                  </m:rPr>
                  <m:t>⋅</m:t>
                </m:r>
                <m:r>
                  <w:rPr>
                    <w:rFonts w:ascii="Cambria Math" w:hAnsi="Cambria Math" w:eastAsia="Liberation Serif"/>
                    <w:lang w:val="en-US"/>
                  </w:rPr>
                  <m:rPr/>
                  <m:t>K</m:t>
                </m:r>
                <m:d>
                  <m:dPr>
                    <m:ctrlPr>
                      <w:rPr>
                        <w:rFonts w:ascii="Cambria Math" w:hAnsi="Cambria Math" w:eastAsia="Liberation Serif"/>
                        <w:i/>
                        <w:lang w:val="en-US"/>
                      </w:rPr>
                    </m:ctrlPr>
                  </m:dPr>
                  <m:e>
                    <m:r>
                      <w:rPr>
                        <w:rFonts w:ascii="Cambria Math" w:hAnsi="Cambria Math" w:eastAsia="Liberation Serif"/>
                        <w:lang w:val="en-US"/>
                      </w:rPr>
                      <m:rPr/>
                      <m:t>m,n</m:t>
                    </m:r>
                  </m:e>
                </m:d>
              </m:oMath>
            </m:oMathPara>
            <w:r/>
            <w:r>
              <w:rPr>
                <w:rFonts w:eastAsia="Liberation Serif"/>
                <w:lang w:val="en-US"/>
              </w:rPr>
            </w:r>
          </w:p>
        </w:tc>
        <w:tc>
          <w:tcPr>
            <w:tcBorders/>
            <w:tcW w:w="1418" w:type="dxa"/>
            <w:vAlign w:val="center"/>
          </w:tcPr>
          <w:p w14:paraId="214B7FF2" w14:textId="1139FE22">
            <w:pPr>
              <w:pStyle w:val="1036"/>
              <w:keepNext w:val="true"/>
              <w:pBdr/>
              <w:spacing w:line="360" w:lineRule="auto"/>
              <w:ind/>
              <w:rPr/>
            </w:pPr>
            <w:r>
              <w:rPr>
                <w:rFonts w:ascii="Times New Roman" w:hAnsi="Times New Roman" w:cs="Times New Roman"/>
              </w:rPr>
              <w:t xml:space="preserve">(</w:t>
            </w:r>
            <w:r>
              <w:rPr>
                <w:rFonts w:ascii="Times New Roman" w:hAnsi="Times New Roman" w:cs="Times New Roman"/>
              </w:rPr>
              <w:fldChar w:fldCharType="begin"/>
            </w:r>
            <w:r>
              <w:rPr>
                <w:rFonts w:ascii="Times New Roman" w:hAnsi="Times New Roman" w:cs="Times New Roman"/>
              </w:rPr>
              <w:instrText xml:space="preserve"> SEQ Equation \* ARABIC </w:instrText>
            </w:r>
            <w:r>
              <w:rPr>
                <w:rFonts w:ascii="Times New Roman" w:hAnsi="Times New Roman" w:cs="Times New Roman"/>
              </w:rPr>
              <w:fldChar w:fldCharType="separate"/>
            </w:r>
            <w:r>
              <w:rPr>
                <w:rFonts w:ascii="Times New Roman" w:hAnsi="Times New Roman" w:cs="Times New Roman"/>
              </w:rPr>
              <w:t xml:space="preserve">1</w:t>
            </w:r>
            <w:r>
              <w:rPr>
                <w:rFonts w:ascii="Times New Roman" w:hAnsi="Times New Roman" w:cs="Times New Roman"/>
              </w:rPr>
              <w:fldChar w:fldCharType="end"/>
            </w:r>
            <w:r>
              <w:rPr>
                <w:rFonts w:ascii="Times New Roman" w:hAnsi="Times New Roman" w:cs="Times New Roman"/>
              </w:rPr>
              <w:t xml:space="preserve">)</w:t>
            </w:r>
            <w:r/>
          </w:p>
        </w:tc>
      </w:tr>
    </w:tbl>
    <w:p w14:paraId="731D5192" w14:textId="1B0D03FD">
      <w:pPr>
        <w:pBdr/>
        <w:spacing/>
        <w:ind w:firstLine="0"/>
        <w:rPr>
          <w:rFonts w:eastAsia="Liberation Serif"/>
        </w:rPr>
      </w:pPr>
      <w:r>
        <w:rPr>
          <w:rFonts w:eastAsia="Liberation Serif"/>
        </w:rPr>
        <w:t xml:space="preserve">Значение </w:t>
      </w:r>
      <m:oMath>
        <m:r>
          <w:rPr>
            <w:rFonts w:ascii="Cambria Math" w:hAnsi="Cambria Math" w:eastAsia="Liberation Serif"/>
            <w:lang w:val="en-US"/>
          </w:rPr>
          <m:rPr/>
          <m:t>S</m:t>
        </m:r>
        <m:d>
          <m:dPr>
            <m:ctrlPr>
              <w:rPr>
                <w:rFonts w:ascii="Cambria Math" w:hAnsi="Cambria Math" w:eastAsia="Liberation Serif"/>
                <w:i/>
                <w:lang w:val="en-US"/>
              </w:rPr>
            </m:ctrlPr>
          </m:dPr>
          <m:e>
            <m:r>
              <w:rPr>
                <w:rFonts w:ascii="Cambria Math" w:hAnsi="Cambria Math" w:eastAsia="Liberation Serif"/>
                <w:lang w:val="en-US"/>
              </w:rPr>
              <m:rPr/>
              <m:t>i</m:t>
            </m:r>
            <m:r>
              <w:rPr>
                <w:rFonts w:ascii="Cambria Math" w:hAnsi="Cambria Math" w:eastAsia="Liberation Serif"/>
              </w:rPr>
              <m:rPr/>
              <m:t>,</m:t>
            </m:r>
            <m:r>
              <w:rPr>
                <w:rFonts w:ascii="Cambria Math" w:hAnsi="Cambria Math" w:eastAsia="Liberation Serif"/>
                <w:lang w:val="en-US"/>
              </w:rPr>
              <m:rPr/>
              <m:t>j</m:t>
            </m:r>
          </m:e>
        </m:d>
      </m:oMath>
      <w:r>
        <w:rPr>
          <w:rFonts w:eastAsia="Liberation Serif"/>
        </w:rPr>
        <w:t xml:space="preserve">) интерпретируется как мера согласованности локального паттерна изображения с шаблоном, закодированным в ядре. Геометрию операции регулируют шаг (</w:t>
      </w:r>
      <w:r>
        <w:rPr>
          <w:rFonts w:eastAsia="Liberation Serif"/>
        </w:rPr>
        <w:t xml:space="preserve">stride</w:t>
      </w:r>
      <w:r>
        <w:rPr>
          <w:rFonts w:eastAsia="Liberation Serif"/>
        </w:rPr>
        <w:t xml:space="preserve">) и дополнение нулями (</w:t>
      </w:r>
      <w:r>
        <w:rPr>
          <w:rFonts w:eastAsia="Liberation Serif"/>
        </w:rPr>
        <w:t xml:space="preserve">padding</w:t>
      </w:r>
      <w:r>
        <w:rPr>
          <w:rFonts w:eastAsia="Liberation Serif"/>
        </w:rPr>
        <w:t xml:space="preserve">); в рассматриваемых далее архитектурах преимущественно применяются ядра 3×3 с шагом 1 и дополнением 1 («</w:t>
      </w:r>
      <w:r>
        <w:rPr>
          <w:rFonts w:eastAsia="Liberation Serif"/>
        </w:rPr>
        <w:t xml:space="preserve">same</w:t>
      </w:r>
      <w:r>
        <w:rPr>
          <w:rFonts w:eastAsia="Liberation Serif"/>
        </w:rPr>
        <w:t xml:space="preserve">»-свёртка), сохраняющие пространственное разрешение, — практика, утвердившаяся после работы</w:t>
      </w:r>
      <w:r>
        <w:rPr>
          <w:rFonts w:eastAsia="Liberation Serif"/>
        </w:rPr>
        <w:t xml:space="preserve"> </w:t>
      </w:r>
      <w:r>
        <w:fldChar w:fldCharType="begin"/>
      </w:r>
      <w:r>
        <w:instrText xml:space="preserve"> ADDIN ZOTERO_ITEM CSL_CITATION {"citationID":"hgrcJ33Z","properties":{"unsorted":false,"formattedCitation":"[29]","plainCitation":"[29]","noteIndex":0},"citationItem</w:instrText>
      </w:r>
      <w:r>
        <w:instrText xml:space="preserve">s":[{"id":27,"uris":["http://zotero.org/users/20427317/items/9UL9WR9I"],"itemData":{"id":27,"type":"article","abstract":"In this work we investigate the effect of the convolutional network depth on its accuracy in the large-scale image recognition setting.</w:instrText>
      </w:r>
      <w:r>
        <w:instrText xml:space="preserve"> Our main contribution is a thorough evaluation of networks of increasing depth using an architecture with very small (3x3) convolution filters, which shows that a significant improvement on the prior-art configurations can be achieved by pushing the depth</w:instrText>
      </w:r>
      <w:r>
        <w:instrText xml:space="preserve"> to 16-19 weight layers. These findings were the basis of our ImageNet Challenge 2014 submission, where our team secured the first and the second places in the localisation and classification tracks respectively. We also show that our representations gener</w:instrText>
      </w:r>
      <w:r>
        <w:instrText xml:space="preserve">alise well to other datasets, where they achieve state-of-the-art results. We have made our two best-performing ConvNet models publicly available to facilitate further research on the use of deep visual representations in computer vision.","DOI":"10.48550/</w:instrText>
      </w:r>
      <w:r>
        <w:instrText xml:space="preserve">arXiv.1409.1556","language":"en","note":"arXiv:1409.1556 [cs]","number":"arXiv:1409.1556","publisher":"arXiv","source":"arXiv.org","title":"Very Deep Convolutional Networks for Large-Scale Image Recognition","URL":"http://arxiv.org/abs/1409.1556","author":</w:instrText>
      </w:r>
      <w:r>
        <w:instrText xml:space="preserve">[{"family":"Simonyan","given":"Karen"},{"family":"Zisserman","given":"Andrew"}],"accessed":{"date-parts":[["2026",5,10]]},"issued":{"date-parts":[["2015",4,10]]}}}],"schema":"https://github.com/citation-style-language/schema/raw/master/csl-citation.json"} </w:instrText>
      </w:r>
      <w:r>
        <w:fldChar w:fldCharType="separate"/>
      </w:r>
      <w:r>
        <w:t xml:space="preserve">[29]</w:t>
      </w:r>
      <w:r>
        <w:fldChar w:fldCharType="end"/>
      </w:r>
      <w:r>
        <w:rPr>
          <w:rFonts w:eastAsia="Liberation Serif"/>
        </w:rPr>
        <w:t xml:space="preserve">.</w:t>
      </w:r>
      <w:r>
        <w:rPr>
          <w:rFonts w:eastAsia="Liberation Serif"/>
        </w:rPr>
      </w:r>
    </w:p>
    <w:p w14:paraId="46CF55A9" w14:textId="24B8E14F">
      <w:pPr>
        <w:pBdr/>
        <w:spacing/>
        <w:ind/>
        <w:rPr>
          <w:rFonts w:eastAsia="Liberation Serif"/>
        </w:rPr>
      </w:pPr>
      <w:r>
        <w:rPr>
          <w:rFonts w:eastAsia="Liberation Serif"/>
        </w:rPr>
        <w:t xml:space="preserve">После свёртки применяется поэлементная нелинейная функция активации. Доминирующее распространение получила </w:t>
      </w:r>
      <w:r>
        <w:rPr>
          <w:rFonts w:eastAsia="Liberation Serif"/>
        </w:rPr>
        <w:t xml:space="preserve">ReLU</w:t>
      </w:r>
      <w:r>
        <w:rPr>
          <w:rFonts w:eastAsia="Liberation Serif"/>
        </w:rPr>
        <w:t xml:space="preserve"> (</w:t>
      </w:r>
      <m:oMath>
        <m:func>
          <m:funcPr>
            <m:ctrlPr>
              <w:rPr>
                <w:rFonts w:ascii="Cambria Math" w:hAnsi="Cambria Math" w:eastAsia="Liberation Serif"/>
              </w:rPr>
            </m:ctrlPr>
          </m:funcPr>
          <m:fName>
            <m:r>
              <w:rPr>
                <w:rFonts w:ascii="Cambria Math" w:hAnsi="Cambria Math" w:eastAsia="Liberation Serif"/>
              </w:rPr>
              <m:rPr>
                <m:sty m:val="p"/>
              </m:rPr>
              <m:t>max</m:t>
            </m:r>
          </m:fName>
          <m:e>
            <m:d>
              <m:dPr>
                <m:ctrlPr>
                  <w:rPr>
                    <w:rFonts w:ascii="Cambria Math" w:hAnsi="Cambria Math" w:eastAsia="Liberation Serif"/>
                    <w:i/>
                  </w:rPr>
                </m:ctrlPr>
              </m:dPr>
              <m:e>
                <m:r>
                  <w:rPr>
                    <w:rFonts w:ascii="Cambria Math" w:hAnsi="Cambria Math" w:eastAsia="Liberation Serif"/>
                  </w:rPr>
                  <m:rPr/>
                  <m:t>0,x</m:t>
                </m:r>
              </m:e>
            </m:d>
          </m:e>
        </m:func>
      </m:oMath>
      <w:r>
        <w:rPr>
          <w:rFonts w:eastAsia="Liberation Serif"/>
        </w:rPr>
        <w:t xml:space="preserve">) ввиду вычислительной простоты и отсутствия насыщения для положительных аргументов, что частично решает проблему исчезающих градиентов </w:t>
      </w:r>
      <w:r>
        <w:rPr>
          <w:rFonts w:eastAsia="Liberation Serif"/>
          <w:color w:val="000000"/>
        </w:rPr>
        <w:fldChar w:fldCharType="begin"/>
      </w:r>
      <w:r>
        <w:rPr>
          <w:rFonts w:eastAsia="Liberation Serif"/>
          <w:color w:val="000000"/>
        </w:rPr>
        <w:instrText xml:space="preserve"> ADDIN ZOTERO_ITEM CSL_CITATION {"citationID":"Q41GP3SP","properties":{"unsorted":false,"formattedCitation":"[37]","plainCitation":"[37]","noteIndex":0},"citationItems":[{"id":1,"uris":["http://zotero.org/users/20427317/items/7</w:instrText>
      </w:r>
      <w:r>
        <w:rPr>
          <w:rFonts w:eastAsia="Liberation Serif"/>
          <w:color w:val="000000"/>
        </w:rP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rPr>
          <w:rFonts w:eastAsia="Liberation Serif"/>
          <w:color w:val="000000"/>
        </w:rP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rPr>
          <w:rFonts w:eastAsia="Liberation Serif"/>
          <w:color w:val="000000"/>
        </w:rPr>
        <w:instrText xml:space="preserve">":"Ян"},{"family":"Бенджио","given":"Иошуа"},{"family":"Курвилль","given":"Аарон"}],"translator":[{"literal":"Слинкин А. А."}],"issued":{"date-parts":[["2018"]]}}}],"schema":"https://github.com/citation-style-language/schema/raw/master/csl-citation.json"} </w:instrText>
      </w:r>
      <w:r>
        <w:rPr>
          <w:rFonts w:eastAsia="Liberation Serif"/>
          <w:color w:val="000000"/>
        </w:rPr>
        <w:fldChar w:fldCharType="separate"/>
      </w:r>
      <w:r>
        <w:t xml:space="preserve">[37]</w:t>
      </w:r>
      <w:r>
        <w:rPr>
          <w:rFonts w:eastAsia="Liberation Serif"/>
          <w:color w:val="000000"/>
        </w:rPr>
        <w:fldChar w:fldCharType="end"/>
      </w:r>
      <w:r>
        <w:rPr>
          <w:rFonts w:eastAsia="Liberation Serif"/>
        </w:rPr>
        <w:t xml:space="preserve">; для устранения «мёртвых нейронов» предложены модификации (</w:t>
      </w:r>
      <w:r>
        <w:rPr>
          <w:rFonts w:eastAsia="Liberation Serif"/>
        </w:rPr>
        <w:t xml:space="preserve">Leaky</w:t>
      </w:r>
      <w:r>
        <w:rPr>
          <w:rFonts w:eastAsia="Liberation Serif"/>
        </w:rPr>
        <w:t xml:space="preserve"> </w:t>
      </w:r>
      <w:r>
        <w:rPr>
          <w:rFonts w:eastAsia="Liberation Serif"/>
        </w:rPr>
        <w:t xml:space="preserve">ReLU</w:t>
      </w:r>
      <w:r>
        <w:rPr>
          <w:rFonts w:eastAsia="Liberation Serif"/>
        </w:rPr>
        <w:t xml:space="preserve">, ELU, GELU). В авторских моделях применяется </w:t>
      </w:r>
      <w:r>
        <w:rPr>
          <w:rFonts w:eastAsia="Liberation Serif"/>
        </w:rPr>
        <w:t xml:space="preserve">ReLU</w:t>
      </w:r>
      <w:r>
        <w:rPr>
          <w:rFonts w:eastAsia="Liberation Serif"/>
        </w:rPr>
        <w:t xml:space="preserve">, а в блоках </w:t>
      </w:r>
      <w:r>
        <w:rPr>
          <w:rFonts w:eastAsia="Liberation Serif"/>
        </w:rPr>
        <w:t xml:space="preserve">самовнимания</w:t>
      </w:r>
      <w:r>
        <w:rPr>
          <w:rFonts w:eastAsia="Liberation Serif"/>
        </w:rPr>
        <w:t xml:space="preserve"> итоговой гибридной архитектуры — GELU.</w:t>
      </w:r>
      <w:r>
        <w:rPr>
          <w:rFonts w:eastAsia="Liberation Serif"/>
        </w:rPr>
      </w:r>
    </w:p>
    <w:p w14:paraId="1B16058B" w14:textId="5830C2E6">
      <w:pPr>
        <w:pBdr/>
        <w:spacing/>
        <w:ind/>
        <w:rPr>
          <w:rFonts w:eastAsia="Liberation Serif"/>
        </w:rPr>
      </w:pPr>
      <w:r>
        <w:rPr>
          <w:rFonts w:eastAsia="Liberation Serif"/>
        </w:rPr>
        <w:t xml:space="preserve">Для снижения пространственного разрешения и формирования инвариантности к небольшим деформациям между </w:t>
      </w:r>
      <w:r>
        <w:rPr>
          <w:rFonts w:eastAsia="Liberation Serif"/>
        </w:rPr>
        <w:t xml:space="preserve">свёрточными</w:t>
      </w:r>
      <w:r>
        <w:rPr>
          <w:rFonts w:eastAsia="Liberation Serif"/>
        </w:rPr>
        <w:t xml:space="preserve"> слоями вводятся слои </w:t>
      </w:r>
      <w:r>
        <w:rPr>
          <w:rFonts w:eastAsia="Liberation Serif"/>
        </w:rPr>
        <w:t xml:space="preserve">подвыборки</w:t>
      </w:r>
      <w:r>
        <w:rPr>
          <w:rFonts w:eastAsia="Liberation Serif"/>
        </w:rPr>
        <w:t xml:space="preserve"> — максимальной (</w:t>
      </w:r>
      <w:r>
        <w:rPr>
          <w:rFonts w:eastAsia="Liberation Serif"/>
        </w:rPr>
        <w:t xml:space="preserve">max-pooling</w:t>
      </w:r>
      <w:r>
        <w:rPr>
          <w:rFonts w:eastAsia="Liberation Serif"/>
        </w:rPr>
        <w:t xml:space="preserve">) или средней (</w:t>
      </w:r>
      <w:r>
        <w:rPr>
          <w:rFonts w:eastAsia="Liberation Serif"/>
        </w:rPr>
        <w:t xml:space="preserve">average</w:t>
      </w:r>
      <w:r>
        <w:rPr>
          <w:rFonts w:eastAsia="Liberation Serif"/>
        </w:rPr>
        <w:t xml:space="preserve"> </w:t>
      </w:r>
      <w:r>
        <w:rPr>
          <w:rFonts w:eastAsia="Liberation Serif"/>
        </w:rPr>
        <w:t xml:space="preserve">pooling</w:t>
      </w:r>
      <w:r>
        <w:rPr>
          <w:rFonts w:eastAsia="Liberation Serif"/>
        </w:rPr>
        <w:t xml:space="preserve">). Особую роль играет глобальная </w:t>
      </w:r>
      <w:r>
        <w:rPr>
          <w:rFonts w:eastAsia="Liberation Serif"/>
        </w:rPr>
        <w:t xml:space="preserve">подвыборка</w:t>
      </w:r>
      <w:r>
        <w:rPr>
          <w:rFonts w:eastAsia="Liberation Serif"/>
        </w:rPr>
        <w:t xml:space="preserve"> средним (Global </w:t>
      </w:r>
      <w:r>
        <w:rPr>
          <w:rFonts w:eastAsia="Liberation Serif"/>
        </w:rPr>
        <w:t xml:space="preserve">Average</w:t>
      </w:r>
      <w:r>
        <w:rPr>
          <w:rFonts w:eastAsia="Liberation Serif"/>
        </w:rPr>
        <w:t xml:space="preserve"> </w:t>
      </w:r>
      <w:r>
        <w:rPr>
          <w:rFonts w:eastAsia="Liberation Serif"/>
        </w:rPr>
        <w:t xml:space="preserve">Pooling</w:t>
      </w:r>
      <w:r>
        <w:rPr>
          <w:rFonts w:eastAsia="Liberation Serif"/>
        </w:rPr>
        <w:t xml:space="preserve">, GAP), вычисляющая единственное среднее по всей карте признаков и заменяющая </w:t>
      </w:r>
      <w:r>
        <w:rPr>
          <w:rFonts w:eastAsia="Liberation Serif"/>
        </w:rPr>
        <w:t xml:space="preserve">полносвязный</w:t>
      </w:r>
      <w:r>
        <w:rPr>
          <w:rFonts w:eastAsia="Liberation Serif"/>
        </w:rPr>
        <w:t xml:space="preserve"> слой: она существенно сокращает число параметров и снижает риск переобучения </w:t>
      </w:r>
      <w:r>
        <w:fldChar w:fldCharType="begin"/>
      </w:r>
      <w:r>
        <w:instrText xml:space="preserve"> ADDIN ZOTERO_ITEM CSL_CITATION {"citationID":</w:instrText>
      </w:r>
      <w:r>
        <w:instrText xml:space="preserve">"hMxKyVqw","properties":{"unsorted":false,"formattedCitation":"[12]","plainCitation":"[12]","noteIndex":0},"citationItems":[{"id":33,"uris":["http://zotero.org/users/20427317/items/GCRVCQCX"],"itemData":{"id":33,"type":"paper-conference","container-title":</w:instrText>
      </w:r>
      <w:r>
        <w:instrText xml:space="preserve">"2016 IEEE Conference on Computer Vision and Pattern Recognition (CVPR)","DOI":"10.1109/CVPR.2016.90","event-title":"2016 IEEE Conference on Computer Vision and Pattern Recognition (CVPR)","ISBN":"978-1-4673-8851-1","language":"en","page":"770-778","publis</w:instrText>
      </w:r>
      <w:r>
        <w:instrText xml:space="preserve">her":"IEEE","publisher-place":"Las Vegas, NV, USA","source":"DOI.org (Crossref)","title":"Deep Residual Learning for Image Recognition","URL":"http://ieeexplore.ieee.org/document/7780459/","author":[{"family":"He","given":"Kaiming"},{"family":"Zhang","give</w:instrText>
      </w:r>
      <w:r>
        <w:instrText xml:space="preserve">n":"Xiangyu"},{"family":"Ren","given":"Shaoqing"},{"family":"Sun","given":"Jian"}],"accessed":{"date-parts":[["2026",5,10]]},"issued":{"date-parts":[["2016",6]]}}}],"schema":"https://github.com/citation-style-language/schema/raw/master/csl-citation.json"} </w:instrText>
      </w:r>
      <w:r>
        <w:fldChar w:fldCharType="separate"/>
      </w:r>
      <w:r>
        <w:t xml:space="preserve">[12]</w:t>
      </w:r>
      <w:r>
        <w:fldChar w:fldCharType="end"/>
      </w:r>
      <w:r>
        <w:rPr>
          <w:rFonts w:eastAsia="Liberation Serif"/>
        </w:rPr>
        <w:t xml:space="preserve">. Применение GAP — одно из ключевых решений в авторских моделях ImprovedCNN-v4 и v5 (Глава 3).</w:t>
      </w:r>
      <w:r>
        <w:rPr>
          <w:rFonts w:eastAsia="Liberation Serif"/>
        </w:rPr>
      </w:r>
    </w:p>
    <w:p w14:paraId="36DF7479" w14:textId="7DF77920">
      <w:pPr>
        <w:pBdr/>
        <w:spacing/>
        <w:ind/>
        <w:rPr>
          <w:rFonts w:eastAsia="Liberation Serif"/>
        </w:rPr>
      </w:pPr>
      <w:r>
        <w:rPr>
          <w:rFonts w:eastAsia="Liberation Serif"/>
        </w:rPr>
        <w:t xml:space="preserve">На завершающем этапе карты признаков преобразуются в вектор и подаются на </w:t>
      </w:r>
      <w:r>
        <w:rPr>
          <w:rFonts w:eastAsia="Liberation Serif"/>
        </w:rPr>
        <w:t xml:space="preserve">полносвязный</w:t>
      </w:r>
      <w:r>
        <w:rPr>
          <w:rFonts w:eastAsia="Liberation Serif"/>
        </w:rPr>
        <w:t xml:space="preserve"> классификационный слой, формирующий </w:t>
      </w:r>
      <w:r>
        <w:rPr>
          <w:rFonts w:eastAsia="Liberation Serif"/>
        </w:rPr>
        <w:t xml:space="preserve">логиты</w:t>
      </w:r>
      <w:r>
        <w:rPr>
          <w:rFonts w:eastAsia="Liberation Serif"/>
        </w:rPr>
        <w:t xml:space="preserve">, которые функцией </w:t>
      </w:r>
      <w:r>
        <w:rPr>
          <w:rFonts w:eastAsia="Liberation Serif"/>
        </w:rPr>
        <w:t xml:space="preserve">softmax</w:t>
      </w:r>
      <w:r>
        <w:rPr>
          <w:rFonts w:eastAsia="Liberation Serif"/>
        </w:rPr>
        <w:t xml:space="preserve"> преобразуются в вероятностное распределение по классам. Стандартной функцией потерь для </w:t>
      </w:r>
      <w:r>
        <w:rPr>
          <w:rFonts w:eastAsia="Liberation Serif"/>
        </w:rPr>
        <w:t xml:space="preserve">многоклассовой</w:t>
      </w:r>
      <w:r>
        <w:rPr>
          <w:rFonts w:eastAsia="Liberation Serif"/>
        </w:rPr>
        <w:t xml:space="preserve"> классификации служит кросс-энтропия; её минимизация эквивалентна максимизации логарифмического правдоподобия параметров </w:t>
      </w:r>
      <w:r>
        <w:rPr>
          <w:rFonts w:eastAsia="Liberation Serif"/>
          <w:color w:val="000000"/>
        </w:rPr>
        <w:fldChar w:fldCharType="begin"/>
      </w:r>
      <w:r>
        <w:rPr>
          <w:rFonts w:eastAsia="Liberation Serif"/>
          <w:color w:val="000000"/>
        </w:rPr>
        <w:instrText xml:space="preserve"> ADDIN ZOTERO_ITEM CSL_CITATION {"citationID":"B21Z9BaE","properties":{"unsorted":false,"formattedCitation":"[36]","plainCitation":"[36]","noteIndex":0},"citationItems":[{"i</w:instrText>
      </w:r>
      <w:r>
        <w:rPr>
          <w:rFonts w:eastAsia="Liberation Serif"/>
          <w:color w:val="000000"/>
        </w:rPr>
        <w:instrText xml:space="preserve">d":9,"uris":["http://zotero.org/users/20427317/items/UIXQ5AXR"],"itemData":{"id":9,"type":"book","ISBN":"978-5-907144-55-2","language":"ru","number-of-pages":"960","original-publisher":"Springer Science+Business Media, LLC","publisher":"Диалектика","publis</w:instrText>
      </w:r>
      <w:r>
        <w:rPr>
          <w:rFonts w:eastAsia="Liberation Serif"/>
          <w:color w:val="000000"/>
        </w:rPr>
        <w:instrText xml:space="preserve">her-place":"Санкт-Петербург","title":"Распознавание образов и машинное обучение","author":[{"family":"Бишоп","given":"К. М."}],"issued":{"date-parts":[["2020"]]}}}],"schema":"https://github.com/citation-style-language/schema/raw/master/csl-citation.json"} </w:instrText>
      </w:r>
      <w:r>
        <w:rPr>
          <w:rFonts w:eastAsia="Liberation Serif"/>
          <w:color w:val="000000"/>
        </w:rPr>
        <w:fldChar w:fldCharType="separate"/>
      </w:r>
      <w:r>
        <w:t xml:space="preserve">[36]</w:t>
      </w:r>
      <w:r>
        <w:rPr>
          <w:rFonts w:eastAsia="Liberation Serif"/>
          <w:color w:val="000000"/>
        </w:rPr>
        <w:fldChar w:fldCharType="end"/>
      </w:r>
      <w:r>
        <w:rPr>
          <w:rFonts w:eastAsia="Liberation Serif"/>
        </w:rPr>
        <w:t xml:space="preserve">. Параметры оптимизируются стохастическим градиентным спуском или его адаптивными модификациями (Adam, </w:t>
      </w:r>
      <w:r>
        <w:rPr>
          <w:rFonts w:eastAsia="Liberation Serif"/>
        </w:rPr>
        <w:t xml:space="preserve">AdamW</w:t>
      </w:r>
      <w:r>
        <w:rPr>
          <w:rFonts w:eastAsia="Liberation Serif"/>
        </w:rPr>
        <w:t xml:space="preserve">) с использованием алгоритма обратного распространения ошибки, вычисляющего градиент за время, линейное относительно числа параметров. Детальный анализ адаптивных оптимизаторов и стратегий управления скоростью обучения проведён в §1.7 и §3.9.</w:t>
      </w:r>
      <w:r>
        <w:rPr>
          <w:rFonts w:eastAsia="Liberation Serif"/>
        </w:rPr>
      </w:r>
    </w:p>
    <w:p w14:paraId="35840AAB" w14:textId="77777777">
      <w:pPr>
        <w:pStyle w:val="871"/>
        <w:pBdr/>
        <w:spacing/>
        <w:ind/>
        <w:jc w:val="center"/>
        <w:rPr/>
      </w:pPr>
      <w:r/>
      <w:bookmarkStart w:id="9" w:name="_Toc231754714"/>
      <w:r>
        <w:t xml:space="preserve">§1.4 Современные </w:t>
      </w:r>
      <w:r>
        <w:t xml:space="preserve">свёрточные</w:t>
      </w:r>
      <w:r>
        <w:t xml:space="preserve"> архитектуры: VGG, </w:t>
      </w:r>
      <w:r>
        <w:t xml:space="preserve">ResNet</w:t>
      </w:r>
      <w:r>
        <w:t xml:space="preserve">, </w:t>
      </w:r>
      <w:r>
        <w:t xml:space="preserve">DenseNet</w:t>
      </w:r>
      <w:bookmarkEnd w:id="9"/>
      <w:r/>
      <w:r/>
    </w:p>
    <w:p w14:paraId="259A0B41" w14:textId="1BA9AB84">
      <w:pPr>
        <w:pBdr/>
        <w:spacing/>
        <w:ind/>
        <w:rPr>
          <w:rFonts w:eastAsia="Liberation Serif"/>
        </w:rPr>
      </w:pPr>
      <w:r>
        <w:rPr>
          <w:rFonts w:eastAsia="Liberation Serif"/>
        </w:rPr>
        <w:t xml:space="preserve">Период 2014–2022 годов сформировал канонический набор архитектурных идиом современного компьютерного зрения. Хронология ключевых работ — </w:t>
      </w:r>
      <w:r>
        <w:rPr>
          <w:rFonts w:eastAsia="Liberation Serif"/>
        </w:rPr>
        <w:t xml:space="preserve">AlexNet</w:t>
      </w:r>
      <w:r>
        <w:rPr>
          <w:rFonts w:eastAsia="Liberation Serif"/>
        </w:rPr>
        <w:t xml:space="preserve"> (2012), VGG (2014), </w:t>
      </w:r>
      <w:r>
        <w:rPr>
          <w:rFonts w:eastAsia="Liberation Serif"/>
        </w:rPr>
        <w:t xml:space="preserve">Inception</w:t>
      </w:r>
      <w:r>
        <w:rPr>
          <w:rFonts w:eastAsia="Liberation Serif"/>
        </w:rPr>
        <w:t xml:space="preserve"> (2014), </w:t>
      </w:r>
      <w:r>
        <w:rPr>
          <w:rFonts w:eastAsia="Liberation Serif"/>
        </w:rPr>
        <w:t xml:space="preserve">ResNet</w:t>
      </w:r>
      <w:r>
        <w:rPr>
          <w:rFonts w:eastAsia="Liberation Serif"/>
        </w:rPr>
        <w:t xml:space="preserve"> (2016), </w:t>
      </w:r>
      <w:r>
        <w:rPr>
          <w:rFonts w:eastAsia="Liberation Serif"/>
        </w:rPr>
        <w:t xml:space="preserve">DenseNet</w:t>
      </w:r>
      <w:r>
        <w:rPr>
          <w:rFonts w:eastAsia="Liberation Serif"/>
        </w:rPr>
        <w:t xml:space="preserve"> (2017), </w:t>
      </w:r>
      <w:r>
        <w:rPr>
          <w:rFonts w:eastAsia="Liberation Serif"/>
        </w:rPr>
        <w:t xml:space="preserve">EfficientNet</w:t>
      </w:r>
      <w:r>
        <w:rPr>
          <w:rFonts w:eastAsia="Liberation Serif"/>
        </w:rPr>
        <w:t xml:space="preserve"> (2019), </w:t>
      </w:r>
      <w:r>
        <w:rPr>
          <w:rFonts w:eastAsia="Liberation Serif"/>
        </w:rPr>
        <w:t xml:space="preserve">ConvNeXt</w:t>
      </w:r>
      <w:r>
        <w:rPr>
          <w:rFonts w:eastAsia="Liberation Serif"/>
        </w:rPr>
        <w:t xml:space="preserve"> (2022) — отражает последовательное преодоление ограничений, обнаруживавшихся по мере увеличения глубины сетей </w:t>
      </w:r>
      <w:r>
        <w:rPr>
          <w:rFonts w:eastAsia="Liberation Serif"/>
          <w:color w:val="000000"/>
        </w:rPr>
        <w:fldChar w:fldCharType="begin"/>
      </w:r>
      <w:r>
        <w:rPr>
          <w:rFonts w:eastAsia="Liberation Serif"/>
          <w:color w:val="000000"/>
        </w:rPr>
        <w:instrText xml:space="preserve"> ADDIN ZOTERO_ITEM CSL_CITATION {"citationID":"TJfhHLW6","properties":{"unsorted":false,"formattedCitation":"[37]","plainCitation":"[37]","noteIndex":0},"citationItems":[{"id":1,"uris":["http://zotero.org/users/20427317/items/7</w:instrText>
      </w:r>
      <w:r>
        <w:rPr>
          <w:rFonts w:eastAsia="Liberation Serif"/>
          <w:color w:val="000000"/>
        </w:rP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rPr>
          <w:rFonts w:eastAsia="Liberation Serif"/>
          <w:color w:val="000000"/>
        </w:rP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rPr>
          <w:rFonts w:eastAsia="Liberation Serif"/>
          <w:color w:val="000000"/>
        </w:rPr>
        <w:instrText xml:space="preserve">":"Ян"},{"family":"Бенджио","given":"Иошуа"},{"family":"Курвилль","given":"Аарон"}],"translator":[{"literal":"Слинкин А. А."}],"issued":{"date-parts":[["2018"]]}}}],"schema":"https://github.com/citation-style-language/schema/raw/master/csl-citation.json"} </w:instrText>
      </w:r>
      <w:r>
        <w:rPr>
          <w:rFonts w:eastAsia="Liberation Serif"/>
          <w:color w:val="000000"/>
        </w:rPr>
        <w:fldChar w:fldCharType="separate"/>
      </w:r>
      <w:r>
        <w:t xml:space="preserve">[37]</w:t>
      </w:r>
      <w:r>
        <w:rPr>
          <w:rFonts w:eastAsia="Liberation Serif"/>
          <w:color w:val="000000"/>
        </w:rPr>
        <w:fldChar w:fldCharType="end"/>
      </w:r>
      <w:r>
        <w:rPr>
          <w:rFonts w:eastAsia="Liberation Serif"/>
          <w:color w:val="000000"/>
        </w:rPr>
        <w:t xml:space="preserve">, </w:t>
      </w:r>
      <w:r>
        <w:rPr>
          <w:rFonts w:eastAsia="Liberation Serif"/>
          <w:color w:val="000000"/>
        </w:rPr>
        <w:fldChar w:fldCharType="begin"/>
      </w:r>
      <w:r>
        <w:rPr>
          <w:rFonts w:eastAsia="Liberation Serif"/>
          <w:color w:val="000000"/>
        </w:rPr>
        <w:instrText xml:space="preserve"> ADDIN ZOTERO_ITEM CSL_CITATION {"citationID":"ppb0eGl6","properties":{"unsorted":false,"formattedCitation":"[38]","plainCitation":"[38]","noteIndex":0},"citationItems"</w:instrText>
      </w:r>
      <w:r>
        <w:rPr>
          <w:rFonts w:eastAsia="Liberation Serif"/>
          <w:color w:val="000000"/>
        </w:rPr>
        <w:instrText xml:space="preserve">:[{"id":3,"uris":["http://zotero.org/users/20427317/items/TXYD4C7N"],"itemData":{"id":3,"type":"book","ISBN":"978-5-496-02536-2","language":"ru","number-of-pages":"480","publisher":"Питер","publisher-place":"Санкт-Петербург","title":"Глубокое обучение","au</w:instrText>
      </w:r>
      <w:r>
        <w:rPr>
          <w:rFonts w:eastAsia="Liberation Serif"/>
          <w:color w:val="000000"/>
        </w:rPr>
        <w:instrText xml:space="preserve">thor":[{"family":"Николенко","given":"С. И."},{"family":"Кадурин","given":"А. А."},{"family":"Архангельская","given":"Е. В."}],"issued":{"date-parts":[["2018"]]}}}],"schema":"https://github.com/citation-style-language/schema/raw/master/csl-citation.json"} </w:instrText>
      </w:r>
      <w:r>
        <w:rPr>
          <w:rFonts w:eastAsia="Liberation Serif"/>
          <w:color w:val="000000"/>
        </w:rPr>
        <w:fldChar w:fldCharType="separate"/>
      </w:r>
      <w:r>
        <w:t xml:space="preserve">[38]</w:t>
      </w:r>
      <w:r>
        <w:rPr>
          <w:rFonts w:eastAsia="Liberation Serif"/>
          <w:color w:val="000000"/>
        </w:rPr>
        <w:fldChar w:fldCharType="end"/>
      </w:r>
      <w:r>
        <w:rPr>
          <w:rFonts w:eastAsia="Liberation Serif"/>
        </w:rPr>
        <w:t xml:space="preserve">, </w:t>
      </w:r>
      <w:r>
        <w:fldChar w:fldCharType="begin"/>
      </w:r>
      <w:r>
        <w:instrText xml:space="preserve"> ADDIN ZOTERO_ITEM CSL_CITATION {"citationID":"DXw98A7h","properties":{"unsorted":false,"formattedCitation":"[8]","plainCitation":"[8]","noteIndex":0},"citationItems":[{"id":103,"uris":["http://zotero.org/users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t xml:space="preserve">,</w:t>
      </w:r>
      <w:r>
        <w:rPr>
          <w:rFonts w:eastAsia="Liberation Serif"/>
        </w:rPr>
        <w:t xml:space="preserve">.</w:t>
      </w:r>
      <w:r>
        <w:rPr>
          <w:rFonts w:eastAsia="Liberation Serif"/>
        </w:rPr>
      </w:r>
    </w:p>
    <w:p w14:paraId="21AE7AE2" w14:textId="3A1F13FB">
      <w:pPr>
        <w:pBdr/>
        <w:spacing/>
        <w:ind/>
        <w:rPr>
          <w:rFonts w:eastAsia="Liberation Serif"/>
        </w:rPr>
      </w:pPr>
      <w:r>
        <w:rPr>
          <w:rFonts w:eastAsia="Liberation Serif"/>
          <w:b/>
          <w:bCs/>
        </w:rPr>
        <w:t xml:space="preserve">VGG.</w:t>
      </w:r>
      <w:r>
        <w:rPr>
          <w:rFonts w:eastAsia="Liberation Serif"/>
        </w:rPr>
        <w:t xml:space="preserve"> Работа К. Симоняна и Э. </w:t>
      </w:r>
      <w:r>
        <w:rPr>
          <w:rFonts w:eastAsia="Liberation Serif"/>
        </w:rPr>
        <w:t xml:space="preserve">Зиссермана</w:t>
      </w:r>
      <w:r>
        <w:rPr>
          <w:rFonts w:eastAsia="Liberation Serif"/>
        </w:rPr>
        <w:t xml:space="preserve"> </w:t>
      </w:r>
      <w:r>
        <w:rPr>
          <w:rFonts w:eastAsia="Liberation Serif"/>
        </w:rPr>
        <w:fldChar w:fldCharType="begin"/>
      </w:r>
      <w:r>
        <w:rPr>
          <w:rFonts w:eastAsia="Liberation Serif"/>
        </w:rPr>
        <w:instrText xml:space="preserve"> ADDIN ZOTERO_ITEM CSL_CITATION {"citationID":"9DYmoKZg","properties":{"unsorted":false,"formattedCitation":"[29]","plainCitation":"[29]","noteIndex":0},"citationItem</w:instrText>
      </w:r>
      <w:r>
        <w:rPr>
          <w:rFonts w:eastAsia="Liberation Serif"/>
        </w:rPr>
        <w:instrText xml:space="preserve">s":[{"id":27,"uris":["http://zotero.org/users/20427317/items/9UL9WR9I"],"itemData":{"id":27,"type":"article","abstract":"In this work we investigate the effect of the convolutional network depth on its accuracy in the large-scale image recognition setting.</w:instrText>
      </w:r>
      <w:r>
        <w:rPr>
          <w:rFonts w:eastAsia="Liberation Serif"/>
        </w:rPr>
        <w:instrText xml:space="preserve"> Our main contribution is a thorough evaluation of networks of increasing depth using an architecture with very small (3x3) convolution filters, which shows that a significant improvement on the prior-art configurations can be achieved by pushing the depth</w:instrText>
      </w:r>
      <w:r>
        <w:rPr>
          <w:rFonts w:eastAsia="Liberation Serif"/>
        </w:rPr>
        <w:instrText xml:space="preserve"> to 16-19 weight layers. These findings were the basis of our ImageNet Challenge 2014 submission, where our team secured the first and the second places in the localisation and classification tracks respectively. We also show that our representations gener</w:instrText>
      </w:r>
      <w:r>
        <w:rPr>
          <w:rFonts w:eastAsia="Liberation Serif"/>
        </w:rPr>
        <w:instrText xml:space="preserve">alise well to other datasets, where they achieve state-of-the-art results. We have made our two best-performing ConvNet models publicly available to facilitate further research on the use of deep visual representations in computer vision.","DOI":"10.48550/</w:instrText>
      </w:r>
      <w:r>
        <w:rPr>
          <w:rFonts w:eastAsia="Liberation Serif"/>
        </w:rPr>
        <w:instrText xml:space="preserve">arXiv.1409.1556","language":"en","note":"arXiv:1409.1556 [cs]","number":"arXiv:1409.1556","publisher":"arXiv","source":"arXiv.org","title":"Very Deep Convolutional Networks for Large-Scale Image Recognition","URL":"http://arxiv.org/abs/1409.1556","author":</w:instrText>
      </w:r>
      <w:r>
        <w:rPr>
          <w:rFonts w:eastAsia="Liberation Serif"/>
        </w:rPr>
        <w:instrText xml:space="preserve">[{"family":"Simonyan","given":"Karen"},{"family":"Zisserman","given":"Andrew"}],"accessed":{"date-parts":[["2026",5,10]]},"issued":{"date-parts":[["2015",4,10]]}}}],"schema":"https://github.com/citation-style-language/schema/raw/master/csl-citation.json"} </w:instrText>
      </w:r>
      <w:r>
        <w:rPr>
          <w:rFonts w:eastAsia="Liberation Serif"/>
        </w:rPr>
        <w:fldChar w:fldCharType="separate"/>
      </w:r>
      <w:r>
        <w:t xml:space="preserve">[29]</w:t>
      </w:r>
      <w:r>
        <w:rPr>
          <w:rFonts w:eastAsia="Liberation Serif"/>
        </w:rPr>
        <w:fldChar w:fldCharType="end"/>
      </w:r>
      <w:r>
        <w:rPr>
          <w:rFonts w:eastAsia="Liberation Serif"/>
        </w:rPr>
        <w:t xml:space="preserve"> обосновала ценность увеличения глубины при единообразии блоков. Замена крупных </w:t>
      </w:r>
      <w:r>
        <w:rPr>
          <w:rFonts w:eastAsia="Liberation Serif"/>
        </w:rPr>
        <w:t xml:space="preserve">свёрточных</w:t>
      </w:r>
      <w:r>
        <w:rPr>
          <w:rFonts w:eastAsia="Liberation Serif"/>
        </w:rPr>
        <w:t xml:space="preserve"> ядер последовательностью ядер 3×3 обеспечивает эквивалентное рецептивное поле при </w:t>
      </w:r>
      <w:r>
        <w:rPr>
          <w:rFonts w:eastAsia="Liberation Serif"/>
        </w:rPr>
        <w:t xml:space="preserve">меньшем числе параметров и большем ч</w:t>
      </w:r>
      <w:r>
        <w:rPr>
          <w:rFonts w:eastAsia="Liberation Serif"/>
        </w:rPr>
        <w:t xml:space="preserve">исле нелинейностей (стек из двух свёрток 3×3 даёт рецептивное поле 5×5 при меньшем числе весов, чем одиночная свёртка 5×5). Главный вклад VGG — закрепление парадигмы «глубокая сеть с однородными блоками 3×3», сохраняющейся во всех последующих архитектурах.</w:t>
      </w:r>
      <w:r>
        <w:rPr>
          <w:rFonts w:eastAsia="Liberation Serif"/>
        </w:rPr>
      </w:r>
    </w:p>
    <w:p w14:paraId="3DACE168" w14:textId="0AC52B7F">
      <w:pPr>
        <w:pBdr/>
        <w:spacing/>
        <w:ind/>
        <w:rPr>
          <w:rFonts w:eastAsia="Liberation Serif"/>
        </w:rPr>
      </w:pPr>
      <w:r>
        <w:rPr>
          <w:rFonts w:eastAsia="Liberation Serif"/>
          <w:b/>
          <w:bCs/>
        </w:rPr>
        <w:t xml:space="preserve">Inception</w:t>
      </w:r>
      <w:r>
        <w:rPr>
          <w:rFonts w:eastAsia="Liberation Serif"/>
          <w:b/>
          <w:bCs/>
        </w:rPr>
        <w:t xml:space="preserve">/</w:t>
      </w:r>
      <w:r>
        <w:rPr>
          <w:rFonts w:eastAsia="Liberation Serif"/>
          <w:b/>
          <w:bCs/>
        </w:rPr>
        <w:t xml:space="preserve">GoogLeNet</w:t>
      </w:r>
      <w:r>
        <w:rPr>
          <w:rFonts w:eastAsia="Liberation Serif"/>
          <w:b/>
          <w:bCs/>
        </w:rPr>
        <w:t xml:space="preserve">.</w:t>
      </w:r>
      <w:r>
        <w:rPr>
          <w:rFonts w:eastAsia="Liberation Serif"/>
        </w:rPr>
        <w:t xml:space="preserve"> Исследовательской группой Google предложена иная стратегия — параллельное применение свёрток различных размеров в едином модуле </w:t>
      </w:r>
      <w:r>
        <w:rPr>
          <w:rFonts w:eastAsia="Liberation Serif"/>
          <w:color w:val="000000"/>
        </w:rPr>
        <w:fldChar w:fldCharType="begin"/>
      </w:r>
      <w:r>
        <w:rPr>
          <w:rFonts w:eastAsia="Liberation Serif"/>
          <w:color w:val="000000"/>
        </w:rPr>
        <w:instrText xml:space="preserve"> ADDIN ZOTERO_ITEM CSL_CITATION {"citationID":"tntXC4HE","properties":{"unsorted":false,"formattedCita</w:instrText>
      </w:r>
      <w:r>
        <w:rPr>
          <w:rFonts w:eastAsia="Liberation Serif"/>
          <w:color w:val="000000"/>
        </w:rPr>
        <w:instrText xml:space="preserve">tion":"[17]","plainCitation":"[17]","noteIndex":0},"citationItems":[{"id":30,"uris":["http://zotero.org/users/20427317/items/9HYNQDUW"],"itemData":{"id":30,"type":"article","abstract":"We propose a deep convolutional neural network architecture codenamed \</w:instrText>
      </w:r>
      <w:r>
        <w:rPr>
          <w:rFonts w:eastAsia="Liberation Serif"/>
          <w:color w:val="000000"/>
        </w:rPr>
        <w:instrText xml:space="preserve">"Inception\", which was responsible for setting the new state of the art for classification and detection in the ImageNet Large-Scale Visual Recognition Challenge 2014 (ILSVRC 2014). The main hallmark of this architecture is the improved utilization of the</w:instrText>
      </w:r>
      <w:r>
        <w:rPr>
          <w:rFonts w:eastAsia="Liberation Serif"/>
          <w:color w:val="000000"/>
        </w:rPr>
        <w:instrText xml:space="preserve"> computing resources inside the network. This was achieved by a carefully crafted design that allows for increasing the depth and width of the network while keeping the computational budget constant. To optimize quality, the architectural decisions were ba</w:instrText>
      </w:r>
      <w:r>
        <w:rPr>
          <w:rFonts w:eastAsia="Liberation Serif"/>
          <w:color w:val="000000"/>
        </w:rPr>
        <w:instrText xml:space="preserve">sed on the Hebbian principle and the intuition of multi-scale processing. One particular incarnation used in our submission for ILSVRC 2014 is called GoogLeNet, a 22 layers deep network, the quality of which is assessed in the context of classification and</w:instrText>
      </w:r>
      <w:r>
        <w:rPr>
          <w:rFonts w:eastAsia="Liberation Serif"/>
          <w:color w:val="000000"/>
        </w:rPr>
        <w:instrText xml:space="preserve"> detection.","DOI":"10.48550/arXiv.1409.4842","language":"en","note":"arXiv:1409.4842 [cs]","number":"arXiv:1409.4842","publisher":"arXiv","source":"arXiv.org","title":"Going Deeper with Convolutions","URL":"http://arxiv.org/abs/1409.4842","author":[{"fami</w:instrText>
      </w:r>
      <w:r>
        <w:rPr>
          <w:rFonts w:eastAsia="Liberation Serif"/>
          <w:color w:val="000000"/>
        </w:rPr>
        <w:instrText xml:space="preserve">ly":"Szegedy","given":"Christian"},{"family":"Liu","given":"Wei"},{"family":"Jia","given":"Yangqing"},{"family":"Sermanet","given":"Pierre"},{"family":"Reed","given":"Scott"},{"family":"Anguelov","given":"Dragomir"},{"family":"Erhan","given":"Dumitru"},{"f</w:instrText>
      </w:r>
      <w:r>
        <w:rPr>
          <w:rFonts w:eastAsia="Liberation Serif"/>
          <w:color w:val="000000"/>
        </w:rPr>
        <w:instrText xml:space="preserve">amily":"Vanhoucke","given":"Vincent"},{"family":"Rabinovich","given":"Andrew"}],"accessed":{"date-parts":[["2026",5,10]]},"issued":{"date-parts":[["2014",9,17]]}}}],"schema":"https://github.com/citation-style-language/schema/raw/master/csl-citation.json"} </w:instrText>
      </w:r>
      <w:r>
        <w:rPr>
          <w:rFonts w:eastAsia="Liberation Serif"/>
          <w:color w:val="000000"/>
        </w:rPr>
        <w:fldChar w:fldCharType="separate"/>
      </w:r>
      <w:r>
        <w:t xml:space="preserve">[17]</w:t>
      </w:r>
      <w:r>
        <w:rPr>
          <w:rFonts w:eastAsia="Liberation Serif"/>
          <w:color w:val="000000"/>
        </w:rPr>
        <w:fldChar w:fldCharType="end"/>
      </w:r>
      <w:r>
        <w:rPr>
          <w:rFonts w:eastAsia="Liberation Serif"/>
        </w:rPr>
        <w:t xml:space="preserve">, позволяющее сети самостоятельно выбирать масштаб рецептивного поля; в развитие идеи введена факторизация свёрток </w:t>
      </w:r>
      <w:r>
        <w:fldChar w:fldCharType="begin"/>
      </w:r>
      <w:r>
        <w:instrText xml:space="preserve"> ADDIN ZOTERO_ITEM CSL_CITATION {"cit</w:instrText>
      </w:r>
      <w:r>
        <w:instrText xml:space="preserve">ationID":"QCtQGWlM","properties":{"unsorted":false,"formattedCitation":"[27]","plainCitation":"[27]","noteIndex":0},"citationItems":[{"id":75,"uris":["http://zotero.org/users/20427317/items/5KHB7567"],"itemData":{"id":75,"type":"paper-conference","containe</w:instrText>
      </w:r>
      <w:r>
        <w:instrText xml:space="preserve">r-title":"Proceedings of the IEEE Conference on Computer Vision and Pattern Recognition (CVPR)","language":"en","title":"Rethinking the Inception Architecture for Computer Vision","author":[{"family":"Szegedy","given":"Christian"},{"family":"Vanhoucke","gi</w:instrText>
      </w:r>
      <w:r>
        <w:instrText xml:space="preserve">ven":"Vincent"},{"family":"Ioffe","given":"Sergey"},{"family":"Shlens","given":"Jon"},{"family":"Wojna","given":"Zbigniew"}],"issued":{"date-parts":[["2016",6]]}}}],"schema":"https://github.com/citation-style-language/schema/raw/master/csl-citation.json"} </w:instrText>
      </w:r>
      <w:r>
        <w:fldChar w:fldCharType="separate"/>
      </w:r>
      <w:r>
        <w:t xml:space="preserve">[27]</w:t>
      </w:r>
      <w:r>
        <w:fldChar w:fldCharType="end"/>
      </w:r>
      <w:r>
        <w:rPr>
          <w:rFonts w:eastAsia="Liberation Serif"/>
        </w:rPr>
        <w:t xml:space="preserve">. Однако разветвлённая топология ограничивает применимость </w:t>
      </w:r>
      <w:r>
        <w:rPr>
          <w:rFonts w:eastAsia="Liberation Serif"/>
        </w:rPr>
        <w:t xml:space="preserve">Inception</w:t>
      </w:r>
      <w:r>
        <w:rPr>
          <w:rFonts w:eastAsia="Liberation Serif"/>
        </w:rPr>
        <w:t xml:space="preserve"> к изображениям малого разрешения: для входов 28×28 эффективность снижается </w:t>
      </w:r>
      <w:r>
        <w:fldChar w:fldCharType="begin"/>
      </w:r>
      <w:r>
        <w:instrText xml:space="preserve"> ADDIN ZOTERO_ITEM CSL_CITATION {"citationID":"PIiAmuzU","properties":{"unsorted":false,"formattedCitation":"[8]","plainCitation":"[8]","noteIndex":0},"citationItems":[{"id":103,"uris":["http://zotero.org/users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rPr>
          <w:rFonts w:eastAsia="Liberation Serif"/>
        </w:rPr>
        <w:t xml:space="preserve">.</w:t>
      </w:r>
      <w:r>
        <w:rPr>
          <w:rFonts w:eastAsia="Liberation Serif"/>
        </w:rPr>
      </w:r>
    </w:p>
    <w:p w14:paraId="716EAEE8" w14:textId="77777777">
      <w:pPr>
        <w:pBdr/>
        <w:spacing/>
        <w:ind/>
        <w:rPr>
          <w:rFonts w:eastAsia="Liberation Serif"/>
        </w:rPr>
      </w:pPr>
      <w:r>
        <w:rPr>
          <w:rFonts w:eastAsia="Liberation Serif"/>
          <w:b/>
          <w:bCs/>
        </w:rPr>
        <w:t xml:space="preserve">Остаточные сети (</w:t>
      </w:r>
      <w:r>
        <w:rPr>
          <w:rFonts w:eastAsia="Liberation Serif"/>
          <w:b/>
          <w:bCs/>
        </w:rPr>
        <w:t xml:space="preserve">ResNet</w:t>
      </w:r>
      <w:r>
        <w:rPr>
          <w:rFonts w:eastAsia="Liberation Serif"/>
          <w:b/>
          <w:bCs/>
        </w:rPr>
        <w:t xml:space="preserve">).</w:t>
      </w:r>
      <w:r>
        <w:rPr>
          <w:rFonts w:eastAsia="Liberation Serif"/>
        </w:rPr>
        <w:t xml:space="preserve"> При увеличении глубины свыше 20–30 слоёв обнаружилась деградация точности на обучающей выборке — явление, не сводимое к переобучению. Решение, предложенное К. Хе с соавторами </w:t>
      </w:r>
      <w:r>
        <w:fldChar w:fldCharType="begin"/>
      </w:r>
      <w:r>
        <w:instrText xml:space="preserve"> ADDIN ZOTERO_ITEM CSL_CITATION {"citationID":</w:instrText>
      </w:r>
      <w:r>
        <w:instrText xml:space="preserve">"loJVTy1f","properties":{"unsorted":false,"formattedCitation":"[12]","plainCitation":"[12]","noteIndex":0},"citationItems":[{"id":33,"uris":["http://zotero.org/users/20427317/items/GCRVCQCX"],"itemData":{"id":33,"type":"paper-conference","container-title":</w:instrText>
      </w:r>
      <w:r>
        <w:instrText xml:space="preserve">"2016 IEEE Conference on Computer Vision and Pattern Recognition (CVPR)","DOI":"10.1109/CVPR.2016.90","event-title":"2016 IEEE Conference on Computer Vision and Pattern Recognition (CVPR)","ISBN":"978-1-4673-8851-1","language":"en","page":"770-778","publis</w:instrText>
      </w:r>
      <w:r>
        <w:instrText xml:space="preserve">her":"IEEE","publisher-place":"Las Vegas, NV, USA","source":"DOI.org (Crossref)","title":"Deep Residual Learning for Image Recognition","URL":"http://ieeexplore.ieee.org/document/7780459/","author":[{"family":"He","given":"Kaiming"},{"family":"Zhang","give</w:instrText>
      </w:r>
      <w:r>
        <w:instrText xml:space="preserve">n":"Xiangyu"},{"family":"Ren","given":"Shaoqing"},{"family":"Sun","given":"Jian"}],"accessed":{"date-parts":[["2026",5,10]]},"issued":{"date-parts":[["2016",6]]}}}],"schema":"https://github.com/citation-style-language/schema/raw/master/csl-citation.json"} </w:instrText>
      </w:r>
      <w:r>
        <w:fldChar w:fldCharType="separate"/>
      </w:r>
      <w:r>
        <w:t xml:space="preserve">[12]</w:t>
      </w:r>
      <w:r>
        <w:fldChar w:fldCharType="end"/>
      </w:r>
      <w:r>
        <w:t xml:space="preserve">,</w:t>
      </w:r>
      <w:r>
        <w:rPr>
          <w:rFonts w:eastAsia="Liberation Serif"/>
        </w:rPr>
        <w:t xml:space="preserve"> состоит во </w:t>
      </w:r>
      <w:r>
        <w:rPr>
          <w:rFonts w:eastAsia="Liberation Serif"/>
        </w:rPr>
      </w:r>
    </w:p>
    <w:p w14:paraId="2C501A30" w14:textId="34566508">
      <w:pPr>
        <w:pBdr/>
        <w:spacing/>
        <w:ind/>
        <w:rPr>
          <w:rFonts w:eastAsia="Liberation Serif"/>
        </w:rPr>
      </w:pPr>
      <w:r>
        <w:rPr>
          <w:rFonts w:eastAsia="Liberation Serif"/>
        </w:rPr>
        <w:t xml:space="preserve">введении обходных соединений (</w:t>
      </w:r>
      <w:r>
        <w:rPr>
          <w:rFonts w:eastAsia="Liberation Serif"/>
        </w:rPr>
        <w:t xml:space="preserve">residual</w:t>
      </w:r>
      <w:r>
        <w:rPr>
          <w:rFonts w:eastAsia="Liberation Serif"/>
        </w:rPr>
        <w:t xml:space="preserve"> </w:t>
      </w:r>
      <w:r>
        <w:rPr>
          <w:rFonts w:eastAsia="Liberation Serif"/>
        </w:rPr>
        <w:t xml:space="preserve">connections</w:t>
      </w:r>
      <w:r>
        <w:rPr>
          <w:rFonts w:eastAsia="Liberation Serif"/>
        </w:rPr>
        <w:t xml:space="preserve">), </w:t>
      </w:r>
      <w:r>
        <w:rPr>
          <w:rFonts w:eastAsia="Liberation Serif"/>
        </w:rPr>
        <w:t xml:space="preserve">переформулирующих</w:t>
      </w:r>
      <w:r>
        <w:rPr>
          <w:rFonts w:eastAsia="Liberation Serif"/>
        </w:rPr>
        <w:t xml:space="preserve"> обучаемое преобразование как остаток. Выход остаточного блока:</w:t>
      </w:r>
      <w:r>
        <w:rPr>
          <w:rFonts w:eastAsia="Liberation Serif"/>
        </w:rPr>
      </w:r>
    </w:p>
    <w:tbl>
      <w:tblPr>
        <w:tblStyle w:val="882"/>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933"/>
        <w:gridCol w:w="1418"/>
      </w:tblGrid>
      <w:tr>
        <w:trPr>
          <w:jc w:val="center"/>
        </w:trPr>
        <w:tc>
          <w:tcPr>
            <w:tcBorders/>
            <w:tcW w:w="7933" w:type="dxa"/>
            <w:vAlign w:val="center"/>
          </w:tcPr>
          <w:p w14:paraId="4FF9D56B" w14:textId="63F1B9DC">
            <w:pPr>
              <w:pBdr/>
              <w:spacing/>
              <w:ind/>
              <w:rPr>
                <w:rFonts w:eastAsia="Liberation Serif"/>
              </w:rPr>
            </w:pPr>
            <w:r/>
            <m:oMathPara>
              <m:oMathParaPr/>
              <m:oMath>
                <m:r>
                  <w:rPr>
                    <w:rFonts w:ascii="Cambria Math" w:hAnsi="Cambria Math" w:eastAsia="Liberation Serif"/>
                  </w:rPr>
                  <m:rPr/>
                  <m:t>y</m:t>
                </m:r>
                <m:r>
                  <w:rPr>
                    <w:rFonts w:ascii="Cambria Math" w:hAnsi="Cambria Math" w:eastAsia="Liberation Serif"/>
                  </w:rPr>
                  <m:rPr>
                    <m:scr m:val="script"/>
                  </m:rPr>
                  <m:t>=F</m:t>
                </m:r>
                <m:d>
                  <m:dPr>
                    <m:ctrlPr>
                      <w:rPr>
                        <w:rFonts w:ascii="Cambria Math" w:hAnsi="Cambria Math" w:eastAsia="Liberation Serif"/>
                        <w:i/>
                      </w:rPr>
                    </m:ctrlPr>
                  </m:dPr>
                  <m:e>
                    <m:r>
                      <w:rPr>
                        <w:rFonts w:ascii="Cambria Math" w:hAnsi="Cambria Math" w:eastAsia="Liberation Serif"/>
                      </w:rPr>
                      <m:rPr/>
                      <m:t>x,</m:t>
                    </m:r>
                    <m:sSub>
                      <m:sSubPr>
                        <m:ctrlPr>
                          <w:rPr>
                            <w:rFonts w:ascii="Cambria Math" w:hAnsi="Cambria Math" w:eastAsia="Liberation Serif"/>
                            <w:i/>
                          </w:rPr>
                        </m:ctrlPr>
                      </m:sSubPr>
                      <m:e>
                        <m:r>
                          <w:rPr>
                            <w:rFonts w:ascii="Cambria Math" w:hAnsi="Cambria Math" w:eastAsia="Liberation Serif"/>
                          </w:rPr>
                          <m:rPr/>
                          <m:t>W</m:t>
                        </m:r>
                      </m:e>
                      <m:sub>
                        <m:r>
                          <w:rPr>
                            <w:rFonts w:ascii="Cambria Math" w:hAnsi="Cambria Math" w:eastAsia="Liberation Serif"/>
                          </w:rPr>
                          <m:rPr/>
                          <m:t>i</m:t>
                        </m:r>
                      </m:sub>
                    </m:sSub>
                  </m:e>
                </m:d>
                <m:r>
                  <w:rPr>
                    <w:rFonts w:ascii="Cambria Math" w:hAnsi="Cambria Math" w:eastAsia="Liberation Serif"/>
                  </w:rPr>
                  <m:rPr/>
                  <m:t>+x</m:t>
                </m:r>
              </m:oMath>
            </m:oMathPara>
            <w:r/>
            <w:r>
              <w:rPr>
                <w:rFonts w:eastAsia="Liberation Serif"/>
              </w:rPr>
            </w:r>
          </w:p>
        </w:tc>
        <w:tc>
          <w:tcPr>
            <w:tcBorders/>
            <w:tcW w:w="1418" w:type="dxa"/>
            <w:vAlign w:val="center"/>
          </w:tcPr>
          <w:p w14:paraId="3E7D3BC5" w14:textId="61B80C5F">
            <w:pPr>
              <w:pStyle w:val="1036"/>
              <w:keepNext w:val="true"/>
              <w:pBdr/>
              <w:spacing w:line="360" w:lineRule="auto"/>
              <w:ind/>
              <w:jc w:val="both"/>
              <w:rPr/>
            </w:pPr>
            <w:r>
              <w:rPr>
                <w:rFonts w:ascii="Times New Roman" w:hAnsi="Times New Roman" w:cs="Times New Roman"/>
              </w:rPr>
              <w:t xml:space="preserve">(</w:t>
            </w:r>
            <w:r>
              <w:rPr>
                <w:rFonts w:ascii="Times New Roman" w:hAnsi="Times New Roman" w:cs="Times New Roman"/>
              </w:rPr>
              <w:fldChar w:fldCharType="begin"/>
            </w:r>
            <w:r>
              <w:rPr>
                <w:rFonts w:ascii="Times New Roman" w:hAnsi="Times New Roman" w:cs="Times New Roman"/>
              </w:rPr>
              <w:instrText xml:space="preserve"> SEQ Equation \* ARABIC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rPr>
                <w:rFonts w:ascii="Times New Roman" w:hAnsi="Times New Roman" w:cs="Times New Roman"/>
              </w:rPr>
              <w:t xml:space="preserve">)</w:t>
            </w:r>
            <w:r/>
          </w:p>
        </w:tc>
      </w:tr>
    </w:tbl>
    <w:p w14:paraId="3FB0379C" w14:textId="5B4541F2">
      <w:pPr>
        <w:pBdr/>
        <w:spacing/>
        <w:ind w:firstLine="708"/>
        <w:rPr>
          <w:rFonts w:eastAsia="Liberation Serif"/>
        </w:rPr>
      </w:pPr>
      <w:r>
        <w:rPr>
          <w:rFonts w:eastAsia="Liberation Serif"/>
        </w:rPr>
        <w:t xml:space="preserve">где </w:t>
      </w:r>
      <m:oMath>
        <m:r>
          <w:rPr>
            <w:rFonts w:ascii="Cambria Math" w:hAnsi="Cambria Math" w:eastAsia="Liberation Serif"/>
          </w:rPr>
          <m:rPr>
            <m:scr m:val="script"/>
          </m:rPr>
          <m:t>F</m:t>
        </m:r>
      </m:oMath>
      <w:r>
        <w:rPr>
          <w:rFonts w:eastAsia="Liberation Serif"/>
        </w:rPr>
        <w:t xml:space="preserve"> </w:t>
      </w:r>
      <w:r>
        <w:rPr>
          <w:rFonts w:eastAsia="Liberation Serif"/>
        </w:rPr>
        <w:t xml:space="preserve">— последовательность </w:t>
      </w:r>
      <w:r>
        <w:rPr>
          <w:rFonts w:eastAsia="Liberation Serif"/>
        </w:rPr>
        <w:t xml:space="preserve">свёрточных</w:t>
      </w:r>
      <w:r>
        <w:rPr>
          <w:rFonts w:eastAsia="Liberation Serif"/>
        </w:rPr>
        <w:t xml:space="preserve"> слоёв с активациями и пакетной нормализацией. Тождественное отображение обеспечивает беспрепятственное прохождение градиента от выходных слоёв</w:t>
      </w:r>
      <w:r>
        <w:rPr>
          <w:rFonts w:eastAsia="Liberation Serif"/>
        </w:rPr>
        <w:t xml:space="preserve"> ко входным, устраняя исчезающие градиенты и позволяя обучать сети глубиной 50–152 слоя. Помимо оптимизационного эффекта, остаточные связи обеспечивают итеративное уточнение представления, что интерпретируется как неявный ансамбль моделей различной глубины</w:t>
      </w:r>
      <w:bookmarkStart w:id="10" w:name="_Hlk230688036"/>
      <w:r>
        <w:rPr>
          <w:rFonts w:eastAsia="Liberation Serif"/>
        </w:rPr>
        <w:t xml:space="preserve"> </w:t>
      </w:r>
      <w:r>
        <w:rPr>
          <w:rFonts w:eastAsia="Liberation Serif"/>
          <w:color w:val="000000"/>
        </w:rPr>
        <w:fldChar w:fldCharType="begin"/>
      </w:r>
      <w:r>
        <w:rPr>
          <w:rFonts w:eastAsia="Liberation Serif"/>
          <w:color w:val="000000"/>
        </w:rPr>
        <w:instrText xml:space="preserve"> ADDIN ZOTERO_ITEM CSL_CITATION {"citationID":"LjDO7RJa","properties":{"unsorted":false,"formattedCitation":"[38]","plainCitation":"[38]","noteIndex":0},"citationItems"</w:instrText>
      </w:r>
      <w:r>
        <w:rPr>
          <w:rFonts w:eastAsia="Liberation Serif"/>
          <w:color w:val="000000"/>
        </w:rPr>
        <w:instrText xml:space="preserve">:[{"id":3,"uris":["http://zotero.org/users/20427317/items/TXYD4C7N"],"itemData":{"id":3,"type":"book","ISBN":"978-5-496-02536-2","language":"ru","number-of-pages":"480","publisher":"Питер","publisher-place":"Санкт-Петербург","title":"Глубокое обучение","au</w:instrText>
      </w:r>
      <w:r>
        <w:rPr>
          <w:rFonts w:eastAsia="Liberation Serif"/>
          <w:color w:val="000000"/>
        </w:rPr>
        <w:instrText xml:space="preserve">thor":[{"family":"Николенко","given":"С. И."},{"family":"Кадурин","given":"А. А."},{"family":"Архангельская","given":"Е. В."}],"issued":{"date-parts":[["2018"]]}}}],"schema":"https://github.com/citation-style-language/schema/raw/master/csl-citation.json"} </w:instrText>
      </w:r>
      <w:r>
        <w:rPr>
          <w:rFonts w:eastAsia="Liberation Serif"/>
          <w:color w:val="000000"/>
        </w:rPr>
        <w:fldChar w:fldCharType="separate"/>
      </w:r>
      <w:r>
        <w:t xml:space="preserve">[38]</w:t>
      </w:r>
      <w:r>
        <w:rPr>
          <w:rFonts w:eastAsia="Liberation Serif"/>
          <w:color w:val="000000"/>
        </w:rPr>
        <w:fldChar w:fldCharType="end"/>
      </w:r>
      <w:bookmarkEnd w:id="10"/>
      <w:r>
        <w:rPr>
          <w:rFonts w:eastAsia="Liberation Serif"/>
        </w:rPr>
        <w:t xml:space="preserve">. Именно остаточные связи положены в основу авторских моделей ImprovedCNN-v4 и v5; детальное обоснование конфигурации блоков приведено в Главе 3.</w:t>
      </w:r>
      <w:r>
        <w:rPr>
          <w:rFonts w:eastAsia="Liberation Serif"/>
        </w:rPr>
      </w:r>
    </w:p>
    <w:p w14:paraId="665240D3" w14:textId="7581FF89">
      <w:pPr>
        <w:pBdr/>
        <w:spacing/>
        <w:ind/>
        <w:rPr>
          <w:rFonts w:eastAsia="Liberation Serif"/>
        </w:rPr>
      </w:pPr>
      <w:r>
        <w:rPr>
          <w:rFonts w:eastAsia="Liberation Serif"/>
          <w:b/>
          <w:bCs/>
        </w:rPr>
        <w:t xml:space="preserve">Плотные сети (</w:t>
      </w:r>
      <w:r>
        <w:rPr>
          <w:rFonts w:eastAsia="Liberation Serif"/>
          <w:b/>
          <w:bCs/>
        </w:rPr>
        <w:t xml:space="preserve">DenseNet</w:t>
      </w:r>
      <w:r>
        <w:rPr>
          <w:rFonts w:eastAsia="Liberation Serif"/>
          <w:b/>
          <w:bCs/>
        </w:rPr>
        <w:t xml:space="preserve">).</w:t>
      </w:r>
      <w:r>
        <w:rPr>
          <w:rFonts w:eastAsia="Liberation Serif"/>
        </w:rPr>
        <w:t xml:space="preserve"> В архитектуре Г. Хуана с соавторами </w:t>
      </w:r>
      <w:r>
        <w:fldChar w:fldCharType="begin"/>
      </w:r>
      <w:r>
        <w:instrText xml:space="preserve"> ADDIN ZOTERO_ITEM CSL_CITATION {"citationID":"7q9ISaFW","properties":{"unsorted":false,"formattedCitation":"[13]","plainCitation":"[13]","no</w:instrText>
      </w:r>
      <w:r>
        <w:instrText xml:space="preserve">teIndex":0},"citationItems":[{"id":35,"uris":["http://zotero.org/users/20427317/items/PLC8Y3BF"],"itemData":{"id":35,"type":"article","abstract":"Recent work has shown that convolutional networks can be substantially deeper, more accurate, and efficient to</w:instrText>
      </w:r>
      <w:r>
        <w:instrText xml:space="preserve"> train if they contain shorter connections between layers close to the input and those close to the output. In this paper, we embrace this observation and introduce the Dense Convolutional Network (DenseNet), which connects each layer to every other layer </w:instrText>
      </w:r>
      <w:r>
        <w:instrText xml:space="preserve">in a feed-forward fashion. Whereas traditional convolutional networks with L layers have L connections - one between each layer and its subsequent layer - our network has L(L+1)/2 direct connections. For each layer, the feature-maps of all preceding layers</w:instrText>
      </w:r>
      <w:r>
        <w:instrText xml:space="preserve"> are used as inputs, and its own feature-maps are used as inputs into all subsequent layers. DenseNets have several compelling advantages: they alleviate the vanishing-gradient problem, strengthen feature propagation, encourage feature reuse, and substanti</w:instrText>
      </w:r>
      <w:r>
        <w:instrText xml:space="preserve">ally reduce the number of parameters. We evaluate our proposed architecture on four highly competitive object recognition benchmark tasks (CIFAR-10, CIFAR-100, SVHN, and ImageNet). DenseNets obtain significant improvements over the state-of-the-art on most</w:instrText>
      </w:r>
      <w:r>
        <w:instrText xml:space="preserve"> of them, whilst requiring less computation to achieve high performance. Code and pre-trained models are available at https://github.com/liuzhuang13/DenseNet .","DOI":"10.48550/arXiv.1608.06993","language":"en","note":"arXiv:1608.06993 [cs]","number":"arXi</w:instrText>
      </w:r>
      <w:r>
        <w:instrText xml:space="preserve">v:1608.06993","publisher":"arXiv","source":"arXiv.org","title":"Densely Connected Convolutional Networks","URL":"http://arxiv.org/abs/1608.06993","author":[{"family":"Huang","given":"Gao"},{"family":"Liu","given":"Zhuang"},{"family":"Maaten","given":"Laure</w:instrText>
      </w:r>
      <w:r>
        <w:instrText xml:space="preserve">ns","dropping-particle":"van der"},{"family":"Weinberger","given":"Kilian Q."}],"accessed":{"date-parts":[["2026",5,10]]},"issued":{"date-parts":[["2018",1,28]]}}}],"schema":"https://github.com/citation-style-language/schema/raw/master/csl-citation.json"} </w:instrText>
      </w:r>
      <w:r>
        <w:fldChar w:fldCharType="separate"/>
      </w:r>
      <w:r>
        <w:t xml:space="preserve">[13]</w:t>
      </w:r>
      <w:r>
        <w:fldChar w:fldCharType="end"/>
      </w:r>
      <w:r>
        <w:t xml:space="preserve"> </w:t>
      </w:r>
      <w:r>
        <w:rPr>
          <w:rFonts w:eastAsia="Liberation Serif"/>
        </w:rPr>
        <w:t xml:space="preserve">каждый слой плотного блока получает на вход конкатенацию выходов всех предшествующих слоёв, что обеспечивает многократное </w:t>
      </w:r>
      <w:r>
        <w:rPr>
          <w:rFonts w:eastAsia="Liberation Serif"/>
        </w:rPr>
        <w:t xml:space="preserve">переиспользование</w:t>
      </w:r>
      <w:r>
        <w:rPr>
          <w:rFonts w:eastAsia="Liberation Serif"/>
        </w:rPr>
        <w:t xml:space="preserve"> признаков и сокращение числа параметров (DenseNet-121 — около 8 млн против 25 </w:t>
      </w:r>
      <w:r>
        <w:rPr>
          <w:rFonts w:eastAsia="Liberation Serif"/>
        </w:rPr>
        <w:t xml:space="preserve">млн у ResNet-50) ценой повышенного расхода видеопамяти. Для входов 28×28 эффективность </w:t>
      </w:r>
      <w:r>
        <w:rPr>
          <w:rFonts w:eastAsia="Liberation Serif"/>
        </w:rPr>
        <w:t xml:space="preserve">DenseNet</w:t>
      </w:r>
      <w:r>
        <w:rPr>
          <w:rFonts w:eastAsia="Liberation Serif"/>
        </w:rPr>
        <w:t xml:space="preserve"> и </w:t>
      </w:r>
      <w:r>
        <w:rPr>
          <w:rFonts w:eastAsia="Liberation Serif"/>
        </w:rPr>
        <w:t xml:space="preserve">ResNet</w:t>
      </w:r>
      <w:r>
        <w:rPr>
          <w:rFonts w:eastAsia="Liberation Serif"/>
        </w:rPr>
        <w:t xml:space="preserve"> сопоставима </w:t>
      </w:r>
      <w:r>
        <w:rPr>
          <w:rFonts w:eastAsia="Liberation Serif"/>
          <w:color w:val="000000"/>
        </w:rPr>
        <w:fldChar w:fldCharType="begin"/>
      </w:r>
      <w:r>
        <w:rPr>
          <w:rFonts w:eastAsia="Liberation Serif"/>
          <w:color w:val="000000"/>
        </w:rPr>
        <w:instrText xml:space="preserve"> ADDIN ZOTERO_ITEM CSL_CITATION {"citationID":"ESkdex3l","properties":{"unsorted":false,"formattedCitation":"[8]","plainCitation":"[8]","noteIndex":0},"citationItems":[{"id":103,"uris":["http://zotero.org/users</w:instrText>
      </w:r>
      <w:r>
        <w:rPr>
          <w:rFonts w:eastAsia="Liberation Serif"/>
          <w:color w:val="000000"/>
        </w:rPr>
        <w:instrText xml:space="preserve">/20427317/items/J7452NWI"],"itemData":{"id":103,"type":"article-journal","container-title":"Applied Sciences","DOI":"10.3390/app9153169","language":"en","page":"3169","title":"A Survey of Handwritten Character Recognition with MNIST and EMNIST","volume":"9</w:instrText>
      </w:r>
      <w:r>
        <w:rPr>
          <w:rFonts w:eastAsia="Liberation Serif"/>
          <w:color w:val="000000"/>
        </w:rPr>
        <w:instrText xml:space="preserve">","author":[{"family":"Baldominos","given":"Alejandro"},{"family":"Sáez","given":"Yago"},{"family":"Isasi","given":"Pedro"}],"issued":{"date-parts":[["2019",8]]}}}],"schema":"https://github.com/citation-style-language/schema/raw/master/csl-citation.json"} </w:instrText>
      </w:r>
      <w:r>
        <w:rPr>
          <w:rFonts w:eastAsia="Liberation Serif"/>
          <w:color w:val="000000"/>
        </w:rPr>
        <w:fldChar w:fldCharType="separate"/>
      </w:r>
      <w:r>
        <w:t xml:space="preserve">[8]</w:t>
      </w:r>
      <w:r>
        <w:rPr>
          <w:rFonts w:eastAsia="Liberation Serif"/>
          <w:color w:val="000000"/>
        </w:rPr>
        <w:fldChar w:fldCharType="end"/>
      </w:r>
      <w:r>
        <w:rPr>
          <w:rFonts w:eastAsia="Liberation Serif"/>
        </w:rPr>
        <w:t xml:space="preserve">; это, в сочетании с большей простотой реализации и экономным расходом памяти, определило выбор остаточной архитектуры в качестве базовой.</w:t>
      </w:r>
      <w:r>
        <w:rPr>
          <w:rFonts w:eastAsia="Liberation Serif"/>
        </w:rPr>
      </w:r>
    </w:p>
    <w:p w14:paraId="7C8DC0BB" w14:textId="36E0D01E">
      <w:pPr>
        <w:pBdr/>
        <w:spacing/>
        <w:ind/>
        <w:rPr>
          <w:rFonts w:eastAsia="Liberation Serif"/>
        </w:rPr>
      </w:pPr>
      <w:r>
        <w:rPr>
          <w:rFonts w:eastAsia="Liberation Serif"/>
          <w:b/>
          <w:bCs/>
        </w:rPr>
        <w:t xml:space="preserve">EfficientNet</w:t>
      </w:r>
      <w:r>
        <w:rPr>
          <w:rFonts w:eastAsia="Liberation Serif"/>
          <w:b/>
          <w:bCs/>
        </w:rPr>
        <w:t xml:space="preserve"> и </w:t>
      </w:r>
      <w:r>
        <w:rPr>
          <w:rFonts w:eastAsia="Liberation Serif"/>
          <w:b/>
          <w:bCs/>
        </w:rPr>
        <w:t xml:space="preserve">ConvNeXt</w:t>
      </w:r>
      <w:r>
        <w:rPr>
          <w:rFonts w:eastAsia="Liberation Serif"/>
          <w:b/>
          <w:bCs/>
        </w:rPr>
        <w:t xml:space="preserve">.</w:t>
      </w:r>
      <w:r>
        <w:rPr>
          <w:rFonts w:eastAsia="Liberation Serif"/>
        </w:rPr>
        <w:t xml:space="preserve"> Дальнейшее развитие связано с систематическим масштабированием глубины, ширины и разрешения (</w:t>
      </w:r>
      <w:r>
        <w:rPr>
          <w:rFonts w:eastAsia="Liberation Serif"/>
        </w:rPr>
        <w:t xml:space="preserve">EfficientNet</w:t>
      </w:r>
      <w:r>
        <w:rPr>
          <w:rFonts w:eastAsia="Liberation Serif"/>
        </w:rPr>
        <w:t xml:space="preserve">, EfficientNetV2 </w:t>
      </w:r>
      <w:r>
        <w:rPr>
          <w:rFonts w:eastAsia="Liberation Serif"/>
        </w:rPr>
        <w:fldChar w:fldCharType="begin"/>
      </w:r>
      <w:r>
        <w:rPr>
          <w:rFonts w:eastAsia="Liberation Serif"/>
        </w:rPr>
        <w:instrText xml:space="preserve"> ADDIN ZOTERO_ITEM CSL_CITATION {"citationID":"6WaGqCK5","properties":{"unsorted":false,"formattedCitation":"</w:instrText>
      </w:r>
      <w:r>
        <w:rPr>
          <w:rFonts w:eastAsia="Liberation Serif"/>
        </w:rPr>
        <w:instrText xml:space="preserve">[33]","plainCitation":"[33]","noteIndex":0},"citationItems":[{"id":93,"uris":["http://zotero.org/users/20427317/items/HAIPIEE8"],"itemData":{"id":93,"type":"article","abstract":"This paper introduces EfficientNetV2, a new family of convolutional networks t</w:instrText>
      </w:r>
      <w:r>
        <w:rPr>
          <w:rFonts w:eastAsia="Liberation Serif"/>
        </w:rPr>
        <w:instrText xml:space="preserve">hat have faster training speed and better parameter efficiency than previous models. To develop this family of models, we use a combination of training-aware neural architecture search and scaling, to jointly optimize training speed and parameter efficienc</w:instrText>
      </w:r>
      <w:r>
        <w:rPr>
          <w:rFonts w:eastAsia="Liberation Serif"/>
        </w:rPr>
        <w:instrText xml:space="preserve">y. The models were searched from the search space enriched with new ops such as Fused-MBConv. Our experiments show that EfficientNetV2 models train much faster than state-of-the-art models while being up to 6.8x smaller. Our training can be further sped up</w:instrText>
      </w:r>
      <w:r>
        <w:rPr>
          <w:rFonts w:eastAsia="Liberation Serif"/>
        </w:rPr>
        <w:instrText xml:space="preserve"> by progressively increasing the image size during training, but it often causes a drop in accuracy. To compensate for this accuracy drop, we propose to adaptively adjust regularization (e.g., dropout and data augmentation) as well, such that we can achiev</w:instrText>
      </w:r>
      <w:r>
        <w:rPr>
          <w:rFonts w:eastAsia="Liberation Serif"/>
        </w:rPr>
        <w:instrText xml:space="preserve">e both fast training and good accuracy. With progressive learning, our EfficientNetV2 significantly outperforms previous models on ImageNet and CIFAR/Cars/Flowers datasets. By pretraining on the same ImageNet21k, our EfficientNetV2 achieves 87.3% top-1 acc</w:instrText>
      </w:r>
      <w:r>
        <w:rPr>
          <w:rFonts w:eastAsia="Liberation Serif"/>
        </w:rPr>
        <w:instrText xml:space="preserve">uracy on ImageNet ILSVRC2012, outperforming the recent ViT by 2.0% accuracy while training 5x-11x faster using the same computing resources. Code will be available at https://github.com/google/automl/tree/master/efficientnetv2.","DOI":"10.48550/arXiv.2104.</w:instrText>
      </w:r>
      <w:r>
        <w:rPr>
          <w:rFonts w:eastAsia="Liberation Serif"/>
        </w:rPr>
        <w:instrText xml:space="preserve">00298","language":"en","note":"arXiv:2104.00298 [cs]","number":"arXiv:2104.00298","publisher":"arXiv","source":"arXiv.org","title":"EfficientNetV2: Smaller Models and Faster Training","title-short":"EfficientNetV2","URL":"http://arxiv.org/abs/2104.00298","</w:instrText>
      </w:r>
      <w:r>
        <w:rPr>
          <w:rFonts w:eastAsia="Liberation Serif"/>
        </w:rPr>
        <w:instrText xml:space="preserve">author":[{"family":"Tan","given":"Mingxing"},{"family":"Le","given":"Quoc V."}],"accessed":{"date-parts":[["2026",5,10]]},"issued":{"date-parts":[["2021",6,23]]}}}],"schema":"https://github.com/citation-style-language/schema/raw/master/csl-citation.json"} </w:instrText>
      </w:r>
      <w:r>
        <w:rPr>
          <w:rFonts w:eastAsia="Liberation Serif"/>
        </w:rPr>
        <w:fldChar w:fldCharType="separate"/>
      </w:r>
      <w:r>
        <w:t xml:space="preserve">[33]</w:t>
      </w:r>
      <w:r>
        <w:rPr>
          <w:rFonts w:eastAsia="Liberation Serif"/>
        </w:rPr>
        <w:fldChar w:fldCharType="end"/>
      </w:r>
      <w:r>
        <w:rPr>
          <w:rFonts w:eastAsia="Liberation Serif"/>
        </w:rPr>
        <w:t xml:space="preserve"> </w:t>
      </w:r>
      <w:r>
        <w:rPr>
          <w:rFonts w:eastAsia="Liberation Serif"/>
        </w:rPr>
        <w:t xml:space="preserve">и с модернизацией </w:t>
      </w:r>
      <w:r>
        <w:rPr>
          <w:rFonts w:eastAsia="Liberation Serif"/>
        </w:rPr>
        <w:t xml:space="preserve">свёрточных</w:t>
      </w:r>
      <w:r>
        <w:rPr>
          <w:rFonts w:eastAsia="Liberation Serif"/>
        </w:rPr>
        <w:t xml:space="preserve"> сетей с учётом принципов трансформеров (большие ядра, GELU, </w:t>
      </w:r>
      <w:r>
        <w:rPr>
          <w:rFonts w:eastAsia="Liberation Serif"/>
        </w:rPr>
        <w:t xml:space="preserve">LayerNorm</w:t>
      </w:r>
      <w:r>
        <w:rPr>
          <w:rFonts w:eastAsia="Liberation Serif"/>
        </w:rPr>
        <w:t xml:space="preserve"> — </w:t>
      </w:r>
      <w:r>
        <w:rPr>
          <w:rFonts w:eastAsia="Liberation Serif"/>
        </w:rPr>
        <w:t xml:space="preserve">ConvNeXt</w:t>
      </w:r>
      <w:r>
        <w:rPr>
          <w:rFonts w:eastAsia="Liberation Serif"/>
        </w:rPr>
        <w:t xml:space="preserve"> </w:t>
      </w:r>
      <w:r>
        <w:fldChar w:fldCharType="begin"/>
      </w:r>
      <w:r>
        <w:instrText xml:space="preserve"> ADDIN ZOTERO_ITEM CSL_CITATION {"citationID":"FsVxme8o","properties":{"unsorted</w:instrText>
      </w:r>
      <w:r>
        <w:instrText xml:space="preserve">":false,"formattedCitation":"[4]","plainCitation":"[4]","noteIndex":0},"citationItems":[{"id":97,"uris":["http://zotero.org/users/20427317/items/LT2C7BZ6"],"itemData":{"id":97,"type":"article","abstract":"The \"Roaring 20s\" of visual recognition began wit</w:instrText>
      </w:r>
      <w:r>
        <w:instrText xml:space="preserve">h the introduction of Vision Transformers (ViTs), which quickly superseded ConvNets as the state-of-the-art image classification model. A vanilla ViT, on the other hand, faces difficulties when applied to general computer vision tasks such as object detect</w:instrText>
      </w:r>
      <w:r>
        <w:instrText xml:space="preserve">ion and semantic segmentation. It is the hierarchical Transformers (e.g., Swin Transformers) that reintroduced several ConvNet priors, making Transformers practically viable as a generic vision backbone and demonstrating remarkable performance on a wide va</w:instrText>
      </w:r>
      <w:r>
        <w:instrText xml:space="preserve">riety of vision tasks. However, the effectiveness of such hybrid approaches is still largely credited to the intrinsic superiority of Transformers, rather than the inherent inductive biases of convolutions. In this work, we reexamine the design spaces and </w:instrText>
      </w:r>
      <w:r>
        <w:instrText xml:space="preserve">test the limits of what a pure ConvNet can achieve. We gradually \"modernize\" a standard ResNet toward the design of a vision Transformer, and discover several key components that contribute to the performance difference along the way. The outcome of this</w:instrText>
      </w:r>
      <w:r>
        <w:instrText xml:space="preserve"> exploration is a family of pure ConvNet models dubbed ConvNeXt. Constructed entirely from standard ConvNet modules, ConvNeXts compete favorably with Transformers in terms of accuracy and scalability, achieving 87.8% ImageNet top-1 accuracy and outperformi</w:instrText>
      </w:r>
      <w:r>
        <w:instrText xml:space="preserve">ng Swin Transformers on COCO detection and ADE20K segmentation, while maintaining the simplicity and efficiency of standard ConvNets.","DOI":"10.48550/arXiv.2201.03545","language":"en","note":"arXiv:2201.03545 [cs]","number":"arXiv:2201.03545","publisher":</w:instrText>
      </w:r>
      <w:r>
        <w:instrText xml:space="preserve">"arXiv","source":"arXiv.org","title":"A ConvNet for the 2020s","URL":"http://arxiv.org/abs/2201.03545","author":[{"family":"Liu","given":"Zhuang"},{"family":"Mao","given":"Hanzi"},{"family":"Wu","given":"Chao-Yuan"},{"family":"Feichtenhofer","given":"Chris</w:instrText>
      </w:r>
      <w:r>
        <w:instrText xml:space="preserve">toph"},{"family":"Darrell","given":"Trevor"},{"family":"Xie","given":"Saining"}],"accessed":{"date-parts":[["2026",5,10]]},"issued":{"date-parts":[["2022",3,2]]}}}],"schema":"https://github.com/citation-style-language/schema/raw/master/csl-citation.json"} </w:instrText>
      </w:r>
      <w:r>
        <w:fldChar w:fldCharType="separate"/>
      </w:r>
      <w:r>
        <w:t xml:space="preserve">[4]</w:t>
      </w:r>
      <w:r>
        <w:fldChar w:fldCharType="end"/>
      </w:r>
      <w:r>
        <w:rPr>
          <w:rFonts w:eastAsia="Liberation Serif"/>
        </w:rPr>
        <w:t xml:space="preserve">). Эти подходы демонстрируют конкурентоспособность </w:t>
      </w:r>
      <w:r>
        <w:rPr>
          <w:rFonts w:eastAsia="Liberation Serif"/>
        </w:rPr>
        <w:t xml:space="preserve">свёрточной</w:t>
      </w:r>
      <w:r>
        <w:rPr>
          <w:rFonts w:eastAsia="Liberation Serif"/>
        </w:rPr>
        <w:t xml:space="preserve"> парадигмы при меньших вычислительных затратах, однако изначально рассчитаны на входы 224×224 и более; их прямое перенесение на EMNIST 28×28 нецелесообразно и требует упрощения архитектуры до сопоставимого числа параметров.</w:t>
      </w:r>
      <w:r>
        <w:rPr>
          <w:rFonts w:eastAsia="Liberation Serif"/>
        </w:rPr>
      </w:r>
    </w:p>
    <w:p w14:paraId="6527BD38" w14:textId="77777777">
      <w:pPr>
        <w:pBdr/>
        <w:spacing/>
        <w:ind/>
        <w:rPr>
          <w:rFonts w:eastAsia="Liberation Serif"/>
        </w:rPr>
      </w:pPr>
      <w:r>
        <w:rPr>
          <w:rFonts w:eastAsia="Liberation Serif"/>
        </w:rPr>
        <w:t xml:space="preserve">Проведённый обзор выявляет устойчивые тенденции: переход к стекам ядер 3×3, повсеместное распространение пакетной нормализации, замена </w:t>
      </w:r>
      <w:r>
        <w:rPr>
          <w:rFonts w:eastAsia="Liberation Serif"/>
        </w:rPr>
        <w:t xml:space="preserve">полносвязных</w:t>
      </w:r>
      <w:r>
        <w:rPr>
          <w:rFonts w:eastAsia="Liberation Serif"/>
        </w:rPr>
        <w:t xml:space="preserve"> слоёв глобальной </w:t>
      </w:r>
      <w:r>
        <w:rPr>
          <w:rFonts w:eastAsia="Liberation Serif"/>
        </w:rPr>
        <w:t xml:space="preserve">подвыборкой</w:t>
      </w:r>
      <w:r>
        <w:rPr>
          <w:rFonts w:eastAsia="Liberation Serif"/>
        </w:rPr>
        <w:t xml:space="preserve"> и центральная роль остаточных связей. Наиболее адекватной базой для разработки авторских моделей применительно к EMNIST 28×28 являются остаточные блоки в стиле </w:t>
      </w:r>
      <w:r>
        <w:rPr>
          <w:rFonts w:eastAsia="Liberation Serif"/>
        </w:rPr>
        <w:t xml:space="preserve">ResNet</w:t>
      </w:r>
      <w:r>
        <w:rPr>
          <w:rFonts w:eastAsia="Liberation Serif"/>
        </w:rPr>
        <w:t xml:space="preserve">, дополненные современными механизмами регуляризации (§1.7) и канального внимания (§1.5).</w:t>
      </w:r>
      <w:r>
        <w:rPr>
          <w:rFonts w:eastAsia="Liberation Serif"/>
        </w:rPr>
      </w:r>
    </w:p>
    <w:p w14:paraId="4092EDC7" w14:textId="77777777">
      <w:pPr>
        <w:pStyle w:val="871"/>
        <w:pBdr/>
        <w:spacing/>
        <w:ind/>
        <w:jc w:val="center"/>
        <w:rPr/>
      </w:pPr>
      <w:r/>
      <w:bookmarkStart w:id="11" w:name="_Toc231754715"/>
      <w:r>
        <w:t xml:space="preserve">§1.5 Механизмы внимания в нейронных сетях</w:t>
      </w:r>
      <w:bookmarkEnd w:id="11"/>
      <w:r/>
      <w:r/>
    </w:p>
    <w:p w14:paraId="5FB8BC5D" w14:textId="2964995A">
      <w:pPr>
        <w:pBdr/>
        <w:spacing/>
        <w:ind/>
        <w:rPr>
          <w:rFonts w:eastAsia="Liberation Serif"/>
        </w:rPr>
      </w:pPr>
      <w:r>
        <w:rPr>
          <w:rFonts w:eastAsia="Liberation Serif"/>
        </w:rPr>
        <w:t xml:space="preserve">Концепция внимания (</w:t>
      </w:r>
      <w:r>
        <w:rPr>
          <w:rFonts w:eastAsia="Liberation Serif"/>
        </w:rPr>
        <w:t xml:space="preserve">attention</w:t>
      </w:r>
      <w:r>
        <w:rPr>
          <w:rFonts w:eastAsia="Liberation Serif"/>
        </w:rPr>
        <w:t xml:space="preserve">) — один из наиболее продуктивных архитектурных принципов последнего десятилетия. Биологическим прообразом послужила способность зрительной системы к селективной обработке информации. Формально внимание реализуется как адаптивное </w:t>
      </w:r>
      <w:r>
        <w:rPr>
          <w:rFonts w:eastAsia="Liberation Serif"/>
        </w:rPr>
        <w:t xml:space="preserve">перевзвешивание</w:t>
      </w:r>
      <w:r>
        <w:rPr>
          <w:rFonts w:eastAsia="Liberation Serif"/>
        </w:rPr>
        <w:t xml:space="preserve"> признаков, при котором значимость каждого элемента входного представления определяется не статически, а динамически — в зависимости от содержания обрабатываемого сигнала </w:t>
      </w:r>
      <w:r>
        <w:rPr>
          <w:rFonts w:eastAsia="Liberation Serif"/>
          <w:color w:val="000000"/>
        </w:rPr>
        <w:fldChar w:fldCharType="begin"/>
      </w:r>
      <w:r>
        <w:rPr>
          <w:rFonts w:eastAsia="Liberation Serif"/>
          <w:color w:val="000000"/>
        </w:rPr>
        <w:instrText xml:space="preserve"> ADDIN ZOTERO_ITEM CSL_CITATION {"citationID":"NhQf3QKB","properties":{"unsorted":false,"formattedCitation":"[38]","plainCitation":"[38]","noteIndex":0},"citationItems"</w:instrText>
      </w:r>
      <w:r>
        <w:rPr>
          <w:rFonts w:eastAsia="Liberation Serif"/>
          <w:color w:val="000000"/>
        </w:rPr>
        <w:instrText xml:space="preserve">:[{"id":3,"uris":["http://zotero.org/users/20427317/items/TXYD4C7N"],"itemData":{"id":3,"type":"book","ISBN":"978-5-496-02536-2","language":"ru","number-of-pages":"480","publisher":"Питер","publisher-place":"Санкт-Петербург","title":"Глубокое обучение","au</w:instrText>
      </w:r>
      <w:r>
        <w:rPr>
          <w:rFonts w:eastAsia="Liberation Serif"/>
          <w:color w:val="000000"/>
        </w:rPr>
        <w:instrText xml:space="preserve">thor":[{"family":"Николенко","given":"С. И."},{"family":"Кадурин","given":"А. А."},{"family":"Архангельская","given":"Е. В."}],"issued":{"date-parts":[["2018"]]}}}],"schema":"https://github.com/citation-style-language/schema/raw/master/csl-citation.json"} </w:instrText>
      </w:r>
      <w:r>
        <w:rPr>
          <w:rFonts w:eastAsia="Liberation Serif"/>
          <w:color w:val="000000"/>
        </w:rPr>
        <w:fldChar w:fldCharType="separate"/>
      </w:r>
      <w:r>
        <w:t xml:space="preserve">[38]</w:t>
      </w:r>
      <w:r>
        <w:rPr>
          <w:rFonts w:eastAsia="Liberation Serif"/>
          <w:color w:val="000000"/>
        </w:rPr>
        <w:fldChar w:fldCharType="end"/>
      </w:r>
      <w:r>
        <w:rPr>
          <w:rFonts w:eastAsia="Liberation Serif"/>
        </w:rPr>
        <w:t xml:space="preserve">, </w:t>
      </w:r>
      <w:r>
        <w:fldChar w:fldCharType="begin"/>
      </w:r>
      <w:r>
        <w:instrText xml:space="preserve"> ADDIN ZOTERO_ITEM CSL_CITATION {"citationID":"H1iNlbhQ","properties":{"unsorted":fal</w:instrText>
      </w:r>
      <w:r>
        <w:instrText xml:space="preserve">se,"formattedCitation":"[6]","plainCitation":"[6]","noteIndex":0},"citationItems":[{"id":51,"uris":["http://zotero.org/users/20427317/items/GA893LS2"],"itemData":{"id":51,"type":"article","abstract":"The dominant sequence transduction models are based on c</w:instrText>
      </w:r>
      <w:r>
        <w:instrText xml:space="preserve">omplex recurrent or convolutional neural networks in an encoder-decoder configuration. The best performing models also connect the encoder and decoder through an attention mechanism. We propose a new simple network architecture, the Transformer, based sole</w:instrText>
      </w:r>
      <w:r>
        <w:instrText xml:space="preserve">ly on attention mechanisms, dispensing with recurrence and convolutions entirely. Experiments on two machine translation tasks show these models to be superior in quality while being more parallelizable and requiring significantly less time to train. Our m</w:instrText>
      </w:r>
      <w:r>
        <w:instrText xml:space="preserve">odel achieves 28.4 BLEU on the WMT 2014 English-to-German translation task, improving over the existing best results, including ensembles by over 2 BLEU. On the WMT 2014 English-to-French translation task, our model establishes a new single-model state-of-</w:instrText>
      </w:r>
      <w:r>
        <w:instrText xml:space="preserve">the-art BLEU score of 41.8 after training for 3.5 days on eight GPUs, a small fraction of the training costs of the best models from the literature. We show that the Transformer generalizes well to other tasks by applying it successfully to English constit</w:instrText>
      </w:r>
      <w:r>
        <w:instrText xml:space="preserve">uency parsing both with large and limited training data.","DOI":"10.48550/arXiv.1706.03762","language":"en","note":"arXiv:1706.03762 [cs]","number":"arXiv:1706.03762","publisher":"arXiv","source":"arXiv.org","title":"Attention Is All You Need","URL":"http:</w:instrText>
      </w:r>
      <w:r>
        <w:instrText xml:space="preserve">//arxiv.org/abs/1706.03762","author":[{"family":"Vaswani","given":"Ashish"},{"family":"Shazeer","given":"Noam"},{"family":"Parmar","given":"Niki"},{"family":"Uszkoreit","given":"Jakob"},{"family":"Jones","given":"Llion"},{"family":"Gomez","given":"Aidan N.</w:instrText>
      </w:r>
      <w:r>
        <w:instrText xml:space="preserve">"},{"family":"Kaiser","given":"Lukasz"},{"family":"Polosukhin","given":"Illia"}],"accessed":{"date-parts":[["2026",5,10]]},"issued":{"date-parts":[["2023",8,2]]}}}],"schema":"https://github.com/citation-style-language/schema/raw/master/csl-citation.json"} </w:instrText>
      </w:r>
      <w:r>
        <w:fldChar w:fldCharType="separate"/>
      </w:r>
      <w:r>
        <w:t xml:space="preserve">[6]</w:t>
      </w:r>
      <w:r>
        <w:fldChar w:fldCharType="end"/>
      </w:r>
      <w:r>
        <w:rPr>
          <w:rFonts w:eastAsia="Liberation Serif"/>
        </w:rPr>
        <w:t xml:space="preserve">. Принято выделять три разновидности: канальное внимание (</w:t>
      </w:r>
      <w:r>
        <w:rPr>
          <w:rFonts w:eastAsia="Liberation Serif"/>
        </w:rPr>
        <w:t xml:space="preserve">перевзвешивание</w:t>
      </w:r>
      <w:r>
        <w:rPr>
          <w:rFonts w:eastAsia="Liberation Serif"/>
        </w:rPr>
        <w:t xml:space="preserve"> каналов карт признаков), пространственное внимание (</w:t>
      </w:r>
      <w:r>
        <w:rPr>
          <w:rFonts w:eastAsia="Liberation Serif"/>
        </w:rPr>
        <w:t xml:space="preserve">перевзвешивание</w:t>
      </w:r>
      <w:r>
        <w:rPr>
          <w:rFonts w:eastAsia="Liberation Serif"/>
        </w:rPr>
        <w:t xml:space="preserve"> пространственных позиций) и </w:t>
      </w:r>
      <w:r>
        <w:rPr>
          <w:rFonts w:eastAsia="Liberation Serif"/>
        </w:rPr>
        <w:t xml:space="preserve">самовнимание</w:t>
      </w:r>
      <w:r>
        <w:rPr>
          <w:rFonts w:eastAsia="Liberation Serif"/>
        </w:rPr>
        <w:t xml:space="preserve"> (моделирование взаимодействий между всеми позициями) </w:t>
      </w:r>
      <w:r>
        <w:rPr>
          <w:rFonts w:eastAsiaTheme="minorEastAsia"/>
        </w:rPr>
        <w:fldChar w:fldCharType="begin"/>
      </w:r>
      <w:r>
        <w:rPr>
          <w:rFonts w:eastAsiaTheme="minorEastAsia"/>
        </w:rPr>
        <w:instrText xml:space="preserve"> ADDIN ZOTERO_ITEM CSL_CITATION {"citationID":"AMiMbwO0","properties":{"unsorted":false,"formattedCitation":"[10]","plainCitation":"[10]","noteIndex":0},"citationItems":[{"id":47,"uris":["http://zotero.org/users/20427317/items/77YRM</w:instrText>
      </w:r>
      <w:r>
        <w:rPr>
          <w:rFonts w:eastAsiaTheme="minorEastAsia"/>
        </w:rPr>
        <w:instrText xml:space="preserve">IU6"],"itemData":{"id":47,"type":"article","abstract":"We propose Convolutional Block Attention Module (CBAM), a simple yet effective attention module for feed-forward convolutional neural networks. Given an intermediate feature map, our module sequentiall</w:instrText>
      </w:r>
      <w:r>
        <w:rPr>
          <w:rFonts w:eastAsiaTheme="minorEastAsia"/>
        </w:rPr>
        <w:instrText xml:space="preserve">y infers attention maps along two separate dimensions, channel and spatial, then the attention maps are multiplied to the input feature map for adaptive feature refinement. Because CBAM is a lightweight and general module, it can be integrated into any CNN</w:instrText>
      </w:r>
      <w:r>
        <w:rPr>
          <w:rFonts w:eastAsiaTheme="minorEastAsia"/>
        </w:rPr>
        <w:instrText xml:space="preserve"> architectures seamlessly with negligible overheads and is end-to-end trainable along with base CNNs. We validate our CBAM through extensive experiments on ImageNet-1K, MS~COCO detection, and VOC~2007 detection datasets. Our experiments show consistent imp</w:instrText>
      </w:r>
      <w:r>
        <w:rPr>
          <w:rFonts w:eastAsiaTheme="minorEastAsia"/>
        </w:rPr>
        <w:instrText xml:space="preserve">rovements in classification and detection performances with various models, demonstrating the wide applicability of CBAM. The code and models will be publicly available.","DOI":"10.48550/arXiv.1807.06521","language":"en","note":"arXiv:1807.06521 [cs]","num</w:instrText>
      </w:r>
      <w:r>
        <w:rPr>
          <w:rFonts w:eastAsiaTheme="minorEastAsia"/>
        </w:rPr>
        <w:instrText xml:space="preserve">ber":"arXiv:1807.06521","publisher":"arXiv","source":"arXiv.org","title":"CBAM: Convolutional Block Attention Module","title-short":"CBAM","URL":"http://arxiv.org/abs/1807.06521","author":[{"family":"Woo","given":"Sanghyun"},{"family":"Park","given":"Jongc</w:instrText>
      </w:r>
      <w:r>
        <w:rPr>
          <w:rFonts w:eastAsiaTheme="minorEastAsia"/>
        </w:rPr>
        <w:instrText xml:space="preserve">han"},{"family":"Lee","given":"Joon-Young"},{"family":"Kweon","given":"In So"}],"accessed":{"date-parts":[["2026",5,10]]},"issued":{"date-parts":[["2018",7,18]]}}}],"schema":"https://github.com/citation-style-language/schema/raw/master/csl-citation.json"} </w:instrText>
      </w:r>
      <w:r>
        <w:rPr>
          <w:rFonts w:eastAsiaTheme="minorEastAsia"/>
        </w:rPr>
        <w:fldChar w:fldCharType="separate"/>
      </w:r>
      <w:r>
        <w:t xml:space="preserve">[10]</w:t>
      </w:r>
      <w:r>
        <w:rPr>
          <w:rFonts w:eastAsiaTheme="minorEastAsia"/>
        </w:rPr>
        <w:fldChar w:fldCharType="end"/>
      </w:r>
      <w:r>
        <w:rPr>
          <w:rFonts w:eastAsia="Liberation Serif"/>
        </w:rPr>
        <w:t xml:space="preserve">.</w:t>
      </w:r>
      <w:r>
        <w:rPr>
          <w:rFonts w:eastAsia="Liberation Serif"/>
        </w:rPr>
      </w:r>
    </w:p>
    <w:p w14:paraId="4D1F2A27" w14:textId="413B55BC">
      <w:pPr>
        <w:pBdr/>
        <w:spacing/>
        <w:ind/>
        <w:rPr>
          <w:rFonts w:eastAsia="Liberation Serif"/>
        </w:rPr>
      </w:pPr>
      <w:r>
        <w:rPr>
          <w:rFonts w:eastAsia="Liberation Serif"/>
          <w:b/>
          <w:bCs/>
        </w:rPr>
        <w:t xml:space="preserve">Канальное внимание: </w:t>
      </w:r>
      <w:r>
        <w:rPr>
          <w:rFonts w:eastAsia="Liberation Serif"/>
          <w:b/>
          <w:bCs/>
        </w:rPr>
        <w:t xml:space="preserve">Squeeze-and-Excitation</w:t>
      </w:r>
      <w:r>
        <w:rPr>
          <w:rFonts w:eastAsia="Liberation Serif"/>
          <w:b/>
          <w:bCs/>
        </w:rPr>
        <w:t xml:space="preserve">.</w:t>
      </w:r>
      <w:r>
        <w:rPr>
          <w:rFonts w:eastAsia="Liberation Serif"/>
        </w:rPr>
        <w:t xml:space="preserve"> Блок SE, предложенный Дж. Ху с соавторами </w:t>
      </w:r>
      <w:r>
        <w:fldChar w:fldCharType="begin"/>
      </w:r>
      <w:r>
        <w:instrText xml:space="preserve"> ADDIN ZOTERO_ITEM CSL_CITATION {"citationID":"44FnGRJK","properties":{"unsorted":false,"formattedCitation":"[3]","plainCitation":"[3]","noteIndex":0},"citationItems":</w:instrText>
      </w:r>
      <w:r>
        <w:instrText xml:space="preserve">[{"id":39,"uris":["http://zotero.org/users/20427317/items/3TX5AFBF"],"itemData":{"id":39,"type":"article","abstract":"The central building block of convolutional neural networks (CNNs) is the convolution operator, which enables networks to construct inform</w:instrText>
      </w:r>
      <w:r>
        <w:instrText xml:space="preserve">ative features by fusing both spatial and channel-wise information within local receptive fields at each layer. A broad range of prior research has investigated the spatial component of this relationship, seeking to strengthen the representational power of</w:instrText>
      </w:r>
      <w:r>
        <w:instrText xml:space="preserve"> a CNN by enhancing the quality of spatial encodings throughout its feature hierarchy. In this work, we focus instead on the channel relationship and propose a novel architectural unit, which we term the \"Squeeze-and-Excitation\" (SE) block, that adaptive</w:instrText>
      </w:r>
      <w:r>
        <w:instrText xml:space="preserve">ly recalibrates channel-wise feature responses by explicitly modelling interdependencies between channels. We show that these blocks can be stacked together to form SENet architectures that generalise extremely effectively across different datasets. We fur</w:instrText>
      </w:r>
      <w:r>
        <w:instrText xml:space="preserve">ther demonstrate that SE blocks bring significant improvements in performance for existing state-of-the-art CNNs at slight additional computational cost. Squeeze-and-Excitation Networks formed the foundation of our ILSVRC 2017 classification submission whi</w:instrText>
      </w:r>
      <w:r>
        <w:instrText xml:space="preserve">ch won first place and reduced the top-5 error to 2.251%, surpassing the winning entry of 2016 by a relative improvement of ~25%. Models and code are available at https://github.com/hujie-frank/SENet.","DOI":"10.48550/arXiv.1709.01507","note":"arXiv:1709.0</w:instrText>
      </w:r>
      <w:r>
        <w:instrText xml:space="preserve">1507 [cs]","number":"arXiv:1709.01507","publisher":"arXiv","source":"arXiv.org","title":"Squeeze-and-Excitation Networks","URL":"http://arxiv.org/abs/1709.01507","author":[{"family":"Hu","given":"Jie"},{"family":"Shen","given":"Li"},{"family":"Albanie","gi</w:instrText>
      </w:r>
      <w:r>
        <w:instrText xml:space="preserve">ven":"Samuel"},{"family":"Sun","given":"Gang"},{"family":"Wu","given":"Enhua"}],"accessed":{"date-parts":[["2026",5,10]]},"issued":{"date-parts":[["2019",5,16]]}}}],"schema":"https://github.com/citation-style-language/schema/raw/master/csl-citation.json"} </w:instrText>
      </w:r>
      <w:r>
        <w:fldChar w:fldCharType="separate"/>
      </w:r>
      <w:r>
        <w:t xml:space="preserve">[3]</w:t>
      </w:r>
      <w:r>
        <w:fldChar w:fldCharType="end"/>
      </w:r>
      <w:r>
        <w:rPr>
          <w:rFonts w:eastAsia="Liberation Serif"/>
        </w:rPr>
        <w:t xml:space="preserve">, явно моделирует межканальные зависимости. Обработка </w:t>
      </w:r>
      <w:r>
        <w:rPr>
          <w:rFonts w:eastAsia="Liberation Serif"/>
        </w:rPr>
        <w:t xml:space="preserve">трёхэтапна</w:t>
      </w:r>
      <w:r>
        <w:rPr>
          <w:rFonts w:eastAsia="Liberation Serif"/>
        </w:rPr>
        <w:t xml:space="preserve">: на этапе сжатия (</w:t>
      </w:r>
      <w:r>
        <w:rPr>
          <w:rFonts w:eastAsia="Liberation Serif"/>
        </w:rPr>
        <w:t xml:space="preserve">squeeze</w:t>
      </w:r>
      <w:r>
        <w:rPr>
          <w:rFonts w:eastAsia="Liberation Serif"/>
        </w:rPr>
        <w:t xml:space="preserve">) выполняется глобальная </w:t>
      </w:r>
      <w:r>
        <w:rPr>
          <w:rFonts w:eastAsia="Liberation Serif"/>
        </w:rPr>
        <w:t xml:space="preserve">подвыборка</w:t>
      </w:r>
      <w:r>
        <w:rPr>
          <w:rFonts w:eastAsia="Liberation Serif"/>
        </w:rPr>
        <w:t xml:space="preserve"> средним по пространственным размерностям, превращающая каждую карту канала в скаляр; на этапе возбуждения (</w:t>
      </w:r>
      <w:r>
        <w:rPr>
          <w:rFonts w:eastAsia="Liberation Serif"/>
        </w:rPr>
        <w:t xml:space="preserve">excitation</w:t>
      </w:r>
      <w:r>
        <w:rPr>
          <w:rFonts w:eastAsia="Liberation Serif"/>
        </w:rPr>
        <w:t xml:space="preserve">) полученный вектор пропускается через двухслойную </w:t>
      </w:r>
      <w:r>
        <w:rPr>
          <w:rFonts w:eastAsia="Liberation Serif"/>
        </w:rPr>
        <w:t xml:space="preserve">полносвязную</w:t>
      </w:r>
      <w:r>
        <w:rPr>
          <w:rFonts w:eastAsia="Liberation Serif"/>
        </w:rPr>
        <w:t xml:space="preserve"> сеть с понижением размерности (</w:t>
      </w:r>
      <w:r>
        <w:rPr>
          <w:rFonts w:eastAsia="Liberation Serif"/>
        </w:rPr>
        <w:t xml:space="preserve">bottleneck</w:t>
      </w:r>
      <w:r>
        <w:rPr>
          <w:rFonts w:eastAsia="Liberation Serif"/>
        </w:rPr>
        <w:t xml:space="preserve">) и сигмоидальной активацией; на этапе масштабирования (</w:t>
      </w:r>
      <w:r>
        <w:rPr>
          <w:rFonts w:eastAsia="Liberation Serif"/>
        </w:rPr>
        <w:t xml:space="preserve">scale</w:t>
      </w:r>
      <w:r>
        <w:rPr>
          <w:rFonts w:eastAsia="Liberation Serif"/>
        </w:rPr>
        <w:t xml:space="preserve">) исходные карты </w:t>
      </w:r>
      <w:r>
        <w:rPr>
          <w:rFonts w:eastAsia="Liberation Serif"/>
        </w:rPr>
        <w:t xml:space="preserve">поканально</w:t>
      </w:r>
      <w:r>
        <w:rPr>
          <w:rFonts w:eastAsia="Liberation Serif"/>
        </w:rPr>
        <w:t xml:space="preserve"> умножаются на полученные коэффициенты. Этап возбуждения описывается выражением:</w:t>
      </w:r>
      <w:r>
        <w:rPr>
          <w:rFonts w:eastAsia="Liberation Serif"/>
        </w:rPr>
      </w:r>
    </w:p>
    <w:tbl>
      <w:tblPr>
        <w:tblStyle w:val="882"/>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933"/>
        <w:gridCol w:w="1418"/>
      </w:tblGrid>
      <w:tr>
        <w:trPr>
          <w:jc w:val="center"/>
        </w:trPr>
        <w:tc>
          <w:tcPr>
            <w:tcBorders/>
            <w:tcW w:w="7933" w:type="dxa"/>
            <w:vAlign w:val="center"/>
          </w:tcPr>
          <w:p w14:paraId="0FC9F67B" w14:textId="256ABCF9">
            <w:pPr>
              <w:pBdr/>
              <w:spacing/>
              <w:ind w:firstLine="0"/>
              <w:rPr>
                <w:rFonts w:eastAsiaTheme="minorEastAsia"/>
                <w:lang w:val="en-US"/>
              </w:rPr>
            </w:pPr>
            <w:r/>
            <m:oMathPara>
              <m:oMathParaPr/>
              <m:oMath>
                <m:r>
                  <w:rPr>
                    <w:rFonts w:ascii="Cambria Math" w:hAnsi="Cambria Math" w:eastAsiaTheme="minorEastAsia"/>
                    <w:lang w:val="en-US"/>
                  </w:rPr>
                  <m:rPr/>
                  <m:t>s=</m:t>
                </m:r>
                <m:r>
                  <w:rPr>
                    <w:rFonts w:ascii="Cambria Math" w:hAnsi="Cambria Math" w:eastAsiaTheme="minorEastAsia"/>
                    <w:lang w:val="en-US"/>
                  </w:rPr>
                  <m:rPr>
                    <m:sty m:val="p"/>
                  </m:rPr>
                  <m:t>σ</m:t>
                </m:r>
                <m:d>
                  <m:dPr>
                    <m:ctrlPr>
                      <w:rPr>
                        <w:rFonts w:ascii="Cambria Math" w:hAnsi="Cambria Math" w:eastAsiaTheme="minorEastAsia"/>
                        <w:i/>
                        <w:lang w:val="en-US"/>
                      </w:rPr>
                    </m:ctrlPr>
                  </m:dPr>
                  <m:e>
                    <m:sSub>
                      <m:sSubPr>
                        <m:ctrlPr>
                          <w:rPr>
                            <w:rFonts w:ascii="Cambria Math" w:hAnsi="Cambria Math" w:eastAsiaTheme="minorEastAsia"/>
                            <w:i/>
                            <w:lang w:val="en-US"/>
                          </w:rPr>
                        </m:ctrlPr>
                      </m:sSubPr>
                      <m:e>
                        <m:r>
                          <w:rPr>
                            <w:rFonts w:ascii="Cambria Math" w:hAnsi="Cambria Math" w:eastAsiaTheme="minorEastAsia"/>
                            <w:lang w:val="en-US"/>
                          </w:rPr>
                          <m:rPr/>
                          <m:t>W</m:t>
                        </m:r>
                      </m:e>
                      <m:sub>
                        <m:r>
                          <w:rPr>
                            <w:rFonts w:ascii="Cambria Math" w:hAnsi="Cambria Math" w:eastAsiaTheme="minorEastAsia"/>
                            <w:lang w:val="en-US"/>
                          </w:rPr>
                          <m:rPr/>
                          <m:t>2</m:t>
                        </m:r>
                      </m:sub>
                    </m:sSub>
                    <m:r>
                      <w:rPr>
                        <w:rFonts w:ascii="Cambria Math" w:hAnsi="Cambria Math" w:eastAsiaTheme="minorEastAsia"/>
                        <w:lang w:val="en-US"/>
                      </w:rPr>
                      <m:rPr>
                        <m:sty m:val="p"/>
                      </m:rPr>
                      <m:t>δ</m:t>
                    </m:r>
                    <m:d>
                      <m:dPr>
                        <m:ctrlPr>
                          <w:rPr>
                            <w:rFonts w:ascii="Cambria Math" w:hAnsi="Cambria Math" w:eastAsiaTheme="minorEastAsia"/>
                            <w:i/>
                            <w:lang w:val="en-US"/>
                          </w:rPr>
                        </m:ctrlPr>
                      </m:dPr>
                      <m:e>
                        <m:sSub>
                          <m:sSubPr>
                            <m:ctrlPr>
                              <w:rPr>
                                <w:rFonts w:ascii="Cambria Math" w:hAnsi="Cambria Math" w:eastAsiaTheme="minorEastAsia"/>
                                <w:i/>
                                <w:lang w:val="en-US"/>
                              </w:rPr>
                            </m:ctrlPr>
                          </m:sSubPr>
                          <m:e>
                            <m:r>
                              <w:rPr>
                                <w:rFonts w:ascii="Cambria Math" w:hAnsi="Cambria Math" w:eastAsiaTheme="minorEastAsia"/>
                                <w:lang w:val="en-US"/>
                              </w:rPr>
                              <m:rPr/>
                              <m:t>W</m:t>
                            </m:r>
                          </m:e>
                          <m:sub>
                            <m:r>
                              <w:rPr>
                                <w:rFonts w:ascii="Cambria Math" w:hAnsi="Cambria Math" w:eastAsiaTheme="minorEastAsia"/>
                                <w:lang w:val="en-US"/>
                              </w:rPr>
                              <m:rPr/>
                              <m:t>1</m:t>
                            </m:r>
                          </m:sub>
                        </m:sSub>
                        <m:r>
                          <w:rPr>
                            <w:rFonts w:ascii="Cambria Math" w:hAnsi="Cambria Math" w:eastAsiaTheme="minorEastAsia"/>
                            <w:lang w:val="en-US"/>
                          </w:rPr>
                          <m:rPr/>
                          <m:t>z</m:t>
                        </m:r>
                      </m:e>
                    </m:d>
                  </m:e>
                </m:d>
              </m:oMath>
            </m:oMathPara>
            <w:r/>
            <w:r>
              <w:rPr>
                <w:rFonts w:eastAsiaTheme="minorEastAsia"/>
                <w:lang w:val="en-US"/>
              </w:rPr>
            </w:r>
          </w:p>
        </w:tc>
        <w:tc>
          <w:tcPr>
            <w:tcBorders/>
            <w:tcW w:w="1418" w:type="dxa"/>
            <w:vAlign w:val="center"/>
          </w:tcPr>
          <w:p w14:paraId="52017FEF" w14:textId="60CF0C0A">
            <w:pPr>
              <w:pStyle w:val="1036"/>
              <w:keepNext w:val="true"/>
              <w:pBdr/>
              <w:spacing w:line="360" w:lineRule="auto"/>
              <w:ind/>
              <w:jc w:val="both"/>
              <w:rPr/>
            </w:pPr>
            <w:r>
              <w:rPr>
                <w:rFonts w:ascii="Times New Roman" w:hAnsi="Times New Roman" w:cs="Times New Roman"/>
              </w:rPr>
              <w:t xml:space="preserve">(</w:t>
            </w:r>
            <w:r>
              <w:rPr>
                <w:rFonts w:ascii="Times New Roman" w:hAnsi="Times New Roman" w:cs="Times New Roman"/>
              </w:rPr>
              <w:fldChar w:fldCharType="begin"/>
            </w:r>
            <w:r>
              <w:rPr>
                <w:rFonts w:ascii="Times New Roman" w:hAnsi="Times New Roman" w:cs="Times New Roman"/>
              </w:rPr>
              <w:instrText xml:space="preserve"> SEQ Equation \* ARABIC </w:instrText>
            </w:r>
            <w:r>
              <w:rPr>
                <w:rFonts w:ascii="Times New Roman" w:hAnsi="Times New Roman" w:cs="Times New Roman"/>
              </w:rPr>
              <w:fldChar w:fldCharType="separate"/>
            </w:r>
            <w:r>
              <w:rPr>
                <w:rFonts w:ascii="Times New Roman" w:hAnsi="Times New Roman" w:cs="Times New Roman"/>
              </w:rPr>
              <w:t xml:space="preserve">3</w:t>
            </w:r>
            <w:r>
              <w:rPr>
                <w:rFonts w:ascii="Times New Roman" w:hAnsi="Times New Roman" w:cs="Times New Roman"/>
              </w:rPr>
              <w:fldChar w:fldCharType="end"/>
            </w:r>
            <w:r>
              <w:rPr>
                <w:rFonts w:ascii="Times New Roman" w:hAnsi="Times New Roman" w:cs="Times New Roman"/>
              </w:rPr>
              <w:t xml:space="preserve">)</w:t>
            </w:r>
            <w:r/>
          </w:p>
        </w:tc>
      </w:tr>
    </w:tbl>
    <w:p w14:paraId="1FF0FD8B" w14:textId="78C32B12">
      <w:pPr>
        <w:pBdr/>
        <w:spacing/>
        <w:ind/>
        <w:rPr>
          <w:rFonts w:eastAsia="Liberation Serif"/>
        </w:rPr>
      </w:pPr>
      <w:r>
        <w:rPr>
          <w:rFonts w:eastAsia="Liberation Serif"/>
        </w:rPr>
        <w:t xml:space="preserve">где </w:t>
      </w:r>
      <m:oMath>
        <m:r>
          <w:rPr>
            <w:rFonts w:ascii="Cambria Math" w:hAnsi="Cambria Math" w:eastAsiaTheme="minorEastAsia"/>
            <w:lang w:val="en-US"/>
          </w:rPr>
          <m:rPr/>
          <m:t>δ</m:t>
        </m:r>
      </m:oMath>
      <w:r>
        <w:rPr>
          <w:rFonts w:eastAsia="Liberation Serif"/>
        </w:rPr>
        <w:t xml:space="preserve"> — ReLU, </w:t>
      </w:r>
      <m:oMath>
        <m:r>
          <w:rPr>
            <w:rFonts w:ascii="Cambria Math" w:hAnsi="Cambria Math" w:eastAsiaTheme="minorEastAsia"/>
            <w:lang w:val="en-US"/>
          </w:rPr>
          <m:rPr/>
          <m:t>σ</m:t>
        </m:r>
      </m:oMath>
      <w:r>
        <w:rPr>
          <w:rFonts w:eastAsia="Liberation Serif"/>
        </w:rPr>
        <w:t xml:space="preserve"> — сигмоида</w:t>
      </w:r>
      <w:r>
        <w:rPr>
          <w:rFonts w:eastAsia="Liberation Serif"/>
        </w:rPr>
        <w:t xml:space="preserve">.</w:t>
      </w:r>
      <w:r>
        <w:rPr>
          <w:rFonts w:eastAsia="Liberation Serif"/>
        </w:rPr>
        <w:t xml:space="preserve"> Матрица </w:t>
      </w:r>
      <m:oMath>
        <m:sSub>
          <m:sSubPr>
            <m:ctrlPr>
              <w:rPr>
                <w:rFonts w:ascii="Cambria Math" w:hAnsi="Cambria Math" w:eastAsiaTheme="minorEastAsia"/>
                <w:i/>
                <w:lang w:val="en-US"/>
              </w:rPr>
            </m:ctrlPr>
          </m:sSubPr>
          <m:e>
            <m:r>
              <w:rPr>
                <w:rFonts w:ascii="Cambria Math" w:hAnsi="Cambria Math" w:eastAsiaTheme="minorEastAsia"/>
                <w:lang w:val="en-US"/>
              </w:rPr>
              <m:rPr/>
              <m:t>W</m:t>
            </m:r>
          </m:e>
          <m:sub>
            <m:r>
              <w:rPr>
                <w:rFonts w:ascii="Cambria Math" w:hAnsi="Cambria Math" w:eastAsiaTheme="minorEastAsia"/>
              </w:rPr>
              <m:rPr/>
              <m:t>1</m:t>
            </m:r>
          </m:sub>
        </m:sSub>
      </m:oMath>
      <w:r>
        <w:rPr>
          <w:rFonts w:eastAsia="Liberation Serif"/>
        </w:rPr>
        <w:t xml:space="preserve"> выполняет сжатие представления: если на вход поступает вектор размерности C, то после умножения на </w:t>
      </w:r>
      <m:oMath>
        <m:sSub>
          <m:sSubPr>
            <m:ctrlPr>
              <w:rPr>
                <w:rFonts w:ascii="Cambria Math" w:hAnsi="Cambria Math" w:eastAsiaTheme="minorEastAsia"/>
                <w:i/>
                <w:lang w:val="en-US"/>
              </w:rPr>
            </m:ctrlPr>
          </m:sSubPr>
          <m:e>
            <m:r>
              <w:rPr>
                <w:rFonts w:ascii="Cambria Math" w:hAnsi="Cambria Math" w:eastAsiaTheme="minorEastAsia"/>
                <w:lang w:val="en-US"/>
              </w:rPr>
              <m:rPr/>
              <m:t>W</m:t>
            </m:r>
          </m:e>
          <m:sub>
            <m:r>
              <w:rPr>
                <w:rFonts w:ascii="Cambria Math" w:hAnsi="Cambria Math" w:eastAsiaTheme="minorEastAsia"/>
              </w:rPr>
              <m:rPr/>
              <m:t>1</m:t>
            </m:r>
          </m:sub>
        </m:sSub>
      </m:oMath>
      <w:r>
        <w:rPr>
          <w:rFonts w:eastAsia="Liberation Serif"/>
        </w:rPr>
        <w:t xml:space="preserve"> его размерность уменьшается до C/r, где r — коэффициент понижения размерности (стандартное значение r = 16)</w:t>
      </w:r>
      <w:r>
        <w:rPr>
          <w:rFonts w:eastAsia="Liberation Serif"/>
        </w:rPr>
        <w:t xml:space="preserve">. Параметрические затраты SE-блока составляют менее 1–2 % от общего числа параметров сети, сочетаясь со значительным улучшением качества: включение SE в ResNet-50 снизило top-1 ошибку на </w:t>
      </w:r>
      <w:r>
        <w:rPr>
          <w:rFonts w:eastAsia="Liberation Serif"/>
        </w:rPr>
        <w:t xml:space="preserve">ImageNet</w:t>
      </w:r>
      <w:r>
        <w:rPr>
          <w:rFonts w:eastAsia="Liberation Serif"/>
        </w:rPr>
        <w:t xml:space="preserve"> примерно на 1,5 % </w:t>
      </w:r>
      <w:r>
        <w:rPr>
          <w:rFonts w:eastAsiaTheme="minorEastAsia"/>
        </w:rPr>
        <w:fldChar w:fldCharType="begin"/>
      </w:r>
      <w:r>
        <w:rPr>
          <w:rFonts w:eastAsiaTheme="minorEastAsia"/>
        </w:rPr>
        <w:instrText xml:space="preserve"> ADDIN ZOTERO_ITEM CSL_CITATION {"citationID":"AQNC0O7Z","properties":{"unsorted":false,"formattedCitation":"[3]","plainCitation":"[3]","noteIndex":0},"citationItems":</w:instrText>
      </w:r>
      <w:r>
        <w:rPr>
          <w:rFonts w:eastAsiaTheme="minorEastAsia"/>
        </w:rPr>
        <w:instrText xml:space="preserve">[{"id":39,"uris":["http://zotero.org/users/20427317/items/3TX5AFBF"],"itemData":{"id":39,"type":"article","abstract":"The central building block of convolutional neural networks (CNNs) is the convolution operator, which enables networks to construct inform</w:instrText>
      </w:r>
      <w:r>
        <w:rPr>
          <w:rFonts w:eastAsiaTheme="minorEastAsia"/>
        </w:rPr>
        <w:instrText xml:space="preserve">ative features by fusing both spatial and channel-wise information within local receptive fields at each layer. A broad range of prior research has investigated the spatial component of this relationship, seeking to strengthen the representational power of</w:instrText>
      </w:r>
      <w:r>
        <w:rPr>
          <w:rFonts w:eastAsiaTheme="minorEastAsia"/>
        </w:rPr>
        <w:instrText xml:space="preserve"> a CNN by enhancing the quality of spatial encodings throughout its feature hierarchy. In this work, we focus instead on the channel relationship and propose a novel architectural unit, which we term the \"Squeeze-and-Excitation\" (SE) block, that adaptive</w:instrText>
      </w:r>
      <w:r>
        <w:rPr>
          <w:rFonts w:eastAsiaTheme="minorEastAsia"/>
        </w:rPr>
        <w:instrText xml:space="preserve">ly recalibrates channel-wise feature responses by explicitly modelling interdependencies between channels. We show that these blocks can be stacked together to form SENet architectures that generalise extremely effectively across different datasets. We fur</w:instrText>
      </w:r>
      <w:r>
        <w:rPr>
          <w:rFonts w:eastAsiaTheme="minorEastAsia"/>
        </w:rPr>
        <w:instrText xml:space="preserve">ther demonstrate that SE blocks bring significant improvements in performance for existing state-of-the-art CNNs at slight additional computational cost. Squeeze-and-Excitation Networks formed the foundation of our ILSVRC 2017 classification submission whi</w:instrText>
      </w:r>
      <w:r>
        <w:rPr>
          <w:rFonts w:eastAsiaTheme="minorEastAsia"/>
        </w:rPr>
        <w:instrText xml:space="preserve">ch won first place and reduced the top-5 error to 2.251%, surpassing the winning entry of 2016 by a relative improvement of ~25%. Models and code are available at https://github.com/hujie-frank/SENet.","DOI":"10.48550/arXiv.1709.01507","note":"arXiv:1709.0</w:instrText>
      </w:r>
      <w:r>
        <w:rPr>
          <w:rFonts w:eastAsiaTheme="minorEastAsia"/>
        </w:rPr>
        <w:instrText xml:space="preserve">1507 [cs]","number":"arXiv:1709.01507","publisher":"arXiv","source":"arXiv.org","title":"Squeeze-and-Excitation Networks","URL":"http://arxiv.org/abs/1709.01507","author":[{"family":"Hu","given":"Jie"},{"family":"Shen","given":"Li"},{"family":"Albanie","gi</w:instrText>
      </w:r>
      <w:r>
        <w:rPr>
          <w:rFonts w:eastAsiaTheme="minorEastAsia"/>
        </w:rPr>
        <w:instrText xml:space="preserve">ven":"Samuel"},{"family":"Sun","given":"Gang"},{"family":"Wu","given":"Enhua"}],"accessed":{"date-parts":[["2026",5,10]]},"issued":{"date-parts":[["2019",5,16]]}}}],"schema":"https://github.com/citation-style-language/schema/raw/master/csl-citation.json"} </w:instrText>
      </w:r>
      <w:r>
        <w:rPr>
          <w:rFonts w:eastAsiaTheme="minorEastAsia"/>
        </w:rPr>
        <w:fldChar w:fldCharType="separate"/>
      </w:r>
      <w:r>
        <w:t xml:space="preserve">[3]</w:t>
      </w:r>
      <w:r>
        <w:rPr>
          <w:rFonts w:eastAsiaTheme="minorEastAsia"/>
        </w:rPr>
        <w:fldChar w:fldCharType="end"/>
      </w:r>
      <w:r>
        <w:rPr>
          <w:rFonts w:eastAsia="Liberation Serif"/>
        </w:rPr>
        <w:t xml:space="preserve">. Применительно к EMNIST роль канального внимания особенно значима: различные группы каналов специализируются на обнаружении разных штриховых паттернов (горизонтальные линии, диагонали, замкнутые контуры), и адаптивное </w:t>
      </w:r>
      <w:r>
        <w:rPr>
          <w:rFonts w:eastAsia="Liberation Serif"/>
        </w:rPr>
        <w:t xml:space="preserve">перевзвешивание</w:t>
      </w:r>
      <w:r>
        <w:rPr>
          <w:rFonts w:eastAsia="Liberation Serif"/>
        </w:rPr>
        <w:t xml:space="preserve"> позволяет гибче реагировать на индивидуальные особенности почерка. Именно SE-внимание положено в основу модели ImprovedCNN-v5, показавшей наилучший результат среди всех исследованных архитектур (§4.5).</w:t>
      </w:r>
      <w:r>
        <w:rPr>
          <w:rFonts w:eastAsia="Liberation Serif"/>
        </w:rPr>
      </w:r>
    </w:p>
    <w:p w14:paraId="7B3B7F48" w14:textId="77777777">
      <w:pPr>
        <w:pBdr/>
        <w:spacing/>
        <w:ind/>
        <w:rPr>
          <w:rFonts w:eastAsia="Liberation Serif"/>
        </w:rPr>
      </w:pPr>
      <w:r>
        <w:rPr>
          <w:rFonts w:eastAsia="Liberation Serif"/>
          <w:b/>
          <w:bCs/>
        </w:rPr>
        <w:t xml:space="preserve">Пространственное и комбинированное внимание: CBAM.</w:t>
      </w:r>
      <w:r>
        <w:rPr>
          <w:rFonts w:eastAsia="Liberation Serif"/>
        </w:rPr>
        <w:t xml:space="preserve"> Архитектура CBAM [10] последовательно применяет канальное и пространственное внимание. Одна</w:t>
      </w:r>
      <w:r>
        <w:rPr>
          <w:rFonts w:eastAsia="Liberation Serif"/>
        </w:rPr>
        <w:t xml:space="preserve">ко пространственный компонент при разрешении 7×7 и менее, типичном для глубоких слоёв сети, обрабатывающей вход 28×28, теряет содержательный смысл. Это обусловило отказ от пространственной компоненты в ImprovedCNN-v5 в пользу более экономного SE-механизма.</w:t>
      </w:r>
      <w:r>
        <w:rPr>
          <w:rFonts w:eastAsia="Liberation Serif"/>
        </w:rPr>
      </w:r>
    </w:p>
    <w:p w14:paraId="348ED96E" w14:textId="6F6CB611">
      <w:pPr>
        <w:pBdr/>
        <w:spacing/>
        <w:ind/>
        <w:rPr>
          <w:rFonts w:eastAsia="Liberation Serif"/>
        </w:rPr>
      </w:pPr>
      <w:r>
        <w:rPr>
          <w:rFonts w:eastAsia="Liberation Serif"/>
          <w:b/>
          <w:bCs/>
        </w:rPr>
        <w:t xml:space="preserve">Самовнимание</w:t>
      </w:r>
      <w:r>
        <w:rPr>
          <w:rFonts w:eastAsia="Liberation Serif"/>
          <w:b/>
          <w:bCs/>
        </w:rPr>
        <w:t xml:space="preserve"> и </w:t>
      </w:r>
      <w:r>
        <w:rPr>
          <w:rFonts w:eastAsia="Liberation Serif"/>
          <w:b/>
          <w:bCs/>
        </w:rPr>
        <w:t xml:space="preserve">Transformer</w:t>
      </w:r>
      <w:r>
        <w:rPr>
          <w:rFonts w:eastAsia="Liberation Serif"/>
          <w:b/>
          <w:bCs/>
        </w:rPr>
        <w:t xml:space="preserve">.</w:t>
      </w:r>
      <w:r>
        <w:rPr>
          <w:rFonts w:eastAsia="Liberation Serif"/>
        </w:rPr>
        <w:t xml:space="preserve"> Принципиально иной механизм — </w:t>
      </w:r>
      <w:r>
        <w:rPr>
          <w:rFonts w:eastAsia="Liberation Serif"/>
        </w:rPr>
        <w:t xml:space="preserve">самовнимание</w:t>
      </w:r>
      <w:r>
        <w:rPr>
          <w:rFonts w:eastAsia="Liberation Serif"/>
        </w:rPr>
        <w:t xml:space="preserve"> (</w:t>
      </w:r>
      <w:r>
        <w:rPr>
          <w:rFonts w:eastAsia="Liberation Serif"/>
        </w:rPr>
        <w:t xml:space="preserve">self-attention</w:t>
      </w:r>
      <w:r>
        <w:rPr>
          <w:rFonts w:eastAsia="Liberation Serif"/>
        </w:rPr>
        <w:t xml:space="preserve">) — предложен А. </w:t>
      </w:r>
      <w:r>
        <w:rPr>
          <w:rFonts w:eastAsia="Liberation Serif"/>
        </w:rPr>
        <w:t xml:space="preserve">Васвани</w:t>
      </w:r>
      <w:r>
        <w:rPr>
          <w:rFonts w:eastAsia="Liberation Serif"/>
        </w:rPr>
        <w:t xml:space="preserve"> с соавторами </w:t>
      </w:r>
      <w:r>
        <w:rPr>
          <w:rFonts w:eastAsiaTheme="minorEastAsia"/>
        </w:rPr>
        <w:fldChar w:fldCharType="begin"/>
      </w:r>
      <w:r>
        <w:rPr>
          <w:rFonts w:eastAsiaTheme="minorEastAsia"/>
        </w:rPr>
        <w:instrText xml:space="preserve"> ADDIN ZOTERO_ITEM CSL_CITATION {"citationID":"hfYznAlW","properties":{"unsorted":fal</w:instrText>
      </w:r>
      <w:r>
        <w:rPr>
          <w:rFonts w:eastAsiaTheme="minorEastAsia"/>
        </w:rPr>
        <w:instrText xml:space="preserve">se,"formattedCitation":"[6]","plainCitation":"[6]","noteIndex":0},"citationItems":[{"id":51,"uris":["http://zotero.org/users/20427317/items/GA893LS2"],"itemData":{"id":51,"type":"article","abstract":"The dominant sequence transduction models are based on c</w:instrText>
      </w:r>
      <w:r>
        <w:rPr>
          <w:rFonts w:eastAsiaTheme="minorEastAsia"/>
        </w:rPr>
        <w:instrText xml:space="preserve">omplex recurrent or convolutional neural networks in an encoder-decoder configuration. The best performing models also connect the encoder and decoder through an attention mechanism. We propose a new simple network architecture, the Transformer, based sole</w:instrText>
      </w:r>
      <w:r>
        <w:rPr>
          <w:rFonts w:eastAsiaTheme="minorEastAsia"/>
        </w:rPr>
        <w:instrText xml:space="preserve">ly on attention mechanisms, dispensing with recurrence and convolutions entirely. Experiments on two machine translation tasks show these models to be superior in quality while being more parallelizable and requiring significantly less time to train. Our m</w:instrText>
      </w:r>
      <w:r>
        <w:rPr>
          <w:rFonts w:eastAsiaTheme="minorEastAsia"/>
        </w:rPr>
        <w:instrText xml:space="preserve">odel achieves 28.4 BLEU on the WMT 2014 English-to-German translation task, improving over the existing best results, including ensembles by over 2 BLEU. On the WMT 2014 English-to-French translation task, our model establishes a new single-model state-of-</w:instrText>
      </w:r>
      <w:r>
        <w:rPr>
          <w:rFonts w:eastAsiaTheme="minorEastAsia"/>
        </w:rPr>
        <w:instrText xml:space="preserve">the-art BLEU score of 41.8 after training for 3.5 days on eight GPUs, a small fraction of the training costs of the best models from the literature. We show that the Transformer generalizes well to other tasks by applying it successfully to English constit</w:instrText>
      </w:r>
      <w:r>
        <w:rPr>
          <w:rFonts w:eastAsiaTheme="minorEastAsia"/>
        </w:rPr>
        <w:instrText xml:space="preserve">uency parsing both with large and limited training data.","DOI":"10.48550/arXiv.1706.03762","language":"en","note":"arXiv:1706.03762 [cs]","number":"arXiv:1706.03762","publisher":"arXiv","source":"arXiv.org","title":"Attention Is All You Need","URL":"http:</w:instrText>
      </w:r>
      <w:r>
        <w:rPr>
          <w:rFonts w:eastAsiaTheme="minorEastAsia"/>
        </w:rPr>
        <w:instrText xml:space="preserve">//arxiv.org/abs/1706.03762","author":[{"family":"Vaswani","given":"Ashish"},{"family":"Shazeer","given":"Noam"},{"family":"Parmar","given":"Niki"},{"family":"Uszkoreit","given":"Jakob"},{"family":"Jones","given":"Llion"},{"family":"Gomez","given":"Aidan N.</w:instrText>
      </w:r>
      <w:r>
        <w:rPr>
          <w:rFonts w:eastAsiaTheme="minorEastAsia"/>
        </w:rPr>
        <w:instrText xml:space="preserve">"},{"family":"Kaiser","given":"Lukasz"},{"family":"Polosukhin","given":"Illia"}],"accessed":{"date-parts":[["2026",5,10]]},"issued":{"date-parts":[["2023",8,2]]}}}],"schema":"https://github.com/citation-style-language/schema/raw/master/csl-citation.json"} </w:instrText>
      </w:r>
      <w:r>
        <w:rPr>
          <w:rFonts w:eastAsiaTheme="minorEastAsia"/>
        </w:rPr>
        <w:fldChar w:fldCharType="separate"/>
      </w:r>
      <w:r>
        <w:t xml:space="preserve">[6]</w:t>
      </w:r>
      <w:r>
        <w:rPr>
          <w:rFonts w:eastAsiaTheme="minorEastAsia"/>
        </w:rPr>
        <w:fldChar w:fldCharType="end"/>
      </w:r>
      <w:r>
        <w:rPr>
          <w:rFonts w:eastAsia="Liberation Serif"/>
        </w:rPr>
        <w:t xml:space="preserve"> для обработки естественного языка и перенесён в компьютерное зрение в работе </w:t>
      </w:r>
      <w:r>
        <w:rPr>
          <w:rFonts w:eastAsiaTheme="minorEastAsia"/>
        </w:rPr>
        <w:fldChar w:fldCharType="begin"/>
      </w:r>
      <w:r>
        <w:rPr>
          <w:rFonts w:eastAsiaTheme="minorEastAsia"/>
        </w:rPr>
        <w:instrText xml:space="preserve"> ADDIN ZOTERO_ITEM CSL_CITATION {"citationID":"Zjs4PbLe","properties"</w:instrText>
      </w:r>
      <w:r>
        <w:rPr>
          <w:rFonts w:eastAsiaTheme="minorEastAsia"/>
        </w:rPr>
        <w:instrText xml:space="preserve">:{"unsorted":false,"formattedCitation":"[5]","plainCitation":"[5]","noteIndex":0},"citationItems":[{"id":55,"uris":["http://zotero.org/users/20427317/items/C5V5HG53"],"itemData":{"id":55,"type":"article","abstract":"While the Transformer architecture has b</w:instrText>
      </w:r>
      <w:r>
        <w:rPr>
          <w:rFonts w:eastAsiaTheme="minorEastAsia"/>
        </w:rPr>
        <w:instrText xml:space="preserve">ecome the de-facto standard for natural language processing tasks, its applications to computer vision remain limited. In vision, attention is either applied in conjunction with convolutional networks, or used to replace certain components of convolutional</w:instrText>
      </w:r>
      <w:r>
        <w:rPr>
          <w:rFonts w:eastAsiaTheme="minorEastAsia"/>
        </w:rPr>
        <w:instrText xml:space="preserve"> networks while keeping their overall structure in place. We show that this reliance on CNNs is not necessary and a pure transformer applied directly to sequences of image patches can perform very well on image classification tasks. When pre-trained on lar</w:instrText>
      </w:r>
      <w:r>
        <w:rPr>
          <w:rFonts w:eastAsiaTheme="minorEastAsia"/>
        </w:rPr>
        <w:instrText xml:space="preserve">ge amounts of data and transferred to multiple mid-sized or small image recognition benchmarks (ImageNet, CIFAR-100, VTAB, etc.), Vision Transformer (ViT) attains excellent results compared to state-of-the-art convolutional networks while requiring substan</w:instrText>
      </w:r>
      <w:r>
        <w:rPr>
          <w:rFonts w:eastAsiaTheme="minorEastAsia"/>
        </w:rPr>
        <w:instrText xml:space="preserve">tially fewer computational resources to train.","DOI":"10.48550/arXiv.2010.11929","language":"en","note":"arXiv:2010.11929 [cs]","number":"arXiv:2010.11929","publisher":"arXiv","source":"arXiv.org","title":"An Image is Worth 16x16 Words: Transformers for I</w:instrText>
      </w:r>
      <w:r>
        <w:rPr>
          <w:rFonts w:eastAsiaTheme="minorEastAsia"/>
        </w:rPr>
        <w:instrText xml:space="preserve">mage Recognition at Scale","title-short":"An Image is Worth 16x16 Words","URL":"http://arxiv.org/abs/2010.11929","author":[{"family":"Dosovitskiy","given":"Alexey"},{"family":"Beyer","given":"Lucas"},{"family":"Kolesnikov","given":"Alexander"},{"family":"W</w:instrText>
      </w:r>
      <w:r>
        <w:rPr>
          <w:rFonts w:eastAsiaTheme="minorEastAsia"/>
        </w:rPr>
        <w:instrText xml:space="preserve">eissenborn","given":"Dirk"},{"family":"Zhai","given":"Xiaohua"},{"family":"Unterthiner","given":"Thomas"},{"family":"Dehghani","given":"Mostafa"},{"family":"Minderer","given":"Matthias"},{"family":"Heigold","given":"Georg"},{"family":"Gelly","given":"Sylva</w:instrText>
      </w:r>
      <w:r>
        <w:rPr>
          <w:rFonts w:eastAsiaTheme="minorEastAsia"/>
        </w:rPr>
        <w:instrText xml:space="preserve">in"},{"family":"Uszkoreit","given":"Jakob"},{"family":"Houlsby","given":"Neil"}],"accessed":{"date-parts":[["2026",5,10]]},"issued":{"date-parts":[["2021",6,3]]}}}],"schema":"https://github.com/citation-style-language/schema/raw/master/csl-citation.json"} </w:instrText>
      </w:r>
      <w:r>
        <w:rPr>
          <w:rFonts w:eastAsiaTheme="minorEastAsia"/>
        </w:rPr>
        <w:fldChar w:fldCharType="separate"/>
      </w:r>
      <w:r>
        <w:t xml:space="preserve">[5]</w:t>
      </w:r>
      <w:r>
        <w:rPr>
          <w:rFonts w:eastAsiaTheme="minorEastAsia"/>
        </w:rPr>
        <w:fldChar w:fldCharType="end"/>
      </w:r>
      <w:r>
        <w:rPr>
          <w:rFonts w:eastAsia="Liberation Serif"/>
        </w:rPr>
        <w:t xml:space="preserve">. В отличие от канального и пространственного внимания, оно моделирует попарные взаимодействия между всеми элементами входной последовательности. Базовая операция масштабированного скалярного произведения:</w:t>
      </w:r>
      <w:r>
        <w:rPr>
          <w:rFonts w:eastAsia="Liberation Serif"/>
        </w:rPr>
      </w:r>
    </w:p>
    <w:tbl>
      <w:tblPr>
        <w:tblStyle w:val="882"/>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933"/>
        <w:gridCol w:w="1418"/>
      </w:tblGrid>
      <w:tr>
        <w:trPr>
          <w:jc w:val="center"/>
        </w:trPr>
        <w:tc>
          <w:tcPr>
            <w:tcBorders/>
            <w:tcW w:w="7933" w:type="dxa"/>
            <w:vAlign w:val="center"/>
          </w:tcPr>
          <w:p w14:paraId="4BCB34E5" w14:textId="703D6937">
            <w:pPr>
              <w:pBdr/>
              <w:spacing/>
              <w:ind w:firstLine="0"/>
              <w:rPr>
                <w:rFonts w:eastAsiaTheme="minorEastAsia"/>
                <w:lang w:val="en-US"/>
              </w:rPr>
            </w:pPr>
            <w:r/>
            <m:oMathPara>
              <m:oMathParaPr/>
              <m:oMath>
                <m:r>
                  <w:rPr>
                    <w:rFonts w:ascii="Cambria Math" w:hAnsi="Cambria Math" w:eastAsiaTheme="minorEastAsia"/>
                    <w:lang w:val="en-US"/>
                  </w:rPr>
                  <m:rPr>
                    <m:nor m:val="on"/>
                  </m:rPr>
                  <m:t>Attention</m:t>
                </m:r>
                <m:d>
                  <m:dPr>
                    <m:ctrlPr>
                      <w:rPr>
                        <w:rFonts w:ascii="Cambria Math" w:hAnsi="Cambria Math" w:eastAsiaTheme="minorEastAsia"/>
                        <w:i/>
                        <w:lang w:val="en-US"/>
                      </w:rPr>
                    </m:ctrlPr>
                  </m:dPr>
                  <m:e>
                    <m:r>
                      <w:rPr>
                        <w:rFonts w:ascii="Cambria Math" w:hAnsi="Cambria Math" w:eastAsiaTheme="minorEastAsia"/>
                        <w:lang w:val="en-US"/>
                      </w:rPr>
                      <m:rPr/>
                      <m:t>Q,K,V</m:t>
                    </m:r>
                  </m:e>
                </m:d>
                <m:r>
                  <w:rPr>
                    <w:rFonts w:ascii="Cambria Math" w:hAnsi="Cambria Math" w:eastAsiaTheme="minorEastAsia"/>
                    <w:lang w:val="en-US"/>
                  </w:rPr>
                  <m:rPr/>
                  <m:t>=</m:t>
                </m:r>
                <m:r>
                  <w:rPr>
                    <w:rFonts w:ascii="Cambria Math" w:hAnsi="Cambria Math" w:eastAsiaTheme="minorEastAsia"/>
                    <w:lang w:val="en-US"/>
                  </w:rPr>
                  <m:rPr>
                    <m:nor m:val="on"/>
                  </m:rPr>
                  <m:t>softmax</m:t>
                </m:r>
                <m:r>
                  <w:rPr>
                    <w:rFonts w:ascii="Cambria Math" w:hAnsi="Cambria Math" w:eastAsiaTheme="minorEastAsia"/>
                    <w:lang w:val="en-US"/>
                  </w:rPr>
                  <m:rPr>
                    <m:lit m:val="on"/>
                  </m:rPr>
                  <m:t>!</m:t>
                </m:r>
                <m:d>
                  <m:dPr>
                    <m:ctrlPr>
                      <w:rPr>
                        <w:rFonts w:ascii="Cambria Math" w:hAnsi="Cambria Math" w:eastAsiaTheme="minorEastAsia"/>
                        <w:lang w:val="en-US"/>
                      </w:rPr>
                    </m:ctrlPr>
                  </m:dPr>
                  <m:e>
                    <m:f>
                      <m:fPr>
                        <m:ctrlPr>
                          <w:rPr>
                            <w:rFonts w:ascii="Cambria Math" w:hAnsi="Cambria Math" w:eastAsiaTheme="minorEastAsia"/>
                            <w:lang w:val="en-US"/>
                          </w:rPr>
                        </m:ctrlPr>
                      </m:fPr>
                      <m:num>
                        <m:r>
                          <w:rPr>
                            <w:rFonts w:ascii="Cambria Math" w:hAnsi="Cambria Math" w:eastAsiaTheme="minorEastAsia"/>
                            <w:lang w:val="en-US"/>
                          </w:rPr>
                          <m:rPr/>
                          <m:t>Q</m:t>
                        </m:r>
                        <m:sSup>
                          <m:sSupPr>
                            <m:ctrlPr>
                              <w:rPr>
                                <w:rFonts w:ascii="Cambria Math" w:hAnsi="Cambria Math" w:eastAsiaTheme="minorEastAsia"/>
                                <w:i/>
                                <w:lang w:val="en-US"/>
                              </w:rPr>
                            </m:ctrlPr>
                          </m:sSupPr>
                          <m:e>
                            <m:r>
                              <w:rPr>
                                <w:rFonts w:ascii="Cambria Math" w:hAnsi="Cambria Math" w:eastAsiaTheme="minorEastAsia"/>
                                <w:lang w:val="en-US"/>
                              </w:rPr>
                              <m:rPr/>
                              <m:t>K</m:t>
                            </m:r>
                          </m:e>
                          <m:sup>
                            <m:r>
                              <w:rPr>
                                <w:rFonts w:ascii="Cambria Math" w:hAnsi="Cambria Math" w:eastAsiaTheme="minorEastAsia"/>
                                <w:lang w:val="en-US"/>
                              </w:rPr>
                              <m:rPr>
                                <m:sty m:val="p"/>
                              </m:rPr>
                              <m:t>⊤</m:t>
                            </m:r>
                          </m:sup>
                        </m:sSup>
                      </m:num>
                      <m:den>
                        <m:rad>
                          <m:radPr>
                            <m:degHide m:val="on"/>
                            <m:ctrlPr>
                              <w:rPr>
                                <w:rFonts w:ascii="Cambria Math" w:hAnsi="Cambria Math" w:eastAsiaTheme="minorEastAsia"/>
                                <w:lang w:val="en-US"/>
                              </w:rPr>
                            </m:ctrlPr>
                          </m:radPr>
                          <m:deg>
                            <m:r>
                              <w:rPr>
                                <w:rFonts w:ascii="Cambria Math" w:hAnsi="Cambria Math" w:eastAsia="Cambria Math" w:cs="Cambria Math"/>
                              </w:rPr>
                              <m:rPr/>
                              <m:t/>
                            </m:r>
                          </m:deg>
                          <m:e>
                            <m:sSub>
                              <m:sSubPr>
                                <m:ctrlPr>
                                  <w:rPr>
                                    <w:rFonts w:ascii="Cambria Math" w:hAnsi="Cambria Math" w:eastAsiaTheme="minorEastAsia"/>
                                    <w:i/>
                                    <w:lang w:val="en-US"/>
                                  </w:rPr>
                                </m:ctrlPr>
                              </m:sSubPr>
                              <m:e>
                                <m:r>
                                  <w:rPr>
                                    <w:rFonts w:ascii="Cambria Math" w:hAnsi="Cambria Math" w:eastAsiaTheme="minorEastAsia"/>
                                    <w:lang w:val="en-US"/>
                                  </w:rPr>
                                  <m:rPr/>
                                  <m:t>d</m:t>
                                </m:r>
                              </m:e>
                              <m:sub>
                                <m:r>
                                  <w:rPr>
                                    <w:rFonts w:ascii="Cambria Math" w:hAnsi="Cambria Math" w:eastAsiaTheme="minorEastAsia"/>
                                    <w:lang w:val="en-US"/>
                                  </w:rPr>
                                  <m:rPr/>
                                  <m:t>k</m:t>
                                </m:r>
                              </m:sub>
                            </m:sSub>
                          </m:e>
                        </m:rad>
                      </m:den>
                    </m:f>
                  </m:e>
                </m:d>
                <m:r>
                  <w:rPr>
                    <w:rFonts w:ascii="Cambria Math" w:hAnsi="Cambria Math" w:eastAsiaTheme="minorEastAsia"/>
                    <w:lang w:val="en-US"/>
                  </w:rPr>
                  <m:rPr/>
                  <m:t>V</m:t>
                </m:r>
              </m:oMath>
            </m:oMathPara>
            <w:r/>
            <w:r>
              <w:rPr>
                <w:rFonts w:eastAsiaTheme="minorEastAsia"/>
                <w:lang w:val="en-US"/>
              </w:rPr>
            </w:r>
          </w:p>
        </w:tc>
        <w:tc>
          <w:tcPr>
            <w:tcBorders/>
            <w:tcW w:w="1418" w:type="dxa"/>
            <w:vAlign w:val="center"/>
          </w:tcPr>
          <w:p w14:paraId="4DB90849" w14:textId="328C9B76">
            <w:pPr>
              <w:pStyle w:val="1036"/>
              <w:keepNext w:val="true"/>
              <w:pBdr/>
              <w:spacing w:line="360" w:lineRule="auto"/>
              <w:ind/>
              <w:jc w:val="both"/>
              <w:rPr/>
            </w:pPr>
            <w:r>
              <w:rPr>
                <w:rFonts w:ascii="Times New Roman" w:hAnsi="Times New Roman" w:cs="Times New Roman"/>
              </w:rPr>
              <w:t xml:space="preserve">(</w:t>
            </w:r>
            <w:r>
              <w:rPr>
                <w:rFonts w:ascii="Times New Roman" w:hAnsi="Times New Roman" w:cs="Times New Roman"/>
              </w:rPr>
              <w:fldChar w:fldCharType="begin"/>
            </w:r>
            <w:r>
              <w:rPr>
                <w:rFonts w:ascii="Times New Roman" w:hAnsi="Times New Roman" w:cs="Times New Roman"/>
              </w:rPr>
              <w:instrText xml:space="preserve"> SEQ Equation \* ARABIC </w:instrText>
            </w:r>
            <w:r>
              <w:rPr>
                <w:rFonts w:ascii="Times New Roman" w:hAnsi="Times New Roman" w:cs="Times New Roman"/>
              </w:rPr>
              <w:fldChar w:fldCharType="separate"/>
            </w:r>
            <w:r>
              <w:rPr>
                <w:rFonts w:ascii="Times New Roman" w:hAnsi="Times New Roman" w:cs="Times New Roman"/>
              </w:rPr>
              <w:t xml:space="preserve">4</w:t>
            </w:r>
            <w:r>
              <w:rPr>
                <w:rFonts w:ascii="Times New Roman" w:hAnsi="Times New Roman" w:cs="Times New Roman"/>
              </w:rPr>
              <w:fldChar w:fldCharType="end"/>
            </w:r>
            <w:r>
              <w:rPr>
                <w:rFonts w:ascii="Times New Roman" w:hAnsi="Times New Roman" w:cs="Times New Roman"/>
              </w:rPr>
              <w:t xml:space="preserve">)</w:t>
            </w:r>
            <w:r/>
          </w:p>
        </w:tc>
      </w:tr>
    </w:tbl>
    <w:p w14:paraId="28331C23" w14:textId="77777777">
      <w:pPr>
        <w:pBdr/>
        <w:spacing/>
        <w:ind/>
        <w:rPr>
          <w:rFonts w:eastAsia="Liberation Serif"/>
        </w:rPr>
      </w:pPr>
      <w:r>
        <w:rPr>
          <w:rFonts w:eastAsia="Liberation Serif"/>
        </w:rPr>
      </w:r>
      <w:r>
        <w:rPr>
          <w:rFonts w:eastAsia="Liberation Serif"/>
        </w:rPr>
      </w:r>
    </w:p>
    <w:p w14:paraId="6DC6AF0F" w14:textId="2FFA3943">
      <w:pPr>
        <w:pBdr/>
        <w:spacing/>
        <w:ind/>
        <w:rPr>
          <w:rFonts w:eastAsia="Liberation Serif"/>
        </w:rPr>
      </w:pPr>
      <w:r>
        <w:rPr>
          <w:rFonts w:eastAsia="Liberation Serif"/>
        </w:rPr>
        <w:t xml:space="preserve">где </w:t>
      </w:r>
      <m:oMath>
        <m:d>
          <m:dPr>
            <m:ctrlPr>
              <w:rPr>
                <w:rFonts w:ascii="Cambria Math" w:hAnsi="Cambria Math" w:eastAsiaTheme="minorEastAsia"/>
                <w:i/>
                <w:lang w:val="en-US"/>
              </w:rPr>
            </m:ctrlPr>
          </m:dPr>
          <m:e>
            <m:r>
              <w:rPr>
                <w:rFonts w:ascii="Cambria Math" w:hAnsi="Cambria Math" w:eastAsiaTheme="minorEastAsia"/>
                <w:lang w:val="en-US"/>
              </w:rPr>
              <m:rPr/>
              <m:t>Q</m:t>
            </m:r>
            <m:r>
              <w:rPr>
                <w:rFonts w:ascii="Cambria Math" w:hAnsi="Cambria Math" w:eastAsiaTheme="minorEastAsia"/>
              </w:rPr>
              <m:rPr/>
              <m:t>,</m:t>
            </m:r>
            <m:r>
              <w:rPr>
                <w:rFonts w:ascii="Cambria Math" w:hAnsi="Cambria Math" w:eastAsiaTheme="minorEastAsia"/>
                <w:lang w:val="en-US"/>
              </w:rPr>
              <m:rPr/>
              <m:t>K</m:t>
            </m:r>
            <m:r>
              <w:rPr>
                <w:rFonts w:ascii="Cambria Math" w:hAnsi="Cambria Math" w:eastAsiaTheme="minorEastAsia"/>
              </w:rPr>
              <m:rPr/>
              <m:t>,</m:t>
            </m:r>
            <m:r>
              <w:rPr>
                <w:rFonts w:ascii="Cambria Math" w:hAnsi="Cambria Math" w:eastAsiaTheme="minorEastAsia"/>
                <w:lang w:val="en-US"/>
              </w:rPr>
              <m:rPr/>
              <m:t>V</m:t>
            </m:r>
          </m:e>
        </m:d>
      </m:oMath>
      <w:r>
        <w:rPr>
          <w:rFonts w:eastAsia="Liberation Serif"/>
        </w:rPr>
        <w:t xml:space="preserve">— матрицы запросов, ключей и значений, </w:t>
      </w:r>
      <m:oMath>
        <m:sSub>
          <m:sSubPr>
            <m:ctrlPr>
              <w:rPr>
                <w:rFonts w:ascii="Cambria Math" w:hAnsi="Cambria Math" w:eastAsiaTheme="minorEastAsia"/>
                <w:i/>
                <w:lang w:val="en-US"/>
              </w:rPr>
            </m:ctrlPr>
          </m:sSubPr>
          <m:e>
            <m:r>
              <w:rPr>
                <w:rFonts w:ascii="Cambria Math" w:hAnsi="Cambria Math" w:eastAsiaTheme="minorEastAsia"/>
                <w:lang w:val="en-US"/>
              </w:rPr>
              <m:rPr/>
              <m:t>d</m:t>
            </m:r>
          </m:e>
          <m:sub>
            <m:r>
              <w:rPr>
                <w:rFonts w:ascii="Cambria Math" w:hAnsi="Cambria Math" w:eastAsiaTheme="minorEastAsia"/>
                <w:lang w:val="en-US"/>
              </w:rPr>
              <m:rPr/>
              <m:t>k</m:t>
            </m:r>
          </m:sub>
        </m:sSub>
      </m:oMath>
      <w:r>
        <w:rPr>
          <w:rFonts w:eastAsia="Liberation Serif"/>
        </w:rPr>
        <w:t xml:space="preserve"> </w:t>
      </w:r>
      <w:r>
        <w:rPr>
          <w:rFonts w:eastAsia="Liberation Serif"/>
        </w:rPr>
        <w:t xml:space="preserve">— размерность ключей. Полный </w:t>
      </w:r>
      <w:r>
        <w:rPr>
          <w:rFonts w:eastAsia="Liberation Serif"/>
        </w:rPr>
        <w:t xml:space="preserve">трансформерный</w:t>
      </w:r>
      <w:r>
        <w:rPr>
          <w:rFonts w:eastAsia="Liberation Serif"/>
        </w:rPr>
        <w:t xml:space="preserve"> блок включает многоголовое </w:t>
      </w:r>
      <w:r>
        <w:rPr>
          <w:rFonts w:eastAsia="Liberation Serif"/>
        </w:rPr>
        <w:t xml:space="preserve">самовнимание</w:t>
      </w:r>
      <w:r>
        <w:rPr>
          <w:rFonts w:eastAsia="Liberation Serif"/>
        </w:rPr>
        <w:t xml:space="preserve">, послойную нормализацию и </w:t>
      </w:r>
      <w:r>
        <w:rPr>
          <w:rFonts w:eastAsia="Liberation Serif"/>
        </w:rPr>
        <w:t xml:space="preserve">полносвязную</w:t>
      </w:r>
      <w:r>
        <w:rPr>
          <w:rFonts w:eastAsia="Liberation Serif"/>
        </w:rPr>
        <w:t xml:space="preserve"> сеть прямого распространения. Применение </w:t>
      </w:r>
      <w:r>
        <w:rPr>
          <w:rFonts w:eastAsia="Liberation Serif"/>
        </w:rPr>
        <w:t xml:space="preserve">самовнимания</w:t>
      </w:r>
      <w:r>
        <w:rPr>
          <w:rFonts w:eastAsia="Liberation Serif"/>
        </w:rPr>
        <w:t xml:space="preserve"> ограничивается квадратичной сложностью по числу позиций, что стимулировало разработку иерархических архитектур (</w:t>
      </w:r>
      <w:r>
        <w:rPr>
          <w:rFonts w:eastAsia="Liberation Serif"/>
        </w:rPr>
        <w:t xml:space="preserve">Swin</w:t>
      </w:r>
      <w:r>
        <w:rPr>
          <w:rFonts w:eastAsia="Liberation Serif"/>
        </w:rPr>
        <w:t xml:space="preserve"> </w:t>
      </w:r>
      <w:r>
        <w:rPr>
          <w:rFonts w:eastAsia="Liberation Serif"/>
        </w:rPr>
        <w:t xml:space="preserve">Transformer</w:t>
      </w:r>
      <w:r>
        <w:rPr>
          <w:rFonts w:eastAsia="Liberation Serif"/>
        </w:rPr>
        <w:t xml:space="preserve"> </w:t>
      </w:r>
      <w:r>
        <w:fldChar w:fldCharType="begin"/>
      </w:r>
      <w:r>
        <w:instrText xml:space="preserve"> ADDIN ZOTERO_ITEM CSL_CITATION {"citationID":"qkbEml0x","pr</w:instrText>
      </w:r>
      <w:r>
        <w:instrText xml:space="preserve">operties":{"unsorted":false,"formattedCitation":"[31]","plainCitation":"[31]","noteIndex":0},"citationItems":[{"id":59,"uris":["http://zotero.org/users/20427317/items/2X7A2CBC"],"itemData":{"id":59,"type":"article","abstract":"This paper presents a new vis</w:instrText>
      </w:r>
      <w:r>
        <w:instrText xml:space="preserve">ion Transformer, called Swin Transformer, that capably serves as a general-purpose backbone for computer vision. Challenges in adapting Transformer from language to vision arise from differences between the two domains, such as large variations in the scal</w:instrText>
      </w:r>
      <w:r>
        <w:instrText xml:space="preserve">e of visual entities and the high resolution of pixels in images compared to words in text. To address these differences, we propose a hierarchical Transformer whose representation is computed with \\textbf{S}hifted \\textbf{win}dows. The shifted windowing</w:instrText>
      </w:r>
      <w:r>
        <w:instrText xml:space="preserve"> scheme brings greater efficiency by limiting self-attention computation to non-overlapping local windows while also allowing for cross-window connection. This hierarchical architecture has the flexibility to model at various scales and has linear computat</w:instrText>
      </w:r>
      <w:r>
        <w:instrText xml:space="preserve">ional complexity with respect to image size. These qualities of Swin Transformer make it compatible with a broad range of vision tasks, including image classification (87.3 top-1 accuracy on ImageNet-1K) and dense prediction tasks such as object detection </w:instrText>
      </w:r>
      <w:r>
        <w:instrText xml:space="preserve">(58.7 box AP and 51.1 mask AP on COCO test-dev) and semantic segmentation (53.5 mIoU on ADE20K val). Its performance surpasses the previous state-of-the-art by a large margin of +2.7 box AP and +2.6 mask AP on COCO, and +3.2 mIoU on ADE20K, demonstrating t</w:instrText>
      </w:r>
      <w:r>
        <w:instrText xml:space="preserve">he potential of Transformer-based models as vision backbones. The hierarchical design and the shifted window approach also prove beneficial for all-MLP architectures. The code and models are publicly available at~\\url{https://github.com/microsoft/Swin-Tra</w:instrText>
      </w:r>
      <w:r>
        <w:instrText xml:space="preserve">nsformer}.","DOI":"10.48550/arXiv.2103.14030","language":"en","note":"arXiv:2103.14030 [cs]","number":"arXiv:2103.14030","publisher":"arXiv","source":"arXiv.org","title":"Swin Transformer: Hierarchical Vision Transformer using Shifted Windows","title-short</w:instrText>
      </w:r>
      <w:r>
        <w:instrText xml:space="preserve">":"Swin Transformer","URL":"http://arxiv.org/abs/2103.14030","author":[{"family":"Liu","given":"Ze"},{"family":"Lin","given":"Yutong"},{"family":"Cao","given":"Yue"},{"family":"Hu","given":"Han"},{"family":"Wei","given":"Yixuan"},{"family":"Zhang","given":</w:instrText>
      </w:r>
      <w:r>
        <w:instrText xml:space="preserve">"Zheng"},{"family":"Lin","given":"Stephen"},{"family":"Guo","given":"Baining"}],"accessed":{"date-parts":[["2026",5,10]]},"issued":{"date-parts":[["2021",8,17]]}}}],"schema":"https://github.com/citation-style-language/schema/raw/master/csl-citation.json"} </w:instrText>
      </w:r>
      <w:r>
        <w:fldChar w:fldCharType="separate"/>
      </w:r>
      <w:r>
        <w:t xml:space="preserve">[31]</w:t>
      </w:r>
      <w:r>
        <w:fldChar w:fldCharType="end"/>
      </w:r>
      <w:r>
        <w:rPr>
          <w:rFonts w:eastAsia="Liberation Serif"/>
        </w:rPr>
        <w:t xml:space="preserve">). Для EMNIST 28×28 число позиций умеренно, и применение принципиально допустимо; с целью экспериментальной проверки разработана гибридная модель ImprovedCNN-v7 (§3.7).</w:t>
      </w:r>
      <w:r>
        <w:rPr>
          <w:rFonts w:eastAsia="Liberation Serif"/>
        </w:rPr>
      </w:r>
    </w:p>
    <w:p w14:paraId="7A36D259" w14:textId="77777777">
      <w:pPr>
        <w:pBdr/>
        <w:spacing/>
        <w:ind/>
        <w:rPr>
          <w:rFonts w:eastAsia="Liberation Serif"/>
        </w:rPr>
      </w:pPr>
      <w:r>
        <w:rPr>
          <w:rFonts w:eastAsia="Liberation Serif"/>
          <w:b/>
          <w:bCs/>
        </w:rPr>
        <w:t xml:space="preserve">Сравнительный анализ.</w:t>
      </w:r>
      <w:r>
        <w:rPr>
          <w:rFonts w:eastAsia="Liberation Serif"/>
        </w:rPr>
        <w:t xml:space="preserve"> Канальное внимание SE-типа характеризуется минимальными затратами, естественной интеграцией в </w:t>
      </w:r>
      <w:r>
        <w:rPr>
          <w:rFonts w:eastAsia="Liberation Serif"/>
        </w:rPr>
        <w:t xml:space="preserve">свёрточные</w:t>
      </w:r>
      <w:r>
        <w:rPr>
          <w:rFonts w:eastAsia="Liberation Serif"/>
        </w:rPr>
        <w:t xml:space="preserve"> блоки и адекватностью семантике задачи; пространственное внимание при 28×28 теряет содержательность; </w:t>
      </w:r>
      <w:r>
        <w:rPr>
          <w:rFonts w:eastAsia="Liberation Serif"/>
        </w:rPr>
        <w:t xml:space="preserve">самовнимание</w:t>
      </w:r>
      <w:r>
        <w:rPr>
          <w:rFonts w:eastAsia="Liberation Serif"/>
        </w:rPr>
        <w:t xml:space="preserve"> требует существенно </w:t>
      </w:r>
      <w:r>
        <w:rPr>
          <w:rFonts w:eastAsia="Liberation Serif"/>
        </w:rPr>
        <w:t xml:space="preserve">бо́льших</w:t>
      </w:r>
      <w:r>
        <w:rPr>
          <w:rFonts w:eastAsia="Liberation Serif"/>
        </w:rPr>
        <w:t xml:space="preserve"> ресурсов без принципиальных преимуществ при малом разрешении. Эта аргументация подтверждается экспериментально (Глава 4): ImprovedCNN-v5 с SE-вниманием превосходит ImprovedCNN-v7 с </w:t>
      </w:r>
      <w:r>
        <w:rPr>
          <w:rFonts w:eastAsia="Liberation Serif"/>
        </w:rPr>
        <w:t xml:space="preserve">самовниманием</w:t>
      </w:r>
      <w:r>
        <w:rPr>
          <w:rFonts w:eastAsia="Liberation Serif"/>
        </w:rPr>
        <w:t xml:space="preserve"> и по точности (91,15 % против 90,82 %), и по экономичности (712 тыс. против 840 тыс. параметров). Полученный вывод — для распознавания символов малого разрешения канальное внимание предпочтительнее </w:t>
      </w:r>
      <w:r>
        <w:rPr>
          <w:rFonts w:eastAsia="Liberation Serif"/>
        </w:rPr>
        <w:t xml:space="preserve">самовнимания</w:t>
      </w:r>
      <w:r>
        <w:rPr>
          <w:rFonts w:eastAsia="Liberation Serif"/>
        </w:rPr>
        <w:t xml:space="preserve"> — представляет один из элементов научной новизны работы.</w:t>
      </w:r>
      <w:r>
        <w:rPr>
          <w:rFonts w:eastAsia="Liberation Serif"/>
        </w:rPr>
      </w:r>
    </w:p>
    <w:p w14:paraId="2430A2EF" w14:textId="77777777">
      <w:pPr>
        <w:pStyle w:val="871"/>
        <w:pBdr/>
        <w:spacing/>
        <w:ind/>
        <w:jc w:val="center"/>
        <w:rPr/>
      </w:pPr>
      <w:r/>
      <w:bookmarkStart w:id="12" w:name="_Toc231754716"/>
      <w:r>
        <w:t xml:space="preserve">§1.6 </w:t>
      </w:r>
      <w:r>
        <w:t xml:space="preserve">Трансформерные</w:t>
      </w:r>
      <w:r>
        <w:t xml:space="preserve"> архитектуры в задачах компьютерного зрения</w:t>
      </w:r>
      <w:bookmarkEnd w:id="12"/>
      <w:r/>
      <w:r/>
    </w:p>
    <w:p w14:paraId="78E77560" w14:textId="03724FFD">
      <w:pPr>
        <w:pBdr/>
        <w:spacing/>
        <w:ind/>
        <w:rPr>
          <w:rFonts w:eastAsia="Liberation Serif"/>
        </w:rPr>
      </w:pPr>
      <w:r>
        <w:rPr>
          <w:rFonts w:eastAsia="Liberation Serif"/>
        </w:rPr>
        <w:t xml:space="preserve">Появление трансформера </w:t>
      </w:r>
      <w:r>
        <w:fldChar w:fldCharType="begin"/>
      </w:r>
      <w:r>
        <w:instrText xml:space="preserve"> ADDIN ZOTERO_ITEM CSL_CITATION {"citationID":"JBM90CGf","properties":{"unsorted":fal</w:instrText>
      </w:r>
      <w:r>
        <w:instrText xml:space="preserve">se,"formattedCitation":"[6]","plainCitation":"[6]","noteIndex":0},"citationItems":[{"id":51,"uris":["http://zotero.org/users/20427317/items/GA893LS2"],"itemData":{"id":51,"type":"article","abstract":"The dominant sequence transduction models are based on c</w:instrText>
      </w:r>
      <w:r>
        <w:instrText xml:space="preserve">omplex recurrent or convolutional neural networks in an encoder-decoder configuration. The best performing models also connect the encoder and decoder through an attention mechanism. We propose a new simple network architecture, the Transformer, based sole</w:instrText>
      </w:r>
      <w:r>
        <w:instrText xml:space="preserve">ly on attention mechanisms, dispensing with recurrence and convolutions entirely. Experiments on two machine translation tasks show these models to be superior in quality while being more parallelizable and requiring significantly less time to train. Our m</w:instrText>
      </w:r>
      <w:r>
        <w:instrText xml:space="preserve">odel achieves 28.4 BLEU on the WMT 2014 English-to-German translation task, improving over the existing best results, including ensembles by over 2 BLEU. On the WMT 2014 English-to-French translation task, our model establishes a new single-model state-of-</w:instrText>
      </w:r>
      <w:r>
        <w:instrText xml:space="preserve">the-art BLEU score of 41.8 after training for 3.5 days on eight GPUs, a small fraction of the training costs of the best models from the literature. We show that the Transformer generalizes well to other tasks by applying it successfully to English constit</w:instrText>
      </w:r>
      <w:r>
        <w:instrText xml:space="preserve">uency parsing both with large and limited training data.","DOI":"10.48550/arXiv.1706.03762","language":"en","note":"arXiv:1706.03762 [cs]","number":"arXiv:1706.03762","publisher":"arXiv","source":"arXiv.org","title":"Attention Is All You Need","URL":"http:</w:instrText>
      </w:r>
      <w:r>
        <w:instrText xml:space="preserve">//arxiv.org/abs/1706.03762","author":[{"family":"Vaswani","given":"Ashish"},{"family":"Shazeer","given":"Noam"},{"family":"Parmar","given":"Niki"},{"family":"Uszkoreit","given":"Jakob"},{"family":"Jones","given":"Llion"},{"family":"Gomez","given":"Aidan N.</w:instrText>
      </w:r>
      <w:r>
        <w:instrText xml:space="preserve">"},{"family":"Kaiser","given":"Lukasz"},{"family":"Polosukhin","given":"Illia"}],"accessed":{"date-parts":[["2026",5,10]]},"issued":{"date-parts":[["2023",8,2]]}}}],"schema":"https://github.com/citation-style-language/schema/raw/master/csl-citation.json"} </w:instrText>
      </w:r>
      <w:r>
        <w:fldChar w:fldCharType="separate"/>
      </w:r>
      <w:r>
        <w:t xml:space="preserve">[6]</w:t>
      </w:r>
      <w:r>
        <w:fldChar w:fldCharType="end"/>
      </w:r>
      <w:r>
        <w:rPr>
          <w:rFonts w:eastAsia="Liberation Serif"/>
        </w:rPr>
        <w:t xml:space="preserve"> и его распространение на компьютерное зрение — одно из значимых событий в развитии глубокого обучения. Главное концептуальное достижение — полное исключение свёрток и рекуррентных соединений в пользу архитектуры, построенной на </w:t>
      </w:r>
      <w:r>
        <w:rPr>
          <w:rFonts w:eastAsia="Liberation Serif"/>
        </w:rPr>
        <w:t xml:space="preserve">самовнимании</w:t>
      </w:r>
      <w:r>
        <w:rPr>
          <w:rFonts w:eastAsia="Liberation Serif"/>
        </w:rPr>
        <w:t xml:space="preserve">.</w:t>
      </w:r>
      <w:r>
        <w:rPr>
          <w:rFonts w:eastAsia="Liberation Serif"/>
        </w:rPr>
      </w:r>
    </w:p>
    <w:p w14:paraId="628ED9CF" w14:textId="187EED78">
      <w:pPr>
        <w:pBdr/>
        <w:spacing/>
        <w:ind/>
        <w:rPr>
          <w:rFonts w:eastAsia="Liberation Serif"/>
        </w:rPr>
      </w:pPr>
      <w:r>
        <w:rPr>
          <w:rFonts w:eastAsia="Liberation Serif"/>
          <w:b/>
          <w:bCs/>
        </w:rPr>
        <w:t xml:space="preserve">Vision </w:t>
      </w:r>
      <w:r>
        <w:rPr>
          <w:rFonts w:eastAsia="Liberation Serif"/>
          <w:b/>
          <w:bCs/>
        </w:rPr>
        <w:t xml:space="preserve">Transformer</w:t>
      </w:r>
      <w:r>
        <w:rPr>
          <w:rFonts w:eastAsia="Liberation Serif"/>
          <w:b/>
          <w:bCs/>
        </w:rPr>
        <w:t xml:space="preserve"> (</w:t>
      </w:r>
      <w:r>
        <w:rPr>
          <w:rFonts w:eastAsia="Liberation Serif"/>
          <w:b/>
          <w:bCs/>
        </w:rPr>
        <w:t xml:space="preserve">ViT</w:t>
      </w:r>
      <w:r>
        <w:rPr>
          <w:rFonts w:eastAsia="Liberation Serif"/>
          <w:b/>
          <w:bCs/>
        </w:rPr>
        <w:t xml:space="preserve">).</w:t>
      </w:r>
      <w:r>
        <w:rPr>
          <w:rFonts w:eastAsia="Liberation Serif"/>
        </w:rPr>
        <w:t xml:space="preserve"> Концепция </w:t>
      </w:r>
      <w:r>
        <w:rPr>
          <w:rFonts w:eastAsia="Liberation Serif"/>
        </w:rPr>
        <w:t xml:space="preserve">ViT</w:t>
      </w:r>
      <w:r>
        <w:rPr>
          <w:rFonts w:eastAsia="Liberation Serif"/>
        </w:rPr>
        <w:t xml:space="preserve"> </w:t>
      </w:r>
      <w:bookmarkStart w:id="13" w:name="_Hlk230689069"/>
      <w:r>
        <w:rPr>
          <w:rFonts w:eastAsiaTheme="minorEastAsia"/>
        </w:rPr>
        <w:fldChar w:fldCharType="begin"/>
      </w:r>
      <w:r>
        <w:rPr>
          <w:rFonts w:eastAsiaTheme="minorEastAsia"/>
        </w:rPr>
        <w:instrText xml:space="preserve"> ADDIN ZOTERO_ITEM CSL_CITATION {"citationID":"1BsPLLPD","properties"</w:instrText>
      </w:r>
      <w:r>
        <w:rPr>
          <w:rFonts w:eastAsiaTheme="minorEastAsia"/>
        </w:rPr>
        <w:instrText xml:space="preserve">:{"unsorted":false,"formattedCitation":"[5]","plainCitation":"[5]","noteIndex":0},"citationItems":[{"id":55,"uris":["http://zotero.org/users/20427317/items/C5V5HG53"],"itemData":{"id":55,"type":"article","abstract":"While the Transformer architecture has b</w:instrText>
      </w:r>
      <w:r>
        <w:rPr>
          <w:rFonts w:eastAsiaTheme="minorEastAsia"/>
        </w:rPr>
        <w:instrText xml:space="preserve">ecome the de-facto standard for natural language processing tasks, its applications to computer vision remain limited. In vision, attention is either applied in conjunction with convolutional networks, or used to replace certain components of convolutional</w:instrText>
      </w:r>
      <w:r>
        <w:rPr>
          <w:rFonts w:eastAsiaTheme="minorEastAsia"/>
        </w:rPr>
        <w:instrText xml:space="preserve"> networks while keeping their overall structure in place. We show that this reliance on CNNs is not necessary and a pure transformer applied directly to sequences of image patches can perform very well on image classification tasks. When pre-trained on lar</w:instrText>
      </w:r>
      <w:r>
        <w:rPr>
          <w:rFonts w:eastAsiaTheme="minorEastAsia"/>
        </w:rPr>
        <w:instrText xml:space="preserve">ge amounts of data and transferred to multiple mid-sized or small image recognition benchmarks (ImageNet, CIFAR-100, VTAB, etc.), Vision Transformer (ViT) attains excellent results compared to state-of-the-art convolutional networks while requiring substan</w:instrText>
      </w:r>
      <w:r>
        <w:rPr>
          <w:rFonts w:eastAsiaTheme="minorEastAsia"/>
        </w:rPr>
        <w:instrText xml:space="preserve">tially fewer computational resources to train.","DOI":"10.48550/arXiv.2010.11929","language":"en","note":"arXiv:2010.11929 [cs]","number":"arXiv:2010.11929","publisher":"arXiv","source":"arXiv.org","title":"An Image is Worth 16x16 Words: Transformers for I</w:instrText>
      </w:r>
      <w:r>
        <w:rPr>
          <w:rFonts w:eastAsiaTheme="minorEastAsia"/>
        </w:rPr>
        <w:instrText xml:space="preserve">mage Recognition at Scale","title-short":"An Image is Worth 16x16 Words","URL":"http://arxiv.org/abs/2010.11929","author":[{"family":"Dosovitskiy","given":"Alexey"},{"family":"Beyer","given":"Lucas"},{"family":"Kolesnikov","given":"Alexander"},{"family":"W</w:instrText>
      </w:r>
      <w:r>
        <w:rPr>
          <w:rFonts w:eastAsiaTheme="minorEastAsia"/>
        </w:rPr>
        <w:instrText xml:space="preserve">eissenborn","given":"Dirk"},{"family":"Zhai","given":"Xiaohua"},{"family":"Unterthiner","given":"Thomas"},{"family":"Dehghani","given":"Mostafa"},{"family":"Minderer","given":"Matthias"},{"family":"Heigold","given":"Georg"},{"family":"Gelly","given":"Sylva</w:instrText>
      </w:r>
      <w:r>
        <w:rPr>
          <w:rFonts w:eastAsiaTheme="minorEastAsia"/>
        </w:rPr>
        <w:instrText xml:space="preserve">in"},{"family":"Uszkoreit","given":"Jakob"},{"family":"Houlsby","given":"Neil"}],"accessed":{"date-parts":[["2026",5,10]]},"issued":{"date-parts":[["2021",6,3]]}}}],"schema":"https://github.com/citation-style-language/schema/raw/master/csl-citation.json"} </w:instrText>
      </w:r>
      <w:r>
        <w:rPr>
          <w:rFonts w:eastAsiaTheme="minorEastAsia"/>
        </w:rPr>
        <w:fldChar w:fldCharType="separate"/>
      </w:r>
      <w:r>
        <w:t xml:space="preserve">[5]</w:t>
      </w:r>
      <w:r>
        <w:rPr>
          <w:rFonts w:eastAsiaTheme="minorEastAsia"/>
        </w:rPr>
        <w:fldChar w:fldCharType="end"/>
      </w:r>
      <w:bookmarkEnd w:id="13"/>
      <w:r>
        <w:rPr>
          <w:rFonts w:eastAsia="Liberation Serif"/>
        </w:rPr>
        <w:t xml:space="preserve"> основана на разбиении входного изображения на непересекающиеся фрагменты (патчи) фиксированного размера, каждый из которых рассматривается как отдельный токен по аналогии со словами. По</w:t>
      </w:r>
      <w:r>
        <w:rPr>
          <w:rFonts w:eastAsia="Liberation Serif"/>
        </w:rPr>
        <w:t xml:space="preserve">следовательность патчей линейно проецируется в пространство фиксированной размерности, дополняется обучаемым классификационным токеном и позиционным кодированием (восполняющим утрату информации о пространственном положении) и подаётся на вход стандартного </w:t>
      </w:r>
      <w:r>
        <w:rPr>
          <w:rFonts w:eastAsia="Liberation Serif"/>
        </w:rPr>
        <w:t xml:space="preserve">трансформерного</w:t>
      </w:r>
      <w:r>
        <w:rPr>
          <w:rFonts w:eastAsia="Liberation Serif"/>
        </w:rPr>
        <w:t xml:space="preserve"> </w:t>
      </w:r>
      <w:r>
        <w:rPr>
          <w:rFonts w:eastAsia="Liberation Serif"/>
        </w:rPr>
        <w:t xml:space="preserve">энкодера</w:t>
      </w:r>
      <w:r>
        <w:rPr>
          <w:rFonts w:eastAsia="Liberation Serif"/>
        </w:rPr>
        <w:t xml:space="preserve"> из нескольких идентичных блоков. Итоговое предсказание формируется на основе финального состояния классификационного токена. Преимущество </w:t>
      </w:r>
      <w:r>
        <w:rPr>
          <w:rFonts w:eastAsia="Liberation Serif"/>
        </w:rPr>
        <w:t xml:space="preserve">ViT</w:t>
      </w:r>
      <w:r>
        <w:rPr>
          <w:rFonts w:eastAsia="Liberation Serif"/>
        </w:rPr>
        <w:t xml:space="preserve"> — способность моделировать дальнодействующие зависимости уже с первого слоя. Вместе с тем </w:t>
      </w:r>
      <w:r>
        <w:rPr>
          <w:rFonts w:eastAsia="Liberation Serif"/>
        </w:rPr>
        <w:t xml:space="preserve">ViT</w:t>
      </w:r>
      <w:r>
        <w:rPr>
          <w:rFonts w:eastAsia="Liberation Serif"/>
        </w:rPr>
        <w:t xml:space="preserve"> не обладает встроенными индуктивными смещениями (локальностью связей, </w:t>
      </w:r>
      <w:r>
        <w:rPr>
          <w:rFonts w:eastAsia="Liberation Serif"/>
        </w:rPr>
        <w:t xml:space="preserve">эквивариантностью</w:t>
      </w:r>
      <w:r>
        <w:rPr>
          <w:rFonts w:eastAsia="Liberation Serif"/>
        </w:rPr>
        <w:t xml:space="preserve"> к сдвигам), вследствие чего демонстрирует конкурентоспособность лишь при обучении на крупномасштабных </w:t>
      </w:r>
      <w:r>
        <w:rPr>
          <w:rFonts w:eastAsia="Liberation Serif"/>
        </w:rPr>
        <w:t xml:space="preserve">датасетах</w:t>
      </w:r>
      <w:r>
        <w:rPr>
          <w:rFonts w:eastAsia="Liberation Serif"/>
        </w:rPr>
        <w:t xml:space="preserve"> (порядка 10710^7 107–10810^8 108 изображений) и уступает </w:t>
      </w:r>
      <w:r>
        <w:rPr>
          <w:rFonts w:eastAsia="Liberation Serif"/>
        </w:rPr>
        <w:t xml:space="preserve">свёрточным</w:t>
      </w:r>
      <w:r>
        <w:rPr>
          <w:rFonts w:eastAsia="Liberation Serif"/>
        </w:rPr>
        <w:t xml:space="preserve"> моделям при ограниченных данных </w:t>
      </w:r>
      <w:r>
        <w:rPr>
          <w:rFonts w:eastAsiaTheme="minorEastAsia"/>
        </w:rPr>
        <w:fldChar w:fldCharType="begin"/>
      </w:r>
      <w:r>
        <w:rPr>
          <w:rFonts w:eastAsiaTheme="minorEastAsia"/>
        </w:rPr>
        <w:instrText xml:space="preserve"> ADDIN ZOTERO_ITEM CSL_CITATION {"citationID":"3DxqHIIm","properties"</w:instrText>
      </w:r>
      <w:r>
        <w:rPr>
          <w:rFonts w:eastAsiaTheme="minorEastAsia"/>
        </w:rPr>
        <w:instrText xml:space="preserve">:{"unsorted":false,"formattedCitation":"[5]","plainCitation":"[5]","noteIndex":0},"citationItems":[{"id":55,"uris":["http://zotero.org/users/20427317/items/C5V5HG53"],"itemData":{"id":55,"type":"article","abstract":"While the Transformer architecture has b</w:instrText>
      </w:r>
      <w:r>
        <w:rPr>
          <w:rFonts w:eastAsiaTheme="minorEastAsia"/>
        </w:rPr>
        <w:instrText xml:space="preserve">ecome the de-facto standard for natural language processing tasks, its applications to computer vision remain limited. In vision, attention is either applied in conjunction with convolutional networks, or used to replace certain components of convolutional</w:instrText>
      </w:r>
      <w:r>
        <w:rPr>
          <w:rFonts w:eastAsiaTheme="minorEastAsia"/>
        </w:rPr>
        <w:instrText xml:space="preserve"> networks while keeping their overall structure in place. We show that this reliance on CNNs is not necessary and a pure transformer applied directly to sequences of image patches can perform very well on image classification tasks. When pre-trained on lar</w:instrText>
      </w:r>
      <w:r>
        <w:rPr>
          <w:rFonts w:eastAsiaTheme="minorEastAsia"/>
        </w:rPr>
        <w:instrText xml:space="preserve">ge amounts of data and transferred to multiple mid-sized or small image recognition benchmarks (ImageNet, CIFAR-100, VTAB, etc.), Vision Transformer (ViT) attains excellent results compared to state-of-the-art convolutional networks while requiring substan</w:instrText>
      </w:r>
      <w:r>
        <w:rPr>
          <w:rFonts w:eastAsiaTheme="minorEastAsia"/>
        </w:rPr>
        <w:instrText xml:space="preserve">tially fewer computational resources to train.","DOI":"10.48550/arXiv.2010.11929","language":"en","note":"arXiv:2010.11929 [cs]","number":"arXiv:2010.11929","publisher":"arXiv","source":"arXiv.org","title":"An Image is Worth 16x16 Words: Transformers for I</w:instrText>
      </w:r>
      <w:r>
        <w:rPr>
          <w:rFonts w:eastAsiaTheme="minorEastAsia"/>
        </w:rPr>
        <w:instrText xml:space="preserve">mage Recognition at Scale","title-short":"An Image is Worth 16x16 Words","URL":"http://arxiv.org/abs/2010.11929","author":[{"family":"Dosovitskiy","given":"Alexey"},{"family":"Beyer","given":"Lucas"},{"family":"Kolesnikov","given":"Alexander"},{"family":"W</w:instrText>
      </w:r>
      <w:r>
        <w:rPr>
          <w:rFonts w:eastAsiaTheme="minorEastAsia"/>
        </w:rPr>
        <w:instrText xml:space="preserve">eissenborn","given":"Dirk"},{"family":"Zhai","given":"Xiaohua"},{"family":"Unterthiner","given":"Thomas"},{"family":"Dehghani","given":"Mostafa"},{"family":"Minderer","given":"Matthias"},{"family":"Heigold","given":"Georg"},{"family":"Gelly","given":"Sylva</w:instrText>
      </w:r>
      <w:r>
        <w:rPr>
          <w:rFonts w:eastAsiaTheme="minorEastAsia"/>
        </w:rPr>
        <w:instrText xml:space="preserve">in"},{"family":"Uszkoreit","given":"Jakob"},{"family":"Houlsby","given":"Neil"}],"accessed":{"date-parts":[["2026",5,10]]},"issued":{"date-parts":[["2021",6,3]]}}}],"schema":"https://github.com/citation-style-language/schema/raw/master/csl-citation.json"} </w:instrText>
      </w:r>
      <w:r>
        <w:rPr>
          <w:rFonts w:eastAsiaTheme="minorEastAsia"/>
        </w:rPr>
        <w:fldChar w:fldCharType="separate"/>
      </w:r>
      <w:r>
        <w:t xml:space="preserve">[5]</w:t>
      </w:r>
      <w:r>
        <w:rPr>
          <w:rFonts w:eastAsiaTheme="minorEastAsia"/>
        </w:rPr>
        <w:fldChar w:fldCharType="end"/>
      </w:r>
      <w:r>
        <w:rPr>
          <w:rFonts w:eastAsia="Liberation Serif"/>
        </w:rPr>
        <w:t xml:space="preserve">; кроме того, квадратичная сложность </w:t>
      </w:r>
      <w:r>
        <w:rPr>
          <w:rFonts w:eastAsia="Liberation Serif"/>
        </w:rPr>
        <w:t xml:space="preserve">самовнимания</w:t>
      </w:r>
      <w:r>
        <w:rPr>
          <w:rFonts w:eastAsia="Liberation Serif"/>
        </w:rPr>
        <w:t xml:space="preserve"> делает применение к изображениям высокого разрешения затратным.</w:t>
      </w:r>
      <w:r>
        <w:rPr>
          <w:rFonts w:eastAsia="Liberation Serif"/>
        </w:rPr>
      </w:r>
    </w:p>
    <w:p w14:paraId="1D46D6CF" w14:textId="1929932F">
      <w:pPr>
        <w:pBdr/>
        <w:spacing/>
        <w:ind/>
        <w:rPr>
          <w:rFonts w:eastAsia="Liberation Serif"/>
        </w:rPr>
      </w:pPr>
      <w:r>
        <w:rPr>
          <w:rFonts w:eastAsia="Liberation Serif"/>
          <w:b/>
          <w:bCs/>
        </w:rPr>
        <w:t xml:space="preserve">Swin</w:t>
      </w:r>
      <w:r>
        <w:rPr>
          <w:rFonts w:eastAsia="Liberation Serif"/>
          <w:b/>
          <w:bCs/>
        </w:rPr>
        <w:t xml:space="preserve"> </w:t>
      </w:r>
      <w:r>
        <w:rPr>
          <w:rFonts w:eastAsia="Liberation Serif"/>
          <w:b/>
          <w:bCs/>
        </w:rPr>
        <w:t xml:space="preserve">Transformer</w:t>
      </w:r>
      <w:r>
        <w:rPr>
          <w:rFonts w:eastAsia="Liberation Serif"/>
          <w:b/>
          <w:bCs/>
        </w:rPr>
        <w:t xml:space="preserve">.</w:t>
      </w:r>
      <w:r>
        <w:rPr>
          <w:rFonts w:eastAsia="Liberation Serif"/>
        </w:rPr>
        <w:t xml:space="preserve"> Иерархическая архитектура </w:t>
      </w:r>
      <w:r>
        <w:rPr>
          <w:rFonts w:eastAsiaTheme="minorEastAsia"/>
        </w:rPr>
        <w:fldChar w:fldCharType="begin"/>
      </w:r>
      <w:r>
        <w:rPr>
          <w:rFonts w:eastAsiaTheme="minorEastAsia"/>
        </w:rPr>
        <w:instrText xml:space="preserve"> ADDIN ZOTERO_ITEM CSL_CITATION {"citationID":"ioKikVRW","pr</w:instrText>
      </w:r>
      <w:r>
        <w:rPr>
          <w:rFonts w:eastAsiaTheme="minorEastAsia"/>
        </w:rPr>
        <w:instrText xml:space="preserve">operties":{"unsorted":false,"formattedCitation":"[31]","plainCitation":"[31]","noteIndex":0},"citationItems":[{"id":59,"uris":["http://zotero.org/users/20427317/items/2X7A2CBC"],"itemData":{"id":59,"type":"article","abstract":"This paper presents a new vis</w:instrText>
      </w:r>
      <w:r>
        <w:rPr>
          <w:rFonts w:eastAsiaTheme="minorEastAsia"/>
        </w:rPr>
        <w:instrText xml:space="preserve">ion Transformer, called Swin Transformer, that capably serves as a general-purpose backbone for computer vision. Challenges in adapting Transformer from language to vision arise from differences between the two domains, such as large variations in the scal</w:instrText>
      </w:r>
      <w:r>
        <w:rPr>
          <w:rFonts w:eastAsiaTheme="minorEastAsia"/>
        </w:rPr>
        <w:instrText xml:space="preserve">e of visual entities and the high resolution of pixels in images compared to words in text. To address these differences, we propose a hierarchical Transformer whose representation is computed with \\textbf{S}hifted \\textbf{win}dows. The shifted windowing</w:instrText>
      </w:r>
      <w:r>
        <w:rPr>
          <w:rFonts w:eastAsiaTheme="minorEastAsia"/>
        </w:rPr>
        <w:instrText xml:space="preserve"> scheme brings greater efficiency by limiting self-attention computation to non-overlapping local windows while also allowing for cross-window connection. This hierarchical architecture has the flexibility to model at various scales and has linear computat</w:instrText>
      </w:r>
      <w:r>
        <w:rPr>
          <w:rFonts w:eastAsiaTheme="minorEastAsia"/>
        </w:rPr>
        <w:instrText xml:space="preserve">ional complexity with respect to image size. These qualities of Swin Transformer make it compatible with a broad range of vision tasks, including image classification (87.3 top-1 accuracy on ImageNet-1K) and dense prediction tasks such as object detection </w:instrText>
      </w:r>
      <w:r>
        <w:rPr>
          <w:rFonts w:eastAsiaTheme="minorEastAsia"/>
        </w:rPr>
        <w:instrText xml:space="preserve">(58.7 box AP and 51.1 mask AP on COCO test-dev) and semantic segmentation (53.5 mIoU on ADE20K val). Its performance surpasses the previous state-of-the-art by a large margin of +2.7 box AP and +2.6 mask AP on COCO, and +3.2 mIoU on ADE20K, demonstrating t</w:instrText>
      </w:r>
      <w:r>
        <w:rPr>
          <w:rFonts w:eastAsiaTheme="minorEastAsia"/>
        </w:rPr>
        <w:instrText xml:space="preserve">he potential of Transformer-based models as vision backbones. The hierarchical design and the shifted window approach also prove beneficial for all-MLP architectures. The code and models are publicly available at~\\url{https://github.com/microsoft/Swin-Tra</w:instrText>
      </w:r>
      <w:r>
        <w:rPr>
          <w:rFonts w:eastAsiaTheme="minorEastAsia"/>
        </w:rPr>
        <w:instrText xml:space="preserve">nsformer}.","DOI":"10.48550/arXiv.2103.14030","language":"en","note":"arXiv:2103.14030 [cs]","number":"arXiv:2103.14030","publisher":"arXiv","source":"arXiv.org","title":"Swin Transformer: Hierarchical Vision Transformer using Shifted Windows","title-short</w:instrText>
      </w:r>
      <w:r>
        <w:rPr>
          <w:rFonts w:eastAsiaTheme="minorEastAsia"/>
        </w:rPr>
        <w:instrText xml:space="preserve">":"Swin Transformer","URL":"http://arxiv.org/abs/2103.14030","author":[{"family":"Liu","given":"Ze"},{"family":"Lin","given":"Yutong"},{"family":"Cao","given":"Yue"},{"family":"Hu","given":"Han"},{"family":"Wei","given":"Yixuan"},{"family":"Zhang","given":</w:instrText>
      </w:r>
      <w:r>
        <w:rPr>
          <w:rFonts w:eastAsiaTheme="minorEastAsia"/>
        </w:rPr>
        <w:instrText xml:space="preserve">"Zheng"},{"family":"Lin","given":"Stephen"},{"family":"Guo","given":"Baining"}],"accessed":{"date-parts":[["2026",5,10]]},"issued":{"date-parts":[["2021",8,17]]}}}],"schema":"https://github.com/citation-style-language/schema/raw/master/csl-citation.json"} </w:instrText>
      </w:r>
      <w:r>
        <w:rPr>
          <w:rFonts w:eastAsiaTheme="minorEastAsia"/>
        </w:rPr>
        <w:fldChar w:fldCharType="separate"/>
      </w:r>
      <w:r>
        <w:t xml:space="preserve">[</w:t>
      </w:r>
      <w:bookmarkStart w:id="14" w:name="_Hlk230689193"/>
      <w:r>
        <w:t xml:space="preserve">31]</w:t>
      </w:r>
      <w:bookmarkEnd w:id="14"/>
      <w:r>
        <w:rPr>
          <w:rFonts w:eastAsiaTheme="minorEastAsia"/>
        </w:rPr>
        <w:fldChar w:fldCharType="end"/>
      </w:r>
      <w:r>
        <w:rPr>
          <w:rFonts w:eastAsia="Liberation Serif"/>
        </w:rPr>
        <w:t xml:space="preserve"> частично преодолевает эти ограничения, применяя </w:t>
      </w:r>
      <w:r>
        <w:rPr>
          <w:rFonts w:eastAsia="Liberation Serif"/>
        </w:rPr>
        <w:t xml:space="preserve">самовнимание</w:t>
      </w:r>
      <w:r>
        <w:rPr>
          <w:rFonts w:eastAsia="Liberation Serif"/>
        </w:rPr>
        <w:t xml:space="preserve"> локально — в пределах непересекающихся окон, что снижает сложность до линейной, — и обеспечивая обмен информацией между окнами механизмом смещённых окон (</w:t>
      </w:r>
      <w:r>
        <w:rPr>
          <w:rFonts w:eastAsia="Liberation Serif"/>
        </w:rPr>
        <w:t xml:space="preserve">shifted</w:t>
      </w:r>
      <w:r>
        <w:rPr>
          <w:rFonts w:eastAsia="Liberation Serif"/>
        </w:rPr>
        <w:t xml:space="preserve"> </w:t>
      </w:r>
      <w:r>
        <w:rPr>
          <w:rFonts w:eastAsia="Liberation Serif"/>
        </w:rPr>
        <w:t xml:space="preserve">windows</w:t>
      </w:r>
      <w:r>
        <w:rPr>
          <w:rFonts w:eastAsia="Liberation Serif"/>
        </w:rPr>
        <w:t xml:space="preserve">). Иерархическое снижение разрешения слиянием патчей формирует многоуровневое представление, аналогичное </w:t>
      </w:r>
      <w:r>
        <w:rPr>
          <w:rFonts w:eastAsia="Liberation Serif"/>
        </w:rPr>
        <w:t xml:space="preserve">свёрточным</w:t>
      </w:r>
      <w:r>
        <w:rPr>
          <w:rFonts w:eastAsia="Liberation Serif"/>
        </w:rPr>
        <w:t xml:space="preserve"> сетям.</w:t>
      </w:r>
      <w:r>
        <w:rPr>
          <w:rFonts w:eastAsia="Liberation Serif"/>
        </w:rPr>
      </w:r>
    </w:p>
    <w:p w14:paraId="41AB794C" w14:textId="77777777">
      <w:pPr>
        <w:pBdr/>
        <w:spacing/>
        <w:ind/>
        <w:rPr>
          <w:rFonts w:eastAsia="Liberation Serif"/>
        </w:rPr>
      </w:pPr>
      <w:r>
        <w:rPr>
          <w:rFonts w:eastAsia="Liberation Serif"/>
          <w:b/>
          <w:bCs/>
        </w:rPr>
        <w:t xml:space="preserve">Гибридные архитектуры CNN-</w:t>
      </w:r>
      <w:r>
        <w:rPr>
          <w:rFonts w:eastAsia="Liberation Serif"/>
          <w:b/>
          <w:bCs/>
        </w:rPr>
        <w:t xml:space="preserve">Transformer</w:t>
      </w:r>
      <w:r>
        <w:rPr>
          <w:rFonts w:eastAsia="Liberation Serif"/>
          <w:b/>
          <w:bCs/>
        </w:rPr>
        <w:t xml:space="preserve">.</w:t>
      </w:r>
      <w:r>
        <w:rPr>
          <w:rFonts w:eastAsia="Liberation Serif"/>
        </w:rPr>
        <w:t xml:space="preserve"> Параллельно развивается направление, объединяющее </w:t>
      </w:r>
      <w:r>
        <w:rPr>
          <w:rFonts w:eastAsia="Liberation Serif"/>
        </w:rPr>
        <w:t xml:space="preserve">свёрточные</w:t>
      </w:r>
      <w:r>
        <w:rPr>
          <w:rFonts w:eastAsia="Liberation Serif"/>
        </w:rPr>
        <w:t xml:space="preserve"> слои как экстрактор локальных признаков с </w:t>
      </w:r>
      <w:r>
        <w:rPr>
          <w:rFonts w:eastAsia="Liberation Serif"/>
        </w:rPr>
        <w:t xml:space="preserve">трансформерными</w:t>
      </w:r>
      <w:r>
        <w:rPr>
          <w:rFonts w:eastAsia="Liberation Serif"/>
        </w:rPr>
        <w:t xml:space="preserve"> блоками для моделирования глобальных взаимодействий. Подобная схема компенсирует отсутствие индуктивных смещений у чистых </w:t>
      </w:r>
      <w:r>
        <w:rPr>
          <w:rFonts w:eastAsia="Liberation Serif"/>
        </w:rPr>
        <w:t xml:space="preserve">ViT</w:t>
      </w:r>
      <w:r>
        <w:rPr>
          <w:rFonts w:eastAsia="Liberation Serif"/>
        </w:rPr>
        <w:t xml:space="preserve"> и обеспечивает приемлемое качество при умеренных объёмах данных. Этот подход положен в основу модели ImprovedCNN-v7: </w:t>
      </w:r>
      <w:r>
        <w:rPr>
          <w:rFonts w:eastAsia="Liberation Serif"/>
        </w:rPr>
        <w:t xml:space="preserve">свёрточный</w:t>
      </w:r>
      <w:r>
        <w:rPr>
          <w:rFonts w:eastAsia="Liberation Serif"/>
        </w:rPr>
        <w:t xml:space="preserve"> экстрактор формирует карты признаков, преобразуемые в последовательность токенов и подаваемые на вход </w:t>
      </w:r>
      <w:r>
        <w:rPr>
          <w:rFonts w:eastAsia="Liberation Serif"/>
        </w:rPr>
        <w:t xml:space="preserve">трансформерного</w:t>
      </w:r>
      <w:r>
        <w:rPr>
          <w:rFonts w:eastAsia="Liberation Serif"/>
        </w:rPr>
        <w:t xml:space="preserve"> блока (§3.7).</w:t>
      </w:r>
      <w:r>
        <w:rPr>
          <w:rFonts w:eastAsia="Liberation Serif"/>
        </w:rPr>
      </w:r>
    </w:p>
    <w:p w14:paraId="6A5937FE" w14:textId="52103530">
      <w:pPr>
        <w:pBdr/>
        <w:spacing/>
        <w:ind/>
        <w:rPr>
          <w:rFonts w:eastAsia="Liberation Serif"/>
        </w:rPr>
      </w:pPr>
      <w:r>
        <w:rPr>
          <w:rFonts w:eastAsia="Liberation Serif"/>
          <w:b/>
          <w:bCs/>
        </w:rPr>
        <w:t xml:space="preserve">Применимость к малому разрешению.</w:t>
      </w:r>
      <w:r>
        <w:rPr>
          <w:rFonts w:eastAsia="Liberation Serif"/>
        </w:rPr>
        <w:t xml:space="preserve"> Прямое применение </w:t>
      </w:r>
      <w:r>
        <w:rPr>
          <w:rFonts w:eastAsia="Liberation Serif"/>
        </w:rPr>
        <w:t xml:space="preserve">ViT</w:t>
      </w:r>
      <w:r>
        <w:rPr>
          <w:rFonts w:eastAsia="Liberation Serif"/>
        </w:rPr>
        <w:t xml:space="preserve"> к EMNIST 28×28 затруднено: при размере патча 4 порождается последовательность всего из 49 токенов, что лишает трансформер основного преимущества, а при размере патча 2 каждый токен кодирует лишь четыре пикселя. Иерархические архитектуры типа </w:t>
      </w:r>
      <w:r>
        <w:rPr>
          <w:rFonts w:eastAsia="Liberation Serif"/>
        </w:rPr>
        <w:t xml:space="preserve">Swin</w:t>
      </w:r>
      <w:r>
        <w:rPr>
          <w:rFonts w:eastAsia="Liberation Serif"/>
        </w:rPr>
        <w:t xml:space="preserve"> также теряют смысл при столь малом входе. Это теоретически обосновывает применение именно гибридных архитектур, в которых </w:t>
      </w:r>
      <w:r>
        <w:rPr>
          <w:rFonts w:eastAsia="Liberation Serif"/>
        </w:rPr>
        <w:t xml:space="preserve">трансформерный</w:t>
      </w:r>
      <w:r>
        <w:rPr>
          <w:rFonts w:eastAsia="Liberation Serif"/>
        </w:rPr>
        <w:t xml:space="preserve"> блок размещается над </w:t>
      </w:r>
      <w:r>
        <w:rPr>
          <w:rFonts w:eastAsia="Liberation Serif"/>
        </w:rPr>
        <w:t xml:space="preserve">свёрточным</w:t>
      </w:r>
      <w:r>
        <w:rPr>
          <w:rFonts w:eastAsia="Liberation Serif"/>
        </w:rPr>
        <w:t xml:space="preserve"> экстрактором умеренной размерности. Дополнительно работа </w:t>
      </w:r>
      <w:r>
        <w:rPr>
          <w:rFonts w:eastAsia="Liberation Serif"/>
        </w:rPr>
        <w:t xml:space="preserve">ConvNeXt</w:t>
      </w:r>
      <w:r>
        <w:rPr>
          <w:rFonts w:eastAsia="Liberation Serif"/>
        </w:rPr>
        <w:t xml:space="preserve"> </w:t>
      </w:r>
      <w:r>
        <w:fldChar w:fldCharType="begin"/>
      </w:r>
      <w:r>
        <w:instrText xml:space="preserve"> ADDIN ZOTERO_ITEM CSL_CITATION {"citationID":"BqOIMZHq","properties":{"unsorted</w:instrText>
      </w:r>
      <w:r>
        <w:instrText xml:space="preserve">":false,"formattedCitation":"[4]","plainCitation":"[4]","noteIndex":0},"citationItems":[{"id":97,"uris":["http://zotero.org/users/20427317/items/LT2C7BZ6"],"itemData":{"id":97,"type":"article","abstract":"The \"Roaring 20s\" of visual recognition began wit</w:instrText>
      </w:r>
      <w:r>
        <w:instrText xml:space="preserve">h the introduction of Vision Transformers (ViTs), which quickly superseded ConvNets as the state-of-the-art image classification model. A vanilla ViT, on the other hand, faces difficulties when applied to general computer vision tasks such as object detect</w:instrText>
      </w:r>
      <w:r>
        <w:instrText xml:space="preserve">ion and semantic segmentation. It is the hierarchical Transformers (e.g., Swin Transformers) that reintroduced several ConvNet priors, making Transformers practically viable as a generic vision backbone and demonstrating remarkable performance on a wide va</w:instrText>
      </w:r>
      <w:r>
        <w:instrText xml:space="preserve">riety of vision tasks. However, the effectiveness of such hybrid approaches is still largely credited to the intrinsic superiority of Transformers, rather than the inherent inductive biases of convolutions. In this work, we reexamine the design spaces and </w:instrText>
      </w:r>
      <w:r>
        <w:instrText xml:space="preserve">test the limits of what a pure ConvNet can achieve. We gradually \"modernize\" a standard ResNet toward the design of a vision Transformer, and discover several key components that contribute to the performance difference along the way. The outcome of this</w:instrText>
      </w:r>
      <w:r>
        <w:instrText xml:space="preserve"> exploration is a family of pure ConvNet models dubbed ConvNeXt. Constructed entirely from standard ConvNet modules, ConvNeXts compete favorably with Transformers in terms of accuracy and scalability, achieving 87.8% ImageNet top-1 accuracy and outperformi</w:instrText>
      </w:r>
      <w:r>
        <w:instrText xml:space="preserve">ng Swin Transformers on COCO detection and ADE20K segmentation, while maintaining the simplicity and efficiency of standard ConvNets.","DOI":"10.48550/arXiv.2201.03545","language":"en","note":"arXiv:2201.03545 [cs]","number":"arXiv:2201.03545","publisher":</w:instrText>
      </w:r>
      <w:r>
        <w:instrText xml:space="preserve">"arXiv","source":"arXiv.org","title":"A ConvNet for the 2020s","URL":"http://arxiv.org/abs/2201.03545","author":[{"family":"Liu","given":"Zhuang"},{"family":"Mao","given":"Hanzi"},{"family":"Wu","given":"Chao-Yuan"},{"family":"Feichtenhofer","given":"Chris</w:instrText>
      </w:r>
      <w:r>
        <w:instrText xml:space="preserve">toph"},{"family":"Darrell","given":"Trevor"},{"family":"Xie","given":"Saining"}],"accessed":{"date-parts":[["2026",5,10]]},"issued":{"date-parts":[["2022",3,2]]}}}],"schema":"https://github.com/citation-style-language/schema/raw/master/csl-citation.json"} </w:instrText>
      </w:r>
      <w:r>
        <w:fldChar w:fldCharType="separate"/>
      </w:r>
      <w:r>
        <w:t xml:space="preserve">[4]</w:t>
      </w:r>
      <w:r>
        <w:fldChar w:fldCharType="end"/>
      </w:r>
      <w:r>
        <w:rPr>
          <w:rFonts w:eastAsia="Liberation Serif"/>
        </w:rPr>
        <w:t xml:space="preserve"> показала, что </w:t>
      </w:r>
      <w:r>
        <w:rPr>
          <w:rFonts w:eastAsia="Liberation Serif"/>
        </w:rPr>
        <w:t xml:space="preserve">свёрточная</w:t>
      </w:r>
      <w:r>
        <w:rPr>
          <w:rFonts w:eastAsia="Liberation Serif"/>
        </w:rPr>
        <w:t xml:space="preserve"> сеть, дополненная отдельными элементами </w:t>
      </w:r>
      <w:r>
        <w:rPr>
          <w:rFonts w:eastAsia="Liberation Serif"/>
        </w:rPr>
        <w:t xml:space="preserve">трансформерной</w:t>
      </w:r>
      <w:r>
        <w:rPr>
          <w:rFonts w:eastAsia="Liberation Serif"/>
        </w:rPr>
        <w:t xml:space="preserve"> парадигмы, достигает точности, сопоставимой со </w:t>
      </w:r>
      <w:r>
        <w:rPr>
          <w:rFonts w:eastAsia="Liberation Serif"/>
        </w:rPr>
        <w:t xml:space="preserve">Swin</w:t>
      </w:r>
      <w:r>
        <w:rPr>
          <w:rFonts w:eastAsia="Liberation Serif"/>
        </w:rPr>
        <w:t xml:space="preserve">, при меньших затратах, — что подтверждает: наблюдаемое превосходство трансформеров обусловлено не столько самим механизмом </w:t>
      </w:r>
      <w:r>
        <w:rPr>
          <w:rFonts w:eastAsia="Liberation Serif"/>
        </w:rPr>
        <w:t xml:space="preserve">самовнимания</w:t>
      </w:r>
      <w:r>
        <w:rPr>
          <w:rFonts w:eastAsia="Liberation Serif"/>
        </w:rPr>
        <w:t xml:space="preserve">, сколько сопутствующими архитектурными новациями. Применительно к EMNIST это дополнительно подкрепляет выбор остаточно-</w:t>
      </w:r>
      <w:r>
        <w:rPr>
          <w:rFonts w:eastAsia="Liberation Serif"/>
        </w:rPr>
        <w:t xml:space="preserve">свёрточной</w:t>
      </w:r>
      <w:r>
        <w:rPr>
          <w:rFonts w:eastAsia="Liberation Serif"/>
        </w:rPr>
        <w:t xml:space="preserve"> парадигмы с канальным вниманием (ImprovedCNN-v5) в качестве основной, а гибридной (ImprovedCNN-v7) — в качестве экспериментально-сравнительной.</w:t>
      </w:r>
      <w:r>
        <w:rPr>
          <w:rFonts w:eastAsia="Liberation Serif"/>
        </w:rPr>
      </w:r>
    </w:p>
    <w:p w14:paraId="52D555F1" w14:textId="77777777">
      <w:pPr>
        <w:pBdr/>
        <w:spacing/>
        <w:ind/>
        <w:rPr>
          <w:rFonts w:eastAsia="Liberation Serif"/>
        </w:rPr>
      </w:pPr>
      <w:r>
        <w:rPr>
          <w:rFonts w:eastAsia="Liberation Serif"/>
        </w:rPr>
        <w:br w:type="page" w:clear="all"/>
      </w:r>
      <w:r>
        <w:rPr>
          <w:rFonts w:eastAsia="Liberation Serif"/>
        </w:rPr>
      </w:r>
    </w:p>
    <w:p w14:paraId="7BC5EDE0" w14:textId="77777777">
      <w:pPr>
        <w:pStyle w:val="871"/>
        <w:pBdr/>
        <w:spacing/>
        <w:ind/>
        <w:jc w:val="center"/>
        <w:rPr/>
      </w:pPr>
      <w:r/>
      <w:bookmarkStart w:id="15" w:name="_Toc231754717"/>
      <w:r>
        <w:t xml:space="preserve">§1.7 Методы регуляризации в глубоком обучении</w:t>
      </w:r>
      <w:bookmarkEnd w:id="15"/>
      <w:r/>
      <w:r/>
    </w:p>
    <w:p w14:paraId="7343AC13" w14:textId="0B3897D3">
      <w:pPr>
        <w:pBdr/>
        <w:spacing/>
        <w:ind w:firstLine="708"/>
        <w:rPr/>
      </w:pPr>
      <w:r>
        <w:rPr>
          <w:rFonts w:eastAsia="Liberation Serif"/>
        </w:rPr>
        <w:t xml:space="preserve">Принципиальной проблемой обучения глубоких сетей является переобучение — достижение высокой точности на обучающей выборке при существенно более слабых результатах на новых д</w:t>
      </w:r>
      <w:r>
        <w:rPr>
          <w:rFonts w:eastAsia="Liberation Serif"/>
        </w:rPr>
        <w:t xml:space="preserve">анных. Его источник — избыточная параметрическая ёмкость, позволяющая запоминать индивидуальные особенности примеров вместо извлечения устойчивых закономерностей. Преодоление достигается методами регуляризации, ограничивающими эффективную сложность модели </w:t>
      </w:r>
      <w:r>
        <w:fldChar w:fldCharType="begin"/>
      </w:r>
      <w:r>
        <w:instrText xml:space="preserve"> ADDIN ZOTERO_ITEM CSL_CITATION {"citationID":"UZgmao7E","properties":{"unsorted":false,"formattedCitation":"[37]","plainCitation":"[37]","noteIndex":0},"citationItems":[{"id":1,"uris":["http://zotero.org/users/20427317/items/7</w:instrText>
      </w:r>
      <w: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instrText xml:space="preserve">":"Ян"},{"family":"Бенджио","given":"Иошуа"},{"family":"Курвилль","given":"Аарон"}],"translator":[{"literal":"Слинкин А. А."}],"issued":{"date-parts":[["2018"]]}}}],"schema":"https://github.com/citation-style-language/schema/raw/master/csl-citation.json"} </w:instrText>
      </w:r>
      <w:r>
        <w:fldChar w:fldCharType="separate"/>
      </w:r>
      <w:r>
        <w:t xml:space="preserve">[37]</w:t>
      </w:r>
      <w:r>
        <w:fldChar w:fldCharType="end"/>
      </w:r>
      <w:r>
        <w:t xml:space="preserve">, </w:t>
      </w:r>
      <w:r>
        <w:fldChar w:fldCharType="begin"/>
      </w:r>
      <w:r>
        <w:instrText xml:space="preserve"> ADDIN ZOTERO_ITEM CSL_CITATION {"citationID":"maAnzAQt","properties":{"unsorted":false,"formattedCitation":"[38]","plainCitation":"[38]","noteIndex":0},"citationItems"</w:instrText>
      </w:r>
      <w:r>
        <w:instrText xml:space="preserve">:[{"id":3,"uris":["http://zotero.org/users/20427317/items/TXYD4C7N"],"itemData":{"id":3,"type":"book","ISBN":"978-5-496-02536-2","language":"ru","number-of-pages":"480","publisher":"Питер","publisher-place":"Санкт-Петербург","title":"Глубокое обучение","au</w:instrText>
      </w:r>
      <w:r>
        <w:instrText xml:space="preserve">thor":[{"family":"Николенко","given":"С. И."},{"family":"Кадурин","given":"А. А."},{"family":"Архангельская","given":"Е. В."}],"issued":{"date-parts":[["2018"]]}}}],"schema":"https://github.com/citation-style-language/schema/raw/master/csl-citation.json"} </w:instrText>
      </w:r>
      <w:r>
        <w:fldChar w:fldCharType="separate"/>
      </w:r>
      <w:r>
        <w:t xml:space="preserve">[38]</w:t>
      </w:r>
      <w:r>
        <w:fldChar w:fldCharType="end"/>
      </w:r>
      <w:r>
        <w:t xml:space="preserve">, </w:t>
      </w:r>
      <w:r>
        <w:fldChar w:fldCharType="begin"/>
      </w:r>
      <w:r>
        <w:instrText xml:space="preserve"> ADDIN ZOTERO_ITEM CSL_CITATION {"citationID":"RKd1mxpU","properties":{"unsorted":false,"formattedCitation":"[36]","plainCitation":"[36]","noteIndex":0},"citationItems":[{"i</w:instrText>
      </w:r>
      <w:r>
        <w:instrText xml:space="preserve">d":9,"uris":["http://zotero.org/users/20427317/items/UIXQ5AXR"],"itemData":{"id":9,"type":"book","ISBN":"978-5-907144-55-2","language":"ru","number-of-pages":"960","original-publisher":"Springer Science+Business Media, LLC","publisher":"Диалектика","publis</w:instrText>
      </w:r>
      <w:r>
        <w:instrText xml:space="preserve">her-place":"Санкт-Петербург","title":"Распознавание образов и машинное обучение","author":[{"family":"Бишоп","given":"К. М."}],"issued":{"date-parts":[["2020"]]}}}],"schema":"https://github.com/citation-style-language/schema/raw/master/csl-citation.json"} </w:instrText>
      </w:r>
      <w:r>
        <w:fldChar w:fldCharType="separate"/>
      </w:r>
      <w:r>
        <w:t xml:space="preserve">[36]</w:t>
      </w:r>
      <w:r>
        <w:fldChar w:fldCharType="end"/>
      </w:r>
      <w:r>
        <w:t xml:space="preserve">.</w:t>
      </w:r>
      <w:r>
        <w:t xml:space="preserve"> </w:t>
      </w:r>
      <w:r>
        <w:rPr>
          <w:rFonts w:eastAsia="Liberation Serif"/>
        </w:rPr>
        <w:t xml:space="preserve">В практике применяется несколько групп методов, как правило, комплексно: </w:t>
      </w:r>
      <w:r>
        <w:rPr>
          <w:rFonts w:eastAsia="Liberation Serif"/>
        </w:rPr>
        <w:t xml:space="preserve">регуляризаторы</w:t>
      </w:r>
      <w:r>
        <w:rPr>
          <w:rFonts w:eastAsia="Liberation Serif"/>
        </w:rPr>
        <w:t xml:space="preserve"> параметров (</w:t>
      </w:r>
      <w:r>
        <w:rPr>
          <w:rFonts w:eastAsia="Liberation Serif"/>
        </w:rPr>
        <w:t xml:space="preserve">weight</w:t>
      </w:r>
      <w:r>
        <w:rPr>
          <w:rFonts w:eastAsia="Liberation Serif"/>
        </w:rPr>
        <w:t xml:space="preserve"> </w:t>
      </w:r>
      <w:r>
        <w:rPr>
          <w:rFonts w:eastAsia="Liberation Serif"/>
        </w:rPr>
        <w:t xml:space="preserve">decay</w:t>
      </w:r>
      <w:r>
        <w:rPr>
          <w:rFonts w:eastAsia="Liberation Serif"/>
        </w:rPr>
        <w:t xml:space="preserve">), стохастические </w:t>
      </w:r>
      <w:r>
        <w:rPr>
          <w:rFonts w:eastAsia="Liberation Serif"/>
        </w:rPr>
        <w:t xml:space="preserve">регуляризаторы</w:t>
      </w:r>
      <w:r>
        <w:rPr>
          <w:rFonts w:eastAsia="Liberation Serif"/>
        </w:rPr>
        <w:t xml:space="preserve"> (</w:t>
      </w:r>
      <w:r>
        <w:rPr>
          <w:rFonts w:eastAsia="Liberation Serif"/>
        </w:rPr>
        <w:t xml:space="preserve">Dropout</w:t>
      </w:r>
      <w:r>
        <w:rPr>
          <w:rFonts w:eastAsia="Liberation Serif"/>
        </w:rPr>
        <w:t xml:space="preserve">), </w:t>
      </w:r>
      <w:r>
        <w:rPr>
          <w:rFonts w:eastAsia="Liberation Serif"/>
        </w:rPr>
        <w:t xml:space="preserve">нормализационные</w:t>
      </w:r>
      <w:r>
        <w:rPr>
          <w:rFonts w:eastAsia="Liberation Serif"/>
        </w:rPr>
        <w:t xml:space="preserve"> слои (</w:t>
      </w:r>
      <w:r>
        <w:rPr>
          <w:rFonts w:eastAsia="Liberation Serif"/>
        </w:rPr>
        <w:t xml:space="preserve">BatchNorm</w:t>
      </w:r>
      <w:r>
        <w:rPr>
          <w:rFonts w:eastAsia="Liberation Serif"/>
        </w:rPr>
        <w:t xml:space="preserve">), модификации функции потерь (</w:t>
      </w:r>
      <w:r>
        <w:rPr>
          <w:rFonts w:eastAsia="Liberation Serif"/>
        </w:rPr>
        <w:t xml:space="preserve">label</w:t>
      </w:r>
      <w:r>
        <w:rPr>
          <w:rFonts w:eastAsia="Liberation Serif"/>
        </w:rPr>
        <w:t xml:space="preserve"> </w:t>
      </w:r>
      <w:r>
        <w:rPr>
          <w:rFonts w:eastAsia="Liberation Serif"/>
        </w:rPr>
        <w:t xml:space="preserve">smoothing</w:t>
      </w:r>
      <w:r>
        <w:rPr>
          <w:rFonts w:eastAsia="Liberation Serif"/>
        </w:rPr>
        <w:t xml:space="preserve">) и регуляризация на уровне данных (</w:t>
      </w:r>
      <w:r>
        <w:rPr>
          <w:rFonts w:eastAsia="Liberation Serif"/>
        </w:rPr>
        <w:t xml:space="preserve">Mixup</w:t>
      </w:r>
      <w:r>
        <w:rPr>
          <w:rFonts w:eastAsia="Liberation Serif"/>
        </w:rPr>
        <w:t xml:space="preserve">, аугментация).</w:t>
      </w:r>
      <w:r/>
    </w:p>
    <w:p w14:paraId="062D3EEE" w14:textId="7B377025">
      <w:pPr>
        <w:pBdr/>
        <w:spacing/>
        <w:ind/>
        <w:rPr>
          <w:rFonts w:eastAsia="Liberation Serif"/>
        </w:rPr>
      </w:pPr>
      <w:r>
        <w:rPr>
          <w:rFonts w:eastAsia="Liberation Serif"/>
        </w:rPr>
        <w:t xml:space="preserve">Простейший метод — добавление к функции потерь штрафа за </w:t>
      </w:r>
      <m:oMath>
        <m:sSub>
          <m:sSubPr>
            <m:ctrlPr>
              <w:rPr>
                <w:rFonts w:ascii="Cambria Math" w:hAnsi="Cambria Math" w:eastAsia="Liberation Serif"/>
                <w:i/>
              </w:rPr>
            </m:ctrlPr>
          </m:sSubPr>
          <m:e>
            <m:r>
              <w:rPr>
                <w:rFonts w:ascii="Cambria Math" w:hAnsi="Cambria Math" w:eastAsia="Liberation Serif"/>
              </w:rPr>
              <m:rPr/>
              <m:t>L</m:t>
            </m:r>
          </m:e>
          <m:sub>
            <m:r>
              <w:rPr>
                <w:rFonts w:ascii="Cambria Math" w:hAnsi="Cambria Math" w:eastAsia="Liberation Serif"/>
              </w:rPr>
              <m:rPr/>
              <m:t>2</m:t>
            </m:r>
          </m:sub>
        </m:sSub>
      </m:oMath>
      <w:r>
        <w:rPr>
          <w:rFonts w:eastAsia="Liberation Serif"/>
        </w:rPr>
        <w:t xml:space="preserve">-норму вектора параметров, эквив</w:t>
      </w:r>
      <w:r>
        <w:rPr>
          <w:rFonts w:eastAsia="Liberation Serif"/>
        </w:rPr>
        <w:t xml:space="preserve">алентное предположению о нормальном априорном распределении весов и приводящее к более гладким аппроксимирующим функциям. Исторически это реализовывалось как добавочный градиентный член (weight decay). Однако при адаптивных оптимизаторах, в частности Adam </w:t>
      </w:r>
      <w:r>
        <w:fldChar w:fldCharType="begin"/>
      </w:r>
      <w:r>
        <w:instrText xml:space="preserve"> ADDIN ZOTERO_ITEM CSL_CITATION {"citationID":"gBItMAYc","properties":{"unsorted":false,"formattedCitation":"[21]","plainCitati</w:instrText>
      </w:r>
      <w:r>
        <w:instrText xml:space="preserve">on":"[21]","noteIndex":0},"citationItems":[{"id":77,"uris":["http://zotero.org/users/20427317/items/3N66UADK"],"itemData":{"id":77,"type":"article","abstract":"We introduce Adam, an algorithm for first-order gradient-based optimization of stochastic object</w:instrText>
      </w:r>
      <w:r>
        <w:instrText xml:space="preserve">ive functions, based on adaptive estimates of lower-order moments. The method is straightforward to implement, is computationally efficient, has little memory requirements, is invariant to diagonal rescaling of the gradients, and is well suited for problem</w:instrText>
      </w:r>
      <w:r>
        <w:instrText xml:space="preserve">s that are large in terms of data and/or parameters. The method is also appropriate for non-stationary objectives and problems with very noisy and/or sparse gradients. The hyper-parameters have intuitive interpretations and typically require little tuning.</w:instrText>
      </w:r>
      <w:r>
        <w:instrText xml:space="preserve"> Some connections to related algorithms, on which Adam was inspired, are discussed. We also analyze the theoretical convergence properties of the algorithm and provide a regret bound on the convergence rate that is comparable to the best known results unde</w:instrText>
      </w:r>
      <w:r>
        <w:instrText xml:space="preserve">r the online convex optimization framework. Empirical results demonstrate that Adam works well in practice and compares favorably to other stochastic optimization methods. Finally, we discuss AdaMax, a variant of Adam based on the infinity norm.","DOI":"10</w:instrText>
      </w:r>
      <w:r>
        <w:instrText xml:space="preserve">.48550/arXiv.1412.6980","language":"en","note":"arXiv:1412.6980 [cs]","number":"arXiv:1412.6980","publisher":"arXiv","source":"arXiv.org","title":"Adam: A Method for Stochastic Optimization","title-short":"Adam","URL":"http://arxiv.org/abs/1412.6980","auth</w:instrText>
      </w:r>
      <w:r>
        <w:instrText xml:space="preserve">or":[{"family":"Kingma","given":"Diederik P."},{"family":"Ba","given":"Jimmy"}],"accessed":{"date-parts":[["2026",5,10]]},"issued":{"date-parts":[["2017",1,30]]}}}],"schema":"https://github.com/citation-style-language/schema/raw/master/csl-citation.json"} </w:instrText>
      </w:r>
      <w:r>
        <w:fldChar w:fldCharType="separate"/>
      </w:r>
      <w:r>
        <w:t xml:space="preserve">[21]</w:t>
      </w:r>
      <w:r>
        <w:fldChar w:fldCharType="end"/>
      </w:r>
      <w:r>
        <w:rPr>
          <w:rFonts w:eastAsia="Liberation Serif"/>
        </w:rPr>
        <w:t xml:space="preserve">, такая реализация некорректна: адаптивное масштабирование делает эффективную силу регуляризации зависящей от истории градиентов. В работе И. </w:t>
      </w:r>
      <w:r>
        <w:rPr>
          <w:rFonts w:eastAsia="Liberation Serif"/>
        </w:rPr>
        <w:t xml:space="preserve">Лощилова</w:t>
      </w:r>
      <w:r>
        <w:rPr>
          <w:rFonts w:eastAsia="Liberation Serif"/>
        </w:rPr>
        <w:t xml:space="preserve"> и Ф. </w:t>
      </w:r>
      <w:r>
        <w:rPr>
          <w:rFonts w:eastAsia="Liberation Serif"/>
        </w:rPr>
        <w:t xml:space="preserve">Хуттера</w:t>
      </w:r>
      <w:r>
        <w:rPr>
          <w:rFonts w:eastAsia="Liberation Serif"/>
        </w:rPr>
        <w:t xml:space="preserve"> </w:t>
      </w:r>
      <w:r>
        <w:fldChar w:fldCharType="begin"/>
      </w:r>
      <w:r>
        <w:instrText xml:space="preserve"> ADDIN Z</w:instrText>
      </w:r>
      <w:r>
        <w:instrText xml:space="preserve">OTERO_ITEM CSL_CITATION {"citationID":"cB1gPNEk","properties":{"unsorted":false,"formattedCitation":"[24]","plainCitation":"[24]","noteIndex":0},"citationItems":[{"id":81,"uris":["http://zotero.org/users/20427317/items/D6C4UD8W"],"itemData":{"id":81,"type"</w:instrText>
      </w:r>
      <w:r>
        <w:instrText xml:space="preserve">:"article","abstract":"L$_2$ regularization and weight decay regularization are equivalent for standard stochastic gradient descent (when rescaled by the learning rate), but as we demonstrate this is \\emph{not} the case for adaptive gradient algorithms, s</w:instrText>
      </w:r>
      <w:r>
        <w:instrText xml:space="preserve">uch as Adam. While common implementations of these algorithms employ L$_2$ regularization (often calling it \"weight decay\" in what may be misleading due to the inequivalence we expose), we propose a simple modification to recover the original formulation</w:instrText>
      </w:r>
      <w:r>
        <w:instrText xml:space="preserve"> of weight decay regularization by \\emph{decoupling} the weight decay from the optimization steps taken w.r.t. the loss function. We provide empirical evidence that our proposed modification (i) decouples the optimal choice of weight decay factor from the</w:instrText>
      </w:r>
      <w:r>
        <w:instrText xml:space="preserve"> setting of the learning rate for both standard SGD and Adam and (ii) substantially improves Adam's generalization performance, allowing it to compete with SGD with momentum on image classification datasets (on which it was previously typically outperforme</w:instrText>
      </w:r>
      <w:r>
        <w:instrText xml:space="preserve">d by the latter). Our proposed decoupled weight decay has already been adopted by many researchers, and the community has implemented it in TensorFlow and PyTorch; the complete source code for our experiments is available at https://github.com/loshchil/Ada</w:instrText>
      </w:r>
      <w:r>
        <w:instrText xml:space="preserve">mW-and-SGDW","DOI":"10.48550/arXiv.1711.05101","language":"en","note":"arXiv:1711.05101 [cs]","number":"arXiv:1711.05101","publisher":"arXiv","source":"arXiv.org","title":"Decoupled Weight Decay Regularization","URL":"http://arxiv.org/abs/1711.05101","auth</w:instrText>
      </w:r>
      <w:r>
        <w:instrText xml:space="preserve">or":[{"family":"Loshchilov","given":"Ilya"},{"family":"Hutter","given":"Frank"}],"accessed":{"date-parts":[["2026",5,10]]},"issued":{"date-parts":[["2019",1,4]]}}}],"schema":"https://github.com/citation-style-language/schema/raw/master/csl-citation.json"} </w:instrText>
      </w:r>
      <w:r>
        <w:fldChar w:fldCharType="separate"/>
      </w:r>
      <w:r>
        <w:t xml:space="preserve">[24]</w:t>
      </w:r>
      <w:r>
        <w:fldChar w:fldCharType="end"/>
      </w:r>
      <w:r>
        <w:rPr>
          <w:rFonts w:eastAsia="Liberation Serif"/>
        </w:rPr>
        <w:t xml:space="preserve"> предложен </w:t>
      </w:r>
      <w:r>
        <w:rPr>
          <w:rFonts w:eastAsia="Liberation Serif"/>
        </w:rPr>
        <w:t xml:space="preserve">AdamW</w:t>
      </w:r>
      <w:r>
        <w:rPr>
          <w:rFonts w:eastAsia="Liberation Serif"/>
        </w:rPr>
        <w:t xml:space="preserve">, в котором штраф отделён (</w:t>
      </w:r>
      <w:r>
        <w:rPr>
          <w:rFonts w:eastAsia="Liberation Serif"/>
        </w:rPr>
        <w:t xml:space="preserve">decoupled</w:t>
      </w:r>
      <w:r>
        <w:rPr>
          <w:rFonts w:eastAsia="Liberation Serif"/>
        </w:rPr>
        <w:t xml:space="preserve">) от градиентного обновления и применяется как самостоятельный член, что восстанавливает корректную интерпретацию </w:t>
      </w:r>
      <w:r>
        <w:rPr>
          <w:rFonts w:eastAsia="Liberation Serif"/>
        </w:rPr>
        <w:t xml:space="preserve">weight</w:t>
      </w:r>
      <w:r>
        <w:rPr>
          <w:rFonts w:eastAsia="Liberation Serif"/>
        </w:rPr>
        <w:t xml:space="preserve"> </w:t>
      </w:r>
      <w:r>
        <w:rPr>
          <w:rFonts w:eastAsia="Liberation Serif"/>
        </w:rPr>
        <w:t xml:space="preserve">decay</w:t>
      </w:r>
      <w:r>
        <w:rPr>
          <w:rFonts w:eastAsia="Liberation Serif"/>
        </w:rPr>
        <w:t xml:space="preserve"> и эмпирически улучшает обобщающую способность. </w:t>
      </w:r>
      <w:r>
        <w:rPr>
          <w:rFonts w:eastAsia="Liberation Serif"/>
        </w:rPr>
        <w:t xml:space="preserve">AdamW</w:t>
      </w:r>
      <w:r>
        <w:rPr>
          <w:rFonts w:eastAsia="Liberation Serif"/>
        </w:rPr>
        <w:t xml:space="preserve"> применяется при обучении всех моделей нового поколения (v4, v5, v7), тогда как ранние модели (</w:t>
      </w:r>
      <w:r>
        <w:rPr>
          <w:rFonts w:eastAsia="Liberation Serif"/>
        </w:rPr>
        <w:t xml:space="preserve">simple_cnn</w:t>
      </w:r>
      <w:r>
        <w:rPr>
          <w:rFonts w:eastAsia="Liberation Serif"/>
        </w:rPr>
        <w:t xml:space="preserve">, v2, v3) обучались классическим Adam — обоснование изменения протокола приведено в §3.9.</w:t>
      </w:r>
      <w:r>
        <w:rPr>
          <w:rFonts w:eastAsia="Liberation Serif"/>
        </w:rPr>
      </w:r>
    </w:p>
    <w:p w14:paraId="10D3E4D7" w14:textId="57387849">
      <w:pPr>
        <w:pBdr/>
        <w:spacing/>
        <w:ind/>
        <w:rPr>
          <w:rFonts w:eastAsia="Liberation Serif"/>
        </w:rPr>
      </w:pPr>
      <w:r>
        <w:rPr>
          <w:rFonts w:eastAsia="Liberation Serif"/>
          <w:b/>
          <w:bCs/>
        </w:rPr>
        <w:t xml:space="preserve">Dropout</w:t>
      </w:r>
      <w:r>
        <w:rPr>
          <w:rFonts w:eastAsia="Liberation Serif"/>
          <w:b/>
          <w:bCs/>
        </w:rPr>
        <w:t xml:space="preserve">.</w:t>
      </w:r>
      <w:r>
        <w:rPr>
          <w:rFonts w:eastAsia="Liberation Serif"/>
        </w:rPr>
        <w:t xml:space="preserve"> Метод </w:t>
      </w:r>
      <w:r>
        <w:fldChar w:fldCharType="begin"/>
      </w:r>
      <w:r>
        <w:instrText xml:space="preserve"> ADDIN ZOTERO_ITEM CSL_CITATION {"citationID":"cZso</w:instrText>
      </w:r>
      <w:r>
        <w:instrText xml:space="preserve">18Zc","properties":{"unsorted":false,"formattedCitation":"[14]","plainCitation":"[14]","noteIndex":0},"citationItems":[{"id":62,"uris":["http://zotero.org/users/20427317/items/LTZAPBVI"],"itemData":{"id":62,"type":"article-journal","container-title":"Journ</w:instrText>
      </w:r>
      <w:r>
        <w:instrText xml:space="preserve">al of Machine Learning Research","issue":"56","language":"en","page":"1929–1958","title":"Dropout: A Simple Way to Prevent Neural Networks from Overfitting","volume":"15","author":[{"family":"Srivastava","given":"Nitish"},{"family":"Hinton","given":"Geoffr</w:instrText>
      </w:r>
      <w:r>
        <w:instrText xml:space="preserve">ey"},{"family":"Krizhevsky","given":"Alex"},{"family":"Sutskever","given":"Ilya"},{"family":"Salakhutdinov","given":"Ruslan"}],"issued":{"date-parts":[["2014"]]}}}],"schema":"https://github.com/citation-style-language/schema/raw/master/csl-citation.json"} </w:instrText>
      </w:r>
      <w:r>
        <w:fldChar w:fldCharType="separate"/>
      </w:r>
      <w:r>
        <w:t xml:space="preserve">[14]</w:t>
      </w:r>
      <w:r>
        <w:fldChar w:fldCharType="end"/>
      </w:r>
      <w:r>
        <w:rPr>
          <w:rFonts w:eastAsia="Liberation Serif"/>
        </w:rPr>
        <w:t xml:space="preserve"> состоит в случайном «выключении» части нейронов на каждом шаге обучения с делением выхода на </w:t>
      </w:r>
      <m:oMath>
        <m:d>
          <m:dPr>
            <m:ctrlPr>
              <w:rPr>
                <w:rFonts w:ascii="Cambria Math" w:hAnsi="Cambria Math"/>
                <w:i/>
              </w:rPr>
            </m:ctrlPr>
          </m:dPr>
          <m:e>
            <m:r>
              <w:rPr>
                <w:rFonts w:ascii="Cambria Math" w:hAnsi="Cambria Math"/>
              </w:rPr>
              <m:rPr/>
              <m:t>1-p</m:t>
            </m:r>
          </m:e>
        </m:d>
      </m:oMath>
      <w:r>
        <w:rPr>
          <w:rFonts w:eastAsia="Liberation Serif"/>
        </w:rPr>
        <w:t xml:space="preserve"> для сохранения математического ожидания; на этапе тестирования активны все нейроны. </w:t>
      </w:r>
      <w:r>
        <w:rPr>
          <w:rFonts w:eastAsia="Liberation Serif"/>
        </w:rPr>
        <w:t xml:space="preserve">Концептуально это неявное обучение ансамбля экспоненциально большого числа подсетей с общими параметрами </w:t>
      </w:r>
      <w:bookmarkStart w:id="16" w:name="_Hlk230688649"/>
      <w:r>
        <w:rPr>
          <w:rFonts w:eastAsia="Liberation Serif"/>
          <w:color w:val="000000"/>
        </w:rPr>
        <w:fldChar w:fldCharType="begin"/>
      </w:r>
      <w:r>
        <w:rPr>
          <w:rFonts w:eastAsia="Liberation Serif"/>
          <w:color w:val="000000"/>
        </w:rPr>
        <w:instrText xml:space="preserve"> ADDIN ZOTERO_ITEM CSL_CITATION {"citationID":"o6ZFY3xU","properties":{"unsorted":false,"formattedCitation":"[37]","plainCitation":"[37]","noteIndex":0},"citationItems":[{"id":1,"uris":["http://zotero.org/users/20427317/items/7</w:instrText>
      </w:r>
      <w:r>
        <w:rPr>
          <w:rFonts w:eastAsia="Liberation Serif"/>
          <w:color w:val="000000"/>
        </w:rP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rPr>
          <w:rFonts w:eastAsia="Liberation Serif"/>
          <w:color w:val="000000"/>
        </w:rP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rPr>
          <w:rFonts w:eastAsia="Liberation Serif"/>
          <w:color w:val="000000"/>
        </w:rPr>
        <w:instrText xml:space="preserve">":"Ян"},{"family":"Бенджио","given":"Иошуа"},{"family":"Курвилль","given":"Аарон"}],"translator":[{"literal":"Слинкин А. А."}],"issued":{"date-parts":[["2018"]]}}}],"schema":"https://github.com/citation-style-language/schema/raw/master/csl-citation.json"} </w:instrText>
      </w:r>
      <w:r>
        <w:rPr>
          <w:rFonts w:eastAsia="Liberation Serif"/>
          <w:color w:val="000000"/>
        </w:rPr>
        <w:fldChar w:fldCharType="separate"/>
      </w:r>
      <w:r>
        <w:t xml:space="preserve">[37]</w:t>
      </w:r>
      <w:r>
        <w:rPr>
          <w:rFonts w:eastAsia="Liberation Serif"/>
          <w:color w:val="000000"/>
        </w:rPr>
        <w:fldChar w:fldCharType="end"/>
      </w:r>
      <w:bookmarkEnd w:id="16"/>
      <w:r>
        <w:rPr>
          <w:rFonts w:eastAsia="Liberation Serif"/>
        </w:rPr>
        <w:t xml:space="preserve">. В авторских моделях </w:t>
      </w:r>
      <w:r>
        <w:rPr>
          <w:rFonts w:eastAsia="Liberation Serif"/>
        </w:rPr>
        <w:t xml:space="preserve">Dropout</w:t>
      </w:r>
      <w:r>
        <w:rPr>
          <w:rFonts w:eastAsia="Liberation Serif"/>
        </w:rPr>
        <w:t xml:space="preserve"> применяется в </w:t>
      </w:r>
      <w:r>
        <w:rPr>
          <w:rFonts w:eastAsia="Liberation Serif"/>
        </w:rPr>
        <w:t xml:space="preserve">полносвязных</w:t>
      </w:r>
      <w:r>
        <w:rPr>
          <w:rFonts w:eastAsia="Liberation Serif"/>
        </w:rPr>
        <w:t xml:space="preserve"> слоях с </w:t>
      </w:r>
      <m:oMath>
        <m:r>
          <w:rPr>
            <w:rFonts w:ascii="Cambria Math" w:hAnsi="Cambria Math"/>
            <w:lang w:val="en-US"/>
          </w:rPr>
          <m:rPr/>
          <m:t>p</m:t>
        </m:r>
        <m:r>
          <w:rPr>
            <w:rFonts w:ascii="Cambria Math" w:hAnsi="Cambria Math"/>
          </w:rPr>
          <m:rPr/>
          <m:t>=0,3</m:t>
        </m:r>
      </m:oMath>
      <w:r>
        <w:rPr>
          <w:rFonts w:eastAsia="Liberation Serif"/>
        </w:rPr>
        <w:t xml:space="preserve">.</w:t>
      </w:r>
      <w:r>
        <w:rPr>
          <w:rFonts w:eastAsia="Liberation Serif"/>
        </w:rPr>
      </w:r>
    </w:p>
    <w:p w14:paraId="2BFEBE4F" w14:textId="1452422E">
      <w:pPr>
        <w:pBdr/>
        <w:spacing/>
        <w:ind/>
        <w:rPr>
          <w:rFonts w:eastAsia="Liberation Serif"/>
        </w:rPr>
      </w:pPr>
      <w:r>
        <w:rPr>
          <w:rFonts w:eastAsia="Liberation Serif"/>
          <w:b/>
          <w:bCs/>
        </w:rPr>
        <w:t xml:space="preserve">Пакетная нормализация.</w:t>
      </w:r>
      <w:r>
        <w:rPr>
          <w:rFonts w:eastAsia="Liberation Serif"/>
        </w:rPr>
        <w:t xml:space="preserve"> Метод </w:t>
      </w:r>
      <w:r>
        <w:fldChar w:fldCharType="begin"/>
      </w:r>
      <w:r>
        <w:instrText xml:space="preserve"> ADDIN ZOTERO_ITEM CSL_CITATION {"citationID":"</w:instrText>
      </w:r>
      <w:r>
        <w:instrText xml:space="preserve">YETjsAtJ","properties":{"unsorted":false,"formattedCitation":"[20]","plainCitation":"[20]","noteIndex":0},"citationItems":[{"id":64,"uris":["http://zotero.org/users/20427317/items/3D9RHRHX"],"itemData":{"id":64,"type":"article","abstract":"Training Deep Ne</w:instrText>
      </w:r>
      <w:r>
        <w:instrText xml:space="preserve">ural Networks is complicated by the fact that the distribution of each layer's inputs changes during training, as the parameters of the previous layers change. This slows down the training by requiring lower learning rates and careful parameter initializat</w:instrText>
      </w:r>
      <w:r>
        <w:instrText xml:space="preserve">ion, and makes it notoriously hard to train models with saturating nonlinearities. We refer to this phenomenon as internal covariate shift, and address the problem by normalizing layer inputs. Our method draws its strength from making normalization a part </w:instrText>
      </w:r>
      <w:r>
        <w:instrText xml:space="preserve">of the model architecture and performing the normalization for each training mini-batch. Batch Normalization allows us to use much higher learning rates and be less careful about initialization. It also acts as a regularizer, in some cases eliminating the </w:instrText>
      </w:r>
      <w:r>
        <w:instrText xml:space="preserve">need for Dropout. Applied to a state-of-the-art image classification model, Batch Normalization achieves the same accuracy with 14 times fewer training steps, and beats the original model by a significant margin. Using an ensemble of batch-normalized netwo</w:instrText>
      </w:r>
      <w:r>
        <w:instrText xml:space="preserve">rks, we improve upon the best published result on ImageNet classification: reaching 4.9% top-5 validation error (and 4.8% test error), exceeding the accuracy of human raters.","DOI":"10.48550/arXiv.1502.03167","language":"en","note":"arXiv:1502.03167 [cs]"</w:instrText>
      </w:r>
      <w:r>
        <w:instrText xml:space="preserve">,"number":"arXiv:1502.03167","publisher":"arXiv","source":"arXiv.org","title":"Batch Normalization: Accelerating Deep Network Training by Reducing Internal Covariate Shift","title-short":"Batch Normalization","URL":"http://arxiv.org/abs/1502.03167","author</w:instrText>
      </w:r>
      <w:r>
        <w:instrText xml:space="preserve">":[{"family":"Ioffe","given":"Sergey"},{"family":"Szegedy","given":"Christian"}],"accessed":{"date-parts":[["2026",5,10]]},"issued":{"date-parts":[["2015",3,2]]}}}],"schema":"https://github.com/citation-style-language/schema/raw/master/csl-citation.json"} </w:instrText>
      </w:r>
      <w:r>
        <w:fldChar w:fldCharType="separate"/>
      </w:r>
      <w:r>
        <w:t xml:space="preserve">[20]</w:t>
      </w:r>
      <w:r>
        <w:fldChar w:fldCharType="end"/>
      </w:r>
      <w:r>
        <w:rPr>
          <w:rFonts w:eastAsia="Liberation Serif"/>
        </w:rPr>
        <w:t xml:space="preserve"> выполняет нормализацию активаций мини-</w:t>
      </w:r>
      <w:r>
        <w:rPr>
          <w:rFonts w:eastAsia="Liberation Serif"/>
        </w:rPr>
        <w:t xml:space="preserve">батча</w:t>
      </w:r>
      <w:r>
        <w:rPr>
          <w:rFonts w:eastAsia="Liberation Serif"/>
        </w:rPr>
        <w:t xml:space="preserve"> по эмпирическим среднему и дисперсии с последующим обучаемым аффинным преобразованием; на </w:t>
      </w:r>
      <w:r>
        <w:rPr>
          <w:rFonts w:eastAsia="Liberation Serif"/>
        </w:rPr>
        <w:t xml:space="preserve">инференсе</w:t>
      </w:r>
      <w:r>
        <w:rPr>
          <w:rFonts w:eastAsia="Liberation Serif"/>
        </w:rPr>
        <w:t xml:space="preserve"> используются скользящие средние, накопленные при обучении. Помимо ускорения сходимости, </w:t>
      </w:r>
      <w:r>
        <w:rPr>
          <w:rFonts w:eastAsia="Liberation Serif"/>
        </w:rPr>
        <w:t xml:space="preserve">BatchNorm</w:t>
      </w:r>
      <w:r>
        <w:rPr>
          <w:rFonts w:eastAsia="Liberation Serif"/>
        </w:rPr>
        <w:t xml:space="preserve"> обладает </w:t>
      </w:r>
      <w:r>
        <w:rPr>
          <w:rFonts w:eastAsia="Liberation Serif"/>
        </w:rPr>
        <w:t xml:space="preserve">регуляризационным</w:t>
      </w:r>
      <w:r>
        <w:rPr>
          <w:rFonts w:eastAsia="Liberation Serif"/>
        </w:rPr>
        <w:t xml:space="preserve"> эффектом за счёт стохастичности статистик мини-</w:t>
      </w:r>
      <w:r>
        <w:rPr>
          <w:rFonts w:eastAsia="Liberation Serif"/>
        </w:rPr>
        <w:t xml:space="preserve">батча</w:t>
      </w:r>
      <w:r>
        <w:rPr>
          <w:rFonts w:eastAsia="Liberation Serif"/>
        </w:rPr>
        <w:t xml:space="preserve">. В моделях v3–v7 пакетная нормализация применяется после каждой свёртки в составе остаточных блоков.</w:t>
      </w:r>
      <w:r>
        <w:rPr>
          <w:rFonts w:eastAsia="Liberation Serif"/>
        </w:rPr>
      </w:r>
    </w:p>
    <w:p w14:paraId="66D7AAFF" w14:textId="3007BFD0">
      <w:pPr>
        <w:pBdr/>
        <w:spacing/>
        <w:ind/>
        <w:rPr>
          <w:rFonts w:eastAsia="Liberation Serif"/>
        </w:rPr>
      </w:pPr>
      <w:r>
        <w:rPr>
          <w:rFonts w:eastAsia="Liberation Serif"/>
          <w:b/>
          <w:bCs/>
        </w:rPr>
        <w:t xml:space="preserve">Сглаживание меток (</w:t>
      </w:r>
      <w:bookmarkStart w:id="17" w:name="_Hlk230690461"/>
      <w:r>
        <w:rPr>
          <w:rFonts w:eastAsia="Liberation Serif"/>
          <w:b/>
          <w:bCs/>
        </w:rPr>
        <w:t xml:space="preserve">label</w:t>
      </w:r>
      <w:r>
        <w:rPr>
          <w:rFonts w:eastAsia="Liberation Serif"/>
          <w:b/>
          <w:bCs/>
        </w:rPr>
        <w:t xml:space="preserve"> </w:t>
      </w:r>
      <w:r>
        <w:rPr>
          <w:rFonts w:eastAsia="Liberation Serif"/>
          <w:b/>
          <w:bCs/>
        </w:rPr>
        <w:t xml:space="preserve">smoothing</w:t>
      </w:r>
      <w:bookmarkEnd w:id="17"/>
      <w:r>
        <w:rPr>
          <w:rFonts w:eastAsia="Liberation Serif"/>
          <w:b/>
          <w:bCs/>
        </w:rPr>
        <w:t xml:space="preserve">).</w:t>
      </w:r>
      <w:r>
        <w:rPr>
          <w:rFonts w:eastAsia="Liberation Serif"/>
        </w:rPr>
        <w:t xml:space="preserve"> Метод </w:t>
      </w:r>
      <w:r>
        <w:fldChar w:fldCharType="begin"/>
      </w:r>
      <w:r>
        <w:instrText xml:space="preserve"> ADDIN ZOTERO_ITEM CSL_CITATION {"cit</w:instrText>
      </w:r>
      <w:r>
        <w:instrText xml:space="preserve">ationID":"FR9LBpz8","properties":{"unsorted":false,"formattedCitation":"[27]","plainCitation":"[27]","noteIndex":0},"citationItems":[{"id":75,"uris":["http://zotero.org/users/20427317/items/5KHB7567"],"itemData":{"id":75,"type":"paper-conference","containe</w:instrText>
      </w:r>
      <w:r>
        <w:instrText xml:space="preserve">r-title":"Proceedings of the IEEE Conference on Computer Vision and Pattern Recognition (CVPR)","language":"en","title":"Rethinking the Inception Architecture for Computer Vision","author":[{"family":"Szegedy","given":"Christian"},{"family":"Vanhoucke","gi</w:instrText>
      </w:r>
      <w:r>
        <w:instrText xml:space="preserve">ven":"Vincent"},{"family":"Ioffe","given":"Sergey"},{"family":"Shlens","given":"Jon"},{"family":"Wojna","given":"Zbigniew"}],"issued":{"date-parts":[["2016",6]]}}}],"schema":"https://github.com/citation-style-language/schema/raw/master/csl-citation.json"} </w:instrText>
      </w:r>
      <w:r>
        <w:fldChar w:fldCharType="separate"/>
      </w:r>
      <w:r>
        <w:t xml:space="preserve">[27]</w:t>
      </w:r>
      <w:r>
        <w:fldChar w:fldCharType="end"/>
      </w:r>
      <w:r>
        <w:rPr>
          <w:rFonts w:eastAsia="Liberation Serif"/>
        </w:rPr>
        <w:t xml:space="preserve"> заменяет жёсткое </w:t>
      </w:r>
      <w:r>
        <w:rPr>
          <w:rFonts w:eastAsia="Liberation Serif"/>
        </w:rPr>
        <w:t xml:space="preserve">one</w:t>
      </w:r>
      <w:r>
        <w:rPr>
          <w:rFonts w:eastAsia="Liberation Serif"/>
        </w:rPr>
        <w:t xml:space="preserve">-</w:t>
      </w:r>
      <w:r>
        <w:rPr>
          <w:rFonts w:eastAsia="Liberation Serif"/>
        </w:rPr>
        <w:t xml:space="preserve">hot</w:t>
      </w:r>
      <w:r>
        <w:rPr>
          <w:rFonts w:eastAsia="Liberation Serif"/>
        </w:rPr>
        <w:t xml:space="preserve">-представление метки сглаженным распределением, в котором небольшая доля вероятностной массы </w:t>
      </w:r>
      <m:oMath>
        <m:r>
          <w:rPr>
            <w:rFonts w:ascii="Cambria Math" w:hAnsi="Cambria Math" w:eastAsia="Liberation Serif"/>
          </w:rPr>
          <m:rPr>
            <m:sty m:val="p"/>
          </m:rPr>
          <m:t>α</m:t>
        </m:r>
      </m:oMath>
      <w:r>
        <w:rPr>
          <w:rFonts w:eastAsia="Liberation Serif"/>
        </w:rPr>
        <w:t xml:space="preserve"> равномерно распределяется по всем классам. Это препятствует чрезмерной уверенности модели, улучшает калибровку выходов и обобщающую способность. В новых моделях применяется </w:t>
      </w:r>
      <m:oMath>
        <m:r>
          <w:rPr>
            <w:rFonts w:ascii="Cambria Math" w:hAnsi="Cambria Math"/>
            <w:lang w:val="en-US"/>
          </w:rPr>
          <m:rPr/>
          <m:t>α</m:t>
        </m:r>
        <m:r>
          <w:rPr>
            <w:rFonts w:ascii="Cambria Math" w:hAnsi="Cambria Math"/>
          </w:rPr>
          <m:rPr/>
          <m:t>=0,1</m:t>
        </m:r>
      </m:oMath>
      <w:r>
        <w:t xml:space="preserve">)</w:t>
      </w:r>
      <w:r>
        <w:rPr>
          <w:rFonts w:eastAsia="Liberation Serif"/>
        </w:rPr>
        <w:t xml:space="preserve">.</w:t>
      </w:r>
      <w:r>
        <w:rPr>
          <w:rFonts w:eastAsia="Liberation Serif"/>
        </w:rPr>
      </w:r>
    </w:p>
    <w:p w14:paraId="7AC7F1B8" w14:textId="7EC6DE1B">
      <w:pPr>
        <w:pBdr/>
        <w:spacing/>
        <w:ind/>
        <w:rPr>
          <w:rFonts w:eastAsia="Liberation Serif"/>
        </w:rPr>
      </w:pPr>
      <w:r>
        <w:rPr>
          <w:rFonts w:eastAsia="Liberation Serif"/>
          <w:b/>
          <w:bCs/>
        </w:rPr>
        <w:t xml:space="preserve">Mixup</w:t>
      </w:r>
      <w:r>
        <w:rPr>
          <w:rFonts w:eastAsia="Liberation Serif"/>
          <w:b/>
          <w:bCs/>
        </w:rPr>
        <w:t xml:space="preserve"> и </w:t>
      </w:r>
      <w:r>
        <w:rPr>
          <w:rFonts w:eastAsia="Liberation Serif"/>
          <w:b/>
          <w:bCs/>
        </w:rPr>
        <w:t xml:space="preserve">CutMix</w:t>
      </w:r>
      <w:r>
        <w:rPr>
          <w:rFonts w:eastAsia="Liberation Serif"/>
          <w:b/>
          <w:bCs/>
        </w:rPr>
        <w:t xml:space="preserve">.</w:t>
      </w:r>
      <w:r>
        <w:rPr>
          <w:rFonts w:eastAsia="Liberation Serif"/>
        </w:rPr>
        <w:t xml:space="preserve"> Метод </w:t>
      </w:r>
      <w:r>
        <w:rPr>
          <w:rFonts w:eastAsia="Liberation Serif"/>
        </w:rPr>
        <w:t xml:space="preserve">Mixup</w:t>
      </w:r>
      <w:r>
        <w:rPr>
          <w:rFonts w:eastAsia="Liberation Serif"/>
        </w:rPr>
        <w:t xml:space="preserve"> </w:t>
      </w:r>
      <w:r>
        <w:fldChar w:fldCharType="begin"/>
      </w:r>
      <w:r>
        <w:instrText xml:space="preserve"> ADDIN ZOTERO_ITEM CSL_CITATION {"citationID":"bqz3pcQV","properties":{"unsorted":false,"formattedCitation":"[26]","plainCitation":"[26]","noteIndex":0},"citationIt</w:instrText>
      </w:r>
      <w:r>
        <w:instrText xml:space="preserve">ems":[{"id":67,"uris":["http://zotero.org/users/20427317/items/WUZIFLCW"],"itemData":{"id":67,"type":"article","abstract":"Large deep neural networks are powerful, but exhibit undesirable behaviors such as memorization and sensitivity to adversarial exampl</w:instrText>
      </w:r>
      <w:r>
        <w:instrText xml:space="preserve">es. In this work, we propose mixup, a simple learning principle to alleviate these issues. In essence, mixup trains a neural network on convex combinations of pairs of examples and their labels. By doing so, mixup regularizes the neural network to favor si</w:instrText>
      </w:r>
      <w:r>
        <w:instrText xml:space="preserve">mple linear behavior in-between training examples. Our experiments on the ImageNet-2012, CIFAR-10, CIFAR-100, Google commands and UCI datasets show that mixup improves the generalization of state-of-the-art neural network architectures. We also find that m</w:instrText>
      </w:r>
      <w:r>
        <w:instrText xml:space="preserve">ixup reduces the memorization of corrupt labels, increases the robustness to adversarial examples, and stabilizes the training of generative adversarial networks.","DOI":"10.48550/arXiv.1710.09412","language":"en","note":"arXiv:1710.09412 [cs]","number":"a</w:instrText>
      </w:r>
      <w:r>
        <w:instrText xml:space="preserve">rXiv:1710.09412","publisher":"arXiv","source":"arXiv.org","title":"mixup: Beyond Empirical Risk Minimization","title-short":"mixup","URL":"http://arxiv.org/abs/1710.09412","author":[{"family":"Zhang","given":"Hongyi"},{"family":"Cisse","given":"Moustapha"}</w:instrText>
      </w:r>
      <w:r>
        <w:instrText xml:space="preserve">,{"family":"Dauphin","given":"Yann N."},{"family":"Lopez-Paz","given":"David"}],"accessed":{"date-parts":[["2026",5,10]]},"issued":{"date-parts":[["2018",4,27]]}}}],"schema":"https://github.com/citation-style-language/schema/raw/master/csl-citation.json"} </w:instrText>
      </w:r>
      <w:r>
        <w:fldChar w:fldCharType="separate"/>
      </w:r>
      <w:r>
        <w:t xml:space="preserve">[26]</w:t>
      </w:r>
      <w:r>
        <w:fldChar w:fldCharType="end"/>
      </w:r>
      <w:r>
        <w:rPr>
          <w:rFonts w:eastAsia="Liberation Serif"/>
        </w:rPr>
        <w:t xml:space="preserve"> формирует синтетические примеры как выпуклые комбинации пар случайных образцов и их меток с коэффициентом из бета-распределения, принуждая модель формировать линейные границы решения между примерами. В развитие идеи </w:t>
      </w:r>
      <w:r>
        <w:rPr>
          <w:rFonts w:eastAsia="Liberation Serif"/>
        </w:rPr>
        <w:t xml:space="preserve">CutMix</w:t>
      </w:r>
      <w:r>
        <w:rPr>
          <w:rFonts w:eastAsia="Liberation Serif"/>
        </w:rPr>
        <w:t xml:space="preserve"> </w:t>
      </w:r>
      <w:r>
        <w:fldChar w:fldCharType="begin"/>
      </w:r>
      <w:r>
        <w:instrText xml:space="preserve"> ADDIN ZOTERO_ITEM CSL_CITATION {"citationID":"dmNtzC0o","properties":{"unsorted":false,"formattedCitation":"[11]","plainCitation":"[11]","noteIndex":0},"citationItems":[{"id":71,"uris":["http://zotero.org/users/20427317/items/I83BCHHM"],"itemData":{"id"</w:instrText>
      </w:r>
      <w:r>
        <w:instrText xml:space="preserve">:71,"type":"article","abstract":"Regional dropout strategies have been proposed to enhance the performance of convolutional neural network classifiers. They have proved to be effective for guiding the model to attend on less discriminative parts of objects</w:instrText>
      </w:r>
      <w:r>
        <w:instrText xml:space="preserve"> (e.g. leg as opposed to head of a person), thereby letting the network generalize better and have better object localization capabilities. On the other hand, current methods for regional dropout remove informative pixels on training images by overlaying a</w:instrText>
      </w:r>
      <w:r>
        <w:instrText xml:space="preserve"> patch of either black pixels or random noise. Such removal is not desirable because it leads to information loss and inefficiency during training. We therefore propose the CutMix augmentation strategy: patches are cut and pasted among training images wher</w:instrText>
      </w:r>
      <w:r>
        <w:instrText xml:space="preserve">e the ground truth labels are also mixed proportionally to the area of the patches. By making efficient use of training pixels and retaining the regularization effect of regional dropout, CutMix consistently outperforms the state-of-the-art augmentation st</w:instrText>
      </w:r>
      <w:r>
        <w:instrText xml:space="preserve">rategies on CIFAR and ImageNet classification tasks, as well as on the ImageNet weakly-supervised localization task. Moreover, unlike previous augmentation methods, our CutMix-trained ImageNet classifier, when used as a pretrained model, results in consist</w:instrText>
      </w:r>
      <w:r>
        <w:instrText xml:space="preserve">ent performance gains in Pascal detection and MS-COCO image captioning benchmarks. We also show that CutMix improves the model robustness against input corruptions and its out-of-distribution detection performances. Source code and pretrained models are av</w:instrText>
      </w:r>
      <w:r>
        <w:instrText xml:space="preserve">ailable at https://github.com/clovaai/CutMix-PyTorch .","DOI":"10.48550/arXiv.1905.04899","language":"en","note":"arXiv:1905.04899 [cs]","number":"arXiv:1905.04899","publisher":"arXiv","source":"arXiv.org","title":"CutMix: Regularization Strategy to Train </w:instrText>
      </w:r>
      <w:r>
        <w:instrText xml:space="preserve">Strong Classifiers with Localizable Features","title-short":"CutMix","URL":"http://arxiv.org/abs/1905.04899","author":[{"family":"Yun","given":"Sangdoo"},{"family":"Han","given":"Dongyoon"},{"family":"Oh","given":"Seong Joon"},{"family":"Chun","given":"San</w:instrText>
      </w:r>
      <w:r>
        <w:instrText xml:space="preserve">ghyuk"},{"family":"Choe","given":"Junsuk"},{"family":"Yoo","given":"Youngjoon"}],"accessed":{"date-parts":[["2026",5,10]]},"issued":{"date-parts":[["2019",8,7]]}}}],"schema":"https://github.com/citation-style-language/schema/raw/master/csl-citation.json"} </w:instrText>
      </w:r>
      <w:r>
        <w:fldChar w:fldCharType="separate"/>
      </w:r>
      <w:r>
        <w:t xml:space="preserve">[11]</w:t>
      </w:r>
      <w:r>
        <w:fldChar w:fldCharType="end"/>
      </w:r>
      <w:r>
        <w:rPr>
          <w:rFonts w:eastAsia="Liberation Serif"/>
        </w:rPr>
        <w:t xml:space="preserve"> заменяет прямоугольный фрагмент одного изображения фрагментом другого, что лучше согласуется с локальной структурой </w:t>
      </w:r>
      <w:r>
        <w:rPr>
          <w:rFonts w:eastAsia="Liberation Serif"/>
        </w:rPr>
        <w:t xml:space="preserve">свёрточных</w:t>
      </w:r>
      <w:r>
        <w:rPr>
          <w:rFonts w:eastAsia="Liberation Serif"/>
        </w:rPr>
        <w:t xml:space="preserve"> признаков. В финальном эксперименте (§4.10) применение </w:t>
      </w:r>
      <w:r>
        <w:rPr>
          <w:rFonts w:eastAsia="Liberation Serif"/>
        </w:rPr>
        <w:t xml:space="preserve">Mixup</w:t>
      </w:r>
      <w:r>
        <w:rPr>
          <w:rFonts w:eastAsia="Liberation Serif"/>
        </w:rPr>
        <w:t xml:space="preserve"> с </w:t>
      </w:r>
      <m:oMath>
        <m:r>
          <w:rPr>
            <w:rFonts w:ascii="Cambria Math" w:hAnsi="Cambria Math"/>
            <w:lang w:val="en-US"/>
          </w:rPr>
          <m:rPr/>
          <m:t>α</m:t>
        </m:r>
        <m:r>
          <w:rPr>
            <w:rFonts w:ascii="Cambria Math" w:hAnsi="Cambria Math"/>
          </w:rPr>
          <m:rPr/>
          <m:t>=0,2</m:t>
        </m:r>
      </m:oMath>
      <w:r>
        <w:rPr>
          <w:rFonts w:eastAsia="Liberation Serif"/>
        </w:rPr>
        <w:t xml:space="preserve"> </w:t>
      </w:r>
      <w:r>
        <w:rPr>
          <w:rFonts w:eastAsia="Liberation Serif"/>
        </w:rPr>
        <w:t xml:space="preserve">в сочетании с </w:t>
      </w:r>
      <w:r>
        <w:rPr>
          <w:rFonts w:eastAsia="Liberation Serif"/>
        </w:rPr>
        <w:t xml:space="preserve">label</w:t>
      </w:r>
      <w:r>
        <w:rPr>
          <w:rFonts w:eastAsia="Liberation Serif"/>
        </w:rPr>
        <w:t xml:space="preserve"> </w:t>
      </w:r>
      <w:r>
        <w:rPr>
          <w:rFonts w:eastAsia="Liberation Serif"/>
        </w:rPr>
        <w:t xml:space="preserve">smoothing</w:t>
      </w:r>
      <w:r>
        <w:rPr>
          <w:rFonts w:eastAsia="Liberation Serif"/>
        </w:rPr>
        <w:t xml:space="preserve"> и удлинённым обучением (50 эпох) дало наилучший индивидуальный результат ImprovedCNN-v5.</w:t>
      </w:r>
      <w:r>
        <w:rPr>
          <w:rFonts w:eastAsia="Liberation Serif"/>
        </w:rPr>
      </w:r>
    </w:p>
    <w:p w14:paraId="63910E10" w14:textId="48629091">
      <w:pPr>
        <w:pBdr/>
        <w:spacing/>
        <w:ind/>
        <w:rPr>
          <w:rFonts w:eastAsia="Liberation Serif"/>
        </w:rPr>
      </w:pPr>
      <w:r>
        <w:rPr>
          <w:rFonts w:eastAsia="Liberation Serif"/>
          <w:b/>
          <w:bCs/>
        </w:rPr>
        <w:t xml:space="preserve">Стратегии управления скоростью обучения.</w:t>
      </w:r>
      <w:r>
        <w:rPr>
          <w:rFonts w:eastAsia="Liberation Serif"/>
        </w:rPr>
        <w:t xml:space="preserve"> Разновидностью регуляризации является управляемое снижение скорости обучения: пошаговое (</w:t>
      </w:r>
      <w:r>
        <w:rPr>
          <w:rFonts w:eastAsia="Liberation Serif"/>
        </w:rPr>
        <w:t xml:space="preserve">StepLR</w:t>
      </w:r>
      <w:r>
        <w:rPr>
          <w:rFonts w:eastAsia="Liberation Serif"/>
        </w:rPr>
        <w:t xml:space="preserve">), плавное по </w:t>
      </w:r>
      <w:r>
        <w:rPr>
          <w:rFonts w:eastAsia="Liberation Serif"/>
        </w:rPr>
        <w:t xml:space="preserve">косинусоидальному</w:t>
      </w:r>
      <w:r>
        <w:rPr>
          <w:rFonts w:eastAsia="Liberation Serif"/>
        </w:rPr>
        <w:t xml:space="preserve"> закону (</w:t>
      </w:r>
      <w:r>
        <w:rPr>
          <w:rFonts w:eastAsia="Liberation Serif"/>
        </w:rPr>
        <w:t xml:space="preserve">cosine</w:t>
      </w:r>
      <w:r>
        <w:rPr>
          <w:rFonts w:eastAsia="Liberation Serif"/>
        </w:rPr>
        <w:t xml:space="preserve"> </w:t>
      </w:r>
      <w:r>
        <w:rPr>
          <w:rFonts w:eastAsia="Liberation Serif"/>
        </w:rPr>
        <w:t xml:space="preserve">annealing</w:t>
      </w:r>
      <w:r>
        <w:rPr>
          <w:rFonts w:eastAsia="Liberation Serif"/>
        </w:rPr>
        <w:t xml:space="preserve">) </w:t>
      </w:r>
      <w:r>
        <w:fldChar w:fldCharType="begin"/>
      </w:r>
      <w:r>
        <w:instrText xml:space="preserve"> ADDIN ZOTERO_ITEM CSL_CITATION {"citationID":"2ZvwHA7h","properties":{"unsort</w:instrText>
      </w:r>
      <w:r>
        <w:instrText xml:space="preserve">ed":false,"formattedCitation":"[25]","plainCitation":"[25]","noteIndex":0},"citationItems":[{"id":85,"uris":["http://zotero.org/users/20427317/items/UM2V5ME5"],"itemData":{"id":85,"type":"article","abstract":"Restart techniques are common in gradient-free </w:instrText>
      </w:r>
      <w:r>
        <w:instrText xml:space="preserve">optimization to deal with multimodal functions. Partial warm restarts are also gaining popularity in gradient-based optimization to improve the rate of convergence in accelerated gradient schemes to deal with ill-conditioned functions. In this paper, we pr</w:instrText>
      </w:r>
      <w:r>
        <w:instrText xml:space="preserve">opose a simple warm restart technique for stochastic gradient descent to improve its anytime performance when training deep neural networks. We empirically study its performance on the CIFAR-10 and CIFAR-100 datasets, where we demonstrate new state-of-the-</w:instrText>
      </w:r>
      <w:r>
        <w:instrText xml:space="preserve">art results at 3.14% and 16.21%, respectively. We also demonstrate its advantages on a dataset of EEG recordings and on a downsampled version of the ImageNet dataset. Our source code is available at https://github.com/loshchil/SGDR","DOI":"10.48550/arXiv.1</w:instrText>
      </w:r>
      <w:r>
        <w:instrText xml:space="preserve">608.03983","language":"en","note":"arXiv:1608.03983 [cs]","number":"arXiv:1608.03983","publisher":"arXiv","source":"arXiv.org","title":"SGDR: Stochastic Gradient Descent with Warm Restarts","title-short":"SGDR","URL":"http://arxiv.org/abs/1608.03983","auth</w:instrText>
      </w:r>
      <w:r>
        <w:instrText xml:space="preserve">or":[{"family":"Loshchilov","given":"Ilya"},{"family":"Hutter","given":"Frank"}],"accessed":{"date-parts":[["2026",5,10]]},"issued":{"date-parts":[["2017",5,3]]}}}],"schema":"https://github.com/citation-style-language/schema/raw/master/csl-citation.json"} </w:instrText>
      </w:r>
      <w:r>
        <w:fldChar w:fldCharType="separate"/>
      </w:r>
      <w:r>
        <w:t xml:space="preserve">[25]</w:t>
      </w:r>
      <w:r>
        <w:fldChar w:fldCharType="end"/>
      </w:r>
      <w:r>
        <w:rPr>
          <w:rFonts w:eastAsia="Liberation Serif"/>
        </w:rPr>
        <w:t xml:space="preserve"> и адаптивное по факту прекращения улучшения метрики (</w:t>
      </w:r>
      <w:r>
        <w:rPr>
          <w:rFonts w:eastAsia="Liberation Serif"/>
        </w:rPr>
        <w:t xml:space="preserve">ReduceLROnPlateau</w:t>
      </w:r>
      <w:r>
        <w:rPr>
          <w:rFonts w:eastAsia="Liberation Serif"/>
        </w:rPr>
        <w:t xml:space="preserve">). </w:t>
      </w:r>
      <w:r>
        <w:rPr>
          <w:rFonts w:eastAsia="Liberation Serif"/>
        </w:rPr>
        <w:t xml:space="preserve">Косинусоидальная</w:t>
      </w:r>
      <w:r>
        <w:rPr>
          <w:rFonts w:eastAsia="Liberation Serif"/>
        </w:rPr>
        <w:t xml:space="preserve"> стратегия:</w:t>
      </w:r>
      <w:r>
        <w:rPr>
          <w:rFonts w:eastAsia="Liberation Serif"/>
        </w:rPr>
      </w:r>
    </w:p>
    <w:tbl>
      <w:tblPr>
        <w:tblStyle w:val="882"/>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231"/>
        <w:gridCol w:w="1252"/>
      </w:tblGrid>
      <w:tr>
        <w:trPr>
          <w:jc w:val="center"/>
          <w:trHeight w:val="726"/>
        </w:trPr>
        <w:tc>
          <w:tcPr>
            <w:tcBorders/>
            <w:tcW w:w="8231" w:type="dxa"/>
            <w:vAlign w:val="center"/>
          </w:tcPr>
          <w:p w14:paraId="0BC1381A" w14:textId="0DC92A06">
            <w:pPr>
              <w:pBdr/>
              <w:spacing/>
              <w:ind/>
              <w:rPr>
                <w:rFonts w:eastAsia="Liberation Serif"/>
                <w:color w:val="000000"/>
              </w:rPr>
            </w:pPr>
            <w:r/>
            <m:oMathPara>
              <m:oMathParaPr/>
              <m:oMath>
                <m:sSub>
                  <m:sSubPr>
                    <m:ctrlPr>
                      <w:rPr>
                        <w:rFonts w:ascii="Cambria Math" w:hAnsi="Cambria Math" w:eastAsia="Liberation Serif"/>
                        <w:i/>
                        <w:color w:val="000000"/>
                      </w:rPr>
                    </m:ctrlPr>
                  </m:sSubPr>
                  <m:e>
                    <m:r>
                      <w:rPr>
                        <w:rFonts w:ascii="Cambria Math" w:hAnsi="Cambria Math" w:eastAsia="Liberation Serif"/>
                        <w:color w:val="000000"/>
                      </w:rPr>
                      <m:rPr>
                        <m:sty m:val="p"/>
                      </m:rPr>
                      <m:t>η</m:t>
                    </m:r>
                  </m:e>
                  <m:sub>
                    <m:r>
                      <w:rPr>
                        <w:rFonts w:ascii="Cambria Math" w:hAnsi="Cambria Math" w:eastAsia="Liberation Serif"/>
                        <w:color w:val="000000"/>
                      </w:rPr>
                      <m:rPr/>
                      <m:t>t</m:t>
                    </m:r>
                  </m:sub>
                </m:sSub>
                <m:r>
                  <w:rPr>
                    <w:rFonts w:ascii="Cambria Math" w:hAnsi="Cambria Math" w:eastAsia="Liberation Serif"/>
                    <w:color w:val="000000"/>
                  </w:rPr>
                  <m:rPr/>
                  <m:t>=</m:t>
                </m:r>
                <m:sSub>
                  <m:sSubPr>
                    <m:ctrlPr>
                      <w:rPr>
                        <w:rFonts w:ascii="Cambria Math" w:hAnsi="Cambria Math" w:eastAsia="Liberation Serif"/>
                        <w:i/>
                        <w:color w:val="000000"/>
                      </w:rPr>
                    </m:ctrlPr>
                  </m:sSubPr>
                  <m:e>
                    <m:r>
                      <w:rPr>
                        <w:rFonts w:ascii="Cambria Math" w:hAnsi="Cambria Math" w:eastAsia="Liberation Serif"/>
                        <w:color w:val="000000"/>
                      </w:rPr>
                      <m:rPr>
                        <m:sty m:val="p"/>
                      </m:rPr>
                      <m:t>η</m:t>
                    </m:r>
                  </m:e>
                  <m:sub>
                    <m:r>
                      <w:rPr>
                        <w:rFonts w:ascii="Cambria Math" w:hAnsi="Cambria Math" w:eastAsia="Liberation Serif"/>
                        <w:color w:val="000000"/>
                      </w:rPr>
                      <m:rPr/>
                      <m:t>min</m:t>
                    </m:r>
                  </m:sub>
                </m:sSub>
                <m:r>
                  <w:rPr>
                    <w:rFonts w:ascii="Cambria Math" w:hAnsi="Cambria Math" w:eastAsia="Liberation Serif"/>
                    <w:color w:val="000000"/>
                  </w:rPr>
                  <m:rPr/>
                  <m:t>+</m:t>
                </m:r>
                <m:f>
                  <m:fPr>
                    <m:ctrlPr>
                      <w:rPr>
                        <w:rFonts w:ascii="Cambria Math" w:hAnsi="Cambria Math" w:eastAsia="Liberation Serif"/>
                        <w:color w:val="000000"/>
                      </w:rPr>
                    </m:ctrlPr>
                  </m:fPr>
                  <m:num>
                    <m:r>
                      <w:rPr>
                        <w:rFonts w:ascii="Cambria Math" w:hAnsi="Cambria Math" w:eastAsia="Liberation Serif"/>
                        <w:color w:val="000000"/>
                      </w:rPr>
                      <m:rPr/>
                      <m:t>1</m:t>
                    </m:r>
                  </m:num>
                  <m:den>
                    <m:r>
                      <w:rPr>
                        <w:rFonts w:ascii="Cambria Math" w:hAnsi="Cambria Math" w:eastAsia="Liberation Serif"/>
                        <w:color w:val="000000"/>
                      </w:rPr>
                      <m:rPr/>
                      <m:t>2</m:t>
                    </m:r>
                  </m:den>
                </m:f>
                <m:d>
                  <m:dPr>
                    <m:ctrlPr>
                      <w:rPr>
                        <w:rFonts w:ascii="Cambria Math" w:hAnsi="Cambria Math" w:eastAsia="Liberation Serif"/>
                        <w:i/>
                        <w:color w:val="000000"/>
                      </w:rPr>
                    </m:ctrlPr>
                  </m:dPr>
                  <m:e>
                    <m:sSub>
                      <m:sSubPr>
                        <m:ctrlPr>
                          <w:rPr>
                            <w:rFonts w:ascii="Cambria Math" w:hAnsi="Cambria Math" w:eastAsia="Liberation Serif"/>
                            <w:i/>
                            <w:color w:val="000000"/>
                          </w:rPr>
                        </m:ctrlPr>
                      </m:sSubPr>
                      <m:e>
                        <m:r>
                          <w:rPr>
                            <w:rFonts w:ascii="Cambria Math" w:hAnsi="Cambria Math" w:eastAsia="Liberation Serif"/>
                            <w:color w:val="000000"/>
                          </w:rPr>
                          <m:rPr>
                            <m:sty m:val="p"/>
                          </m:rPr>
                          <m:t>η</m:t>
                        </m:r>
                      </m:e>
                      <m:sub>
                        <m:r>
                          <w:rPr>
                            <w:rFonts w:ascii="Cambria Math" w:hAnsi="Cambria Math" w:eastAsia="Liberation Serif"/>
                            <w:color w:val="000000"/>
                          </w:rPr>
                          <m:rPr/>
                          <m:t>max</m:t>
                        </m:r>
                      </m:sub>
                    </m:sSub>
                    <m:r>
                      <w:rPr>
                        <w:rFonts w:ascii="Cambria Math" w:hAnsi="Cambria Math" w:eastAsia="Liberation Serif"/>
                        <w:color w:val="000000"/>
                      </w:rPr>
                      <m:rPr/>
                      <m:t>-</m:t>
                    </m:r>
                    <m:sSub>
                      <m:sSubPr>
                        <m:ctrlPr>
                          <w:rPr>
                            <w:rFonts w:ascii="Cambria Math" w:hAnsi="Cambria Math" w:eastAsia="Liberation Serif"/>
                            <w:i/>
                            <w:color w:val="000000"/>
                          </w:rPr>
                        </m:ctrlPr>
                      </m:sSubPr>
                      <m:e>
                        <m:r>
                          <w:rPr>
                            <w:rFonts w:ascii="Cambria Math" w:hAnsi="Cambria Math" w:eastAsia="Liberation Serif"/>
                            <w:color w:val="000000"/>
                          </w:rPr>
                          <m:rPr>
                            <m:sty m:val="p"/>
                          </m:rPr>
                          <m:t>η</m:t>
                        </m:r>
                      </m:e>
                      <m:sub>
                        <m:r>
                          <w:rPr>
                            <w:rFonts w:ascii="Cambria Math" w:hAnsi="Cambria Math" w:eastAsia="Liberation Serif"/>
                            <w:color w:val="000000"/>
                          </w:rPr>
                          <m:rPr/>
                          <m:t>min</m:t>
                        </m:r>
                      </m:sub>
                    </m:sSub>
                  </m:e>
                </m:d>
                <m:d>
                  <m:dPr>
                    <m:ctrlPr>
                      <w:rPr>
                        <w:rFonts w:ascii="Cambria Math" w:hAnsi="Cambria Math" w:eastAsia="Liberation Serif"/>
                        <w:i/>
                        <w:color w:val="000000"/>
                      </w:rPr>
                    </m:ctrlPr>
                  </m:dPr>
                  <m:e>
                    <m:r>
                      <w:rPr>
                        <w:rFonts w:ascii="Cambria Math" w:hAnsi="Cambria Math" w:eastAsia="Liberation Serif"/>
                        <w:color w:val="000000"/>
                      </w:rPr>
                      <m:rPr/>
                      <m:t>1+</m:t>
                    </m:r>
                    <m:func>
                      <m:funcPr>
                        <m:ctrlPr>
                          <w:rPr>
                            <w:rFonts w:ascii="Cambria Math" w:hAnsi="Cambria Math" w:eastAsia="Liberation Serif"/>
                            <w:color w:val="000000"/>
                          </w:rPr>
                        </m:ctrlPr>
                      </m:funcPr>
                      <m:fName>
                        <m:r>
                          <w:rPr>
                            <w:rFonts w:ascii="Cambria Math" w:hAnsi="Cambria Math" w:eastAsia="Liberation Serif"/>
                            <w:color w:val="000000"/>
                          </w:rPr>
                          <m:rPr>
                            <m:sty m:val="p"/>
                          </m:rPr>
                          <m:t>cos</m:t>
                        </m:r>
                      </m:fName>
                      <m:e>
                        <m:d>
                          <m:dPr>
                            <m:ctrlPr>
                              <w:rPr>
                                <w:rFonts w:ascii="Cambria Math" w:hAnsi="Cambria Math" w:eastAsia="Liberation Serif"/>
                                <w:i/>
                                <w:color w:val="000000"/>
                              </w:rPr>
                            </m:ctrlPr>
                          </m:dPr>
                          <m:e>
                            <m:r>
                              <w:rPr>
                                <w:rFonts w:ascii="Cambria Math" w:hAnsi="Cambria Math" w:eastAsia="Liberation Serif"/>
                                <w:color w:val="000000"/>
                              </w:rPr>
                              <m:rPr>
                                <m:sty m:val="p"/>
                              </m:rPr>
                              <m:t>π</m:t>
                            </m:r>
                            <m:r>
                              <w:rPr>
                                <w:rFonts w:ascii="Cambria Math" w:hAnsi="Cambria Math" w:eastAsia="Liberation Serif"/>
                                <w:color w:val="000000"/>
                              </w:rPr>
                              <m:rPr/>
                              <m:t>t</m:t>
                            </m:r>
                            <m:r>
                              <w:rPr>
                                <w:rFonts w:ascii="Cambria Math" w:hAnsi="Cambria Math" w:eastAsia="Liberation Serif"/>
                                <w:color w:val="000000"/>
                              </w:rPr>
                              <m:rPr>
                                <m:lit m:val="on"/>
                              </m:rPr>
                              <m:t>/</m:t>
                            </m:r>
                            <m:r>
                              <w:rPr>
                                <w:rFonts w:ascii="Cambria Math" w:hAnsi="Cambria Math" w:eastAsia="Liberation Serif"/>
                                <w:color w:val="000000"/>
                              </w:rPr>
                              <m:rPr/>
                              <m:t>T</m:t>
                            </m:r>
                          </m:e>
                        </m:d>
                      </m:e>
                    </m:func>
                  </m:e>
                </m:d>
              </m:oMath>
            </m:oMathPara>
            <w:r/>
            <w:r>
              <w:rPr>
                <w:rFonts w:eastAsia="Liberation Serif"/>
                <w:color w:val="000000"/>
              </w:rPr>
            </w:r>
          </w:p>
        </w:tc>
        <w:tc>
          <w:tcPr>
            <w:tcBorders/>
            <w:tcW w:w="1188" w:type="dxa"/>
            <w:vAlign w:val="center"/>
          </w:tcPr>
          <w:p w14:paraId="0E91E490" w14:textId="683C97AA">
            <w:pPr>
              <w:pStyle w:val="1036"/>
              <w:keepNext w:val="true"/>
              <w:pBd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fldChar w:fldCharType="begin"/>
            </w:r>
            <w:r>
              <w:rPr>
                <w:rFonts w:ascii="Times New Roman" w:hAnsi="Times New Roman" w:cs="Times New Roman"/>
              </w:rPr>
              <w:instrText xml:space="preserve"> SEQ Equation \* ARABIC </w:instrText>
            </w:r>
            <w:r>
              <w:rPr>
                <w:rFonts w:ascii="Times New Roman" w:hAnsi="Times New Roman" w:cs="Times New Roman"/>
              </w:rPr>
              <w:fldChar w:fldCharType="separate"/>
            </w:r>
            <w:r>
              <w:rPr>
                <w:rFonts w:ascii="Times New Roman" w:hAnsi="Times New Roman" w:cs="Times New Roman"/>
              </w:rPr>
              <w:t xml:space="preserve">5</w:t>
            </w:r>
            <w:r>
              <w:rPr>
                <w:rFonts w:ascii="Times New Roman" w:hAnsi="Times New Roman" w:cs="Times New Roman"/>
              </w:rPr>
              <w:fldChar w:fldCharType="end"/>
            </w:r>
            <w:r>
              <w:rPr>
                <w:rFonts w:ascii="Times New Roman" w:hAnsi="Times New Roman" w:cs="Times New Roman"/>
              </w:rPr>
              <w:t xml:space="preserve">)</w:t>
            </w:r>
            <w:r>
              <w:rPr>
                <w:rFonts w:ascii="Times New Roman" w:hAnsi="Times New Roman" w:cs="Times New Roman"/>
              </w:rPr>
            </w:r>
          </w:p>
        </w:tc>
      </w:tr>
    </w:tbl>
    <w:p w14:paraId="6A632C68" w14:textId="2BCC70A7">
      <w:pPr>
        <w:pBdr/>
        <w:spacing/>
        <w:ind/>
        <w:rPr>
          <w:rFonts w:eastAsia="Liberation Serif"/>
        </w:rPr>
      </w:pPr>
      <w:r>
        <w:rPr>
          <w:rFonts w:eastAsia="Liberation Serif"/>
        </w:rPr>
        <w:t xml:space="preserve">обеспечивает наиболее стабильную сходимость в проведённых экспериментах, что согласуется с </w:t>
      </w:r>
      <w:r>
        <w:fldChar w:fldCharType="begin"/>
      </w:r>
      <w:r>
        <w:instrText xml:space="preserve"> ADDIN Z</w:instrText>
      </w:r>
      <w:r>
        <w:instrText xml:space="preserve">OTERO_ITEM CSL_CITATION {"citationID":"py3v6qse","properties":{"unsorted":false,"formattedCitation":"[24]","plainCitation":"[24]","noteIndex":0},"citationItems":[{"id":81,"uris":["http://zotero.org/users/20427317/items/D6C4UD8W"],"itemData":{"id":81,"type"</w:instrText>
      </w:r>
      <w:r>
        <w:instrText xml:space="preserve">:"article","abstract":"L$_2$ regularization and weight decay regularization are equivalent for standard stochastic gradient descent (when rescaled by the learning rate), but as we demonstrate this is \\emph{not} the case for adaptive gradient algorithms, s</w:instrText>
      </w:r>
      <w:r>
        <w:instrText xml:space="preserve">uch as Adam. While common implementations of these algorithms employ L$_2$ regularization (often calling it \"weight decay\" in what may be misleading due to the inequivalence we expose), we propose a simple modification to recover the original formulation</w:instrText>
      </w:r>
      <w:r>
        <w:instrText xml:space="preserve"> of weight decay regularization by \\emph{decoupling} the weight decay from the optimization steps taken w.r.t. the loss function. We provide empirical evidence that our proposed modification (i) decouples the optimal choice of weight decay factor from the</w:instrText>
      </w:r>
      <w:r>
        <w:instrText xml:space="preserve"> setting of the learning rate for both standard SGD and Adam and (ii) substantially improves Adam's generalization performance, allowing it to compete with SGD with momentum on image classification datasets (on which it was previously typically outperforme</w:instrText>
      </w:r>
      <w:r>
        <w:instrText xml:space="preserve">d by the latter). Our proposed decoupled weight decay has already been adopted by many researchers, and the community has implemented it in TensorFlow and PyTorch; the complete source code for our experiments is available at https://github.com/loshchil/Ada</w:instrText>
      </w:r>
      <w:r>
        <w:instrText xml:space="preserve">mW-and-SGDW","DOI":"10.48550/arXiv.1711.05101","language":"en","note":"arXiv:1711.05101 [cs]","number":"arXiv:1711.05101","publisher":"arXiv","source":"arXiv.org","title":"Decoupled Weight Decay Regularization","URL":"http://arxiv.org/abs/1711.05101","auth</w:instrText>
      </w:r>
      <w:r>
        <w:instrText xml:space="preserve">or":[{"family":"Loshchilov","given":"Ilya"},{"family":"Hutter","given":"Frank"}],"accessed":{"date-parts":[["2026",5,10]]},"issued":{"date-parts":[["2019",1,4]]}}}],"schema":"https://github.com/citation-style-language/schema/raw/master/csl-citation.json"} </w:instrText>
      </w:r>
      <w:r>
        <w:fldChar w:fldCharType="separate"/>
      </w:r>
      <w:r>
        <w:t xml:space="preserve">[24]</w:t>
      </w:r>
      <w:r>
        <w:fldChar w:fldCharType="end"/>
      </w:r>
      <w:r>
        <w:rPr>
          <w:rFonts w:eastAsia="Liberation Serif"/>
        </w:rPr>
        <w:t xml:space="preserve"> и данными §4.4.</w:t>
      </w:r>
      <w:r>
        <w:rPr>
          <w:rFonts w:eastAsia="Liberation Serif"/>
        </w:rPr>
      </w:r>
    </w:p>
    <w:p w14:paraId="79AB750F" w14:textId="3C29E4C3">
      <w:pPr>
        <w:pBdr/>
        <w:spacing/>
        <w:ind/>
        <w:rPr>
          <w:rFonts w:eastAsia="Liberation Serif"/>
        </w:rPr>
      </w:pPr>
      <w:r>
        <w:rPr>
          <w:rFonts w:eastAsia="Liberation Serif"/>
        </w:rPr>
        <w:t xml:space="preserve">В разработанных архитектурах применяется комбинация: </w:t>
      </w:r>
      <w:r>
        <w:rPr>
          <w:rFonts w:eastAsia="Liberation Serif"/>
        </w:rPr>
        <w:t xml:space="preserve">weight</w:t>
      </w:r>
      <w:r>
        <w:rPr>
          <w:rFonts w:eastAsia="Liberation Serif"/>
        </w:rPr>
        <w:t xml:space="preserve"> </w:t>
      </w:r>
      <w:r>
        <w:rPr>
          <w:rFonts w:eastAsia="Liberation Serif"/>
        </w:rPr>
        <w:t xml:space="preserve">decay</w:t>
      </w:r>
      <w:r>
        <w:rPr>
          <w:rFonts w:eastAsia="Liberation Serif"/>
        </w:rPr>
        <w:t xml:space="preserve"> через </w:t>
      </w:r>
      <w:r>
        <w:rPr>
          <w:rFonts w:eastAsia="Liberation Serif"/>
        </w:rPr>
        <w:t xml:space="preserve">AdamW</w:t>
      </w:r>
      <w:r>
        <w:rPr>
          <w:rFonts w:eastAsia="Liberation Serif"/>
        </w:rPr>
        <w:t xml:space="preserve"> (</w:t>
      </w:r>
      <m:oMath>
        <m:r>
          <w:rPr>
            <w:rFonts w:ascii="Cambria Math" w:hAnsi="Cambria Math" w:eastAsia="Liberation Serif"/>
          </w:rPr>
          <m:rPr>
            <m:sty m:val="p"/>
          </m:rPr>
          <m:t>λ</m:t>
        </m:r>
        <m:r>
          <w:rPr>
            <w:rFonts w:ascii="Cambria Math" w:hAnsi="Cambria Math" w:eastAsia="Liberation Serif"/>
          </w:rPr>
          <m:rPr/>
          <m:t>=</m:t>
        </m:r>
        <m:sSup>
          <m:sSupPr>
            <m:ctrlPr>
              <w:rPr>
                <w:rFonts w:ascii="Cambria Math" w:hAnsi="Cambria Math" w:eastAsia="Liberation Serif"/>
                <w:i/>
              </w:rPr>
            </m:ctrlPr>
          </m:sSupPr>
          <m:e>
            <m:r>
              <w:rPr>
                <w:rFonts w:ascii="Cambria Math" w:hAnsi="Cambria Math" w:eastAsia="Liberation Serif"/>
              </w:rPr>
              <m:rPr/>
              <m:t>10</m:t>
            </m:r>
          </m:e>
          <m:sup>
            <m:r>
              <w:rPr>
                <w:rFonts w:ascii="Cambria Math" w:hAnsi="Cambria Math" w:eastAsia="Liberation Serif"/>
              </w:rPr>
              <m:rPr/>
              <m:t>-4</m:t>
            </m:r>
          </m:sup>
        </m:sSup>
      </m:oMath>
      <w:r>
        <w:rPr>
          <w:rFonts w:eastAsia="Liberation Serif"/>
        </w:rPr>
        <w:t xml:space="preserve">), BatchNorm после каждой свёртки, Dropout с</w:t>
      </w:r>
      <w:r>
        <w:rPr>
          <w:rFonts w:eastAsia="Liberation Serif"/>
        </w:rPr>
        <w:t xml:space="preserve"> </w:t>
      </w:r>
      <m:oMath>
        <m:r>
          <w:rPr>
            <w:rFonts w:ascii="Cambria Math" w:hAnsi="Cambria Math" w:eastAsia="Liberation Serif"/>
          </w:rPr>
          <m:rPr/>
          <m:t>p=0,3</m:t>
        </m:r>
      </m:oMath>
      <w:r>
        <w:rPr>
          <w:rFonts w:eastAsia="Liberation Serif"/>
        </w:rPr>
        <w:t xml:space="preserve"> </w:t>
      </w:r>
      <w:r>
        <w:rPr>
          <w:rFonts w:eastAsia="Liberation Serif"/>
        </w:rPr>
        <w:t xml:space="preserve">, </w:t>
      </w:r>
      <w:r>
        <w:rPr>
          <w:rFonts w:eastAsia="Liberation Serif"/>
        </w:rPr>
        <w:t xml:space="preserve">label</w:t>
      </w:r>
      <w:r>
        <w:rPr>
          <w:rFonts w:eastAsia="Liberation Serif"/>
        </w:rPr>
        <w:t xml:space="preserve"> </w:t>
      </w:r>
      <w:r>
        <w:rPr>
          <w:rFonts w:eastAsia="Liberation Serif"/>
        </w:rPr>
        <w:t xml:space="preserve">smoothing</w:t>
      </w:r>
      <w:r>
        <w:rPr>
          <w:rFonts w:eastAsia="Liberation Serif"/>
        </w:rPr>
        <w:t xml:space="preserve"> с </w:t>
      </w:r>
      <m:oMath>
        <m:r>
          <w:rPr>
            <w:rFonts w:ascii="Cambria Math" w:hAnsi="Cambria Math" w:eastAsia="Liberation Serif"/>
          </w:rPr>
          <m:rPr>
            <m:sty m:val="p"/>
          </m:rPr>
          <m:t>α</m:t>
        </m:r>
        <m:r>
          <w:rPr>
            <w:rFonts w:ascii="Cambria Math" w:hAnsi="Cambria Math" w:eastAsia="Liberation Serif"/>
          </w:rPr>
          <m:rPr/>
          <m:t>=0,1</m:t>
        </m:r>
      </m:oMath>
      <w:r>
        <w:rPr>
          <w:rFonts w:eastAsia="Liberation Serif"/>
        </w:rPr>
        <w:t xml:space="preserve">, косинусоидальное снижение скорости обучения, а в финальном эксперименте — дополнительно </w:t>
      </w:r>
      <w:r>
        <w:rPr>
          <w:rFonts w:eastAsia="Liberation Serif"/>
        </w:rPr>
        <w:t xml:space="preserve">Mixup</w:t>
      </w:r>
      <w:r>
        <w:rPr>
          <w:rFonts w:eastAsia="Liberation Serif"/>
        </w:rPr>
        <w:t xml:space="preserve"> с </w:t>
      </w:r>
      <m:oMath>
        <m:r>
          <w:rPr>
            <w:rFonts w:ascii="Cambria Math" w:hAnsi="Cambria Math" w:eastAsia="Liberation Serif"/>
          </w:rPr>
          <m:rPr>
            <m:sty m:val="p"/>
          </m:rPr>
          <m:t>α</m:t>
        </m:r>
        <m:r>
          <w:rPr>
            <w:rFonts w:ascii="Cambria Math" w:hAnsi="Cambria Math" w:eastAsia="Liberation Serif"/>
          </w:rPr>
          <m:rPr/>
          <m:t>=0,2</m:t>
        </m:r>
      </m:oMath>
      <w:r>
        <w:rPr>
          <w:rFonts w:eastAsia="Liberation Serif"/>
        </w:rPr>
        <w:t xml:space="preserve">. Совокупный эффект обеспечивает исключительную стабильность результатов между запусками (стандартное отклонение точности 0,02–0,05 п.п., §4.8), что составляет один из элементов методологической новизны работы.</w:t>
      </w:r>
      <w:r>
        <w:rPr>
          <w:rFonts w:eastAsia="Liberation Serif"/>
        </w:rPr>
      </w:r>
    </w:p>
    <w:p w14:paraId="41B6B424" w14:textId="77777777">
      <w:pPr>
        <w:pStyle w:val="871"/>
        <w:pBdr/>
        <w:spacing/>
        <w:ind/>
        <w:jc w:val="center"/>
        <w:rPr/>
      </w:pPr>
      <w:r/>
      <w:bookmarkStart w:id="18" w:name="_Toc231754718"/>
      <w:r>
        <w:t xml:space="preserve">§1.8 Аугментация данных как способ повышения обобщающей способности</w:t>
      </w:r>
      <w:bookmarkEnd w:id="18"/>
      <w:r/>
      <w:r/>
    </w:p>
    <w:p w14:paraId="19298DF1" w14:textId="0CB9840E">
      <w:pPr>
        <w:pBdr/>
        <w:spacing/>
        <w:ind/>
        <w:rPr>
          <w:rFonts w:eastAsia="Liberation Serif"/>
        </w:rPr>
      </w:pPr>
      <w:r>
        <w:rPr>
          <w:rFonts w:eastAsia="Liberation Serif"/>
        </w:rPr>
        <w:t xml:space="preserve">Аугментация данных — методология искусственного расширения обучающей выборки за счёт преобразований, не изменяющих семантического содержания образца, но варьирующих его виз</w:t>
      </w:r>
      <w:r>
        <w:rPr>
          <w:rFonts w:eastAsia="Liberation Serif"/>
        </w:rPr>
        <w:t xml:space="preserve">уальное представление. Теоретическое обоснование связывается с двумя механизмами: явным внесением дополнительных образцов (снижение риска переобучения) и неявным сообщением модели информации об инвариантности класса относительно применяемых преобразований </w:t>
      </w:r>
      <w:r>
        <w:fldChar w:fldCharType="begin"/>
      </w:r>
      <w:r>
        <w:instrText xml:space="preserve"> ADDIN ZOTERO_ITEM CSL_CITATION {"citationID":"8P4fXSfl","properties":{</w:instrText>
      </w:r>
      <w:r>
        <w:instrText xml:space="preserve">"unsorted":false,"formattedCitation":"[28]","plainCitation":"[28]","noteIndex":0},"citationItems":[{"id":89,"uris":["http://zotero.org/users/20427317/items/ZE276DE9"],"itemData":{"id":89,"type":"article-journal","abstract":"Deep convolutional neural networ</w:instrText>
      </w:r>
      <w:r>
        <w:instrText xml:space="preserve">ks have performed remarkably well on many Computer Vision tasks. However, these networks are heavily reliant on big data to avoid overfitting. Overfitting refers to the phenomenon when a network learns a function with very high variance such as to perfectl</w:instrText>
      </w:r>
      <w:r>
        <w:instrText xml:space="preserve">y model the training data. Unfortunately, many application domains do not have access to big data, such as medical image analysis. This survey focuses on Data Augmentation, a data-space solution to the problem of limited data. Data Augmentation encompasses</w:instrText>
      </w:r>
      <w:r>
        <w:instrText xml:space="preserve"> a suite of techniques that enhance the size and quality of training datasets such that better Deep Learning models can be built using them. The image augmentation algorithms discussed in this survey include geometric transformations, color space augmentat</w:instrText>
      </w:r>
      <w:r>
        <w:instrText xml:space="preserve">ions, kernel filters, mixing images, random erasing, feature space augmentation, adversarial training, generative adversarial networks, neural style transfer, and meta-learning. The application of augmentation methods based on GANs are heavily covered in t</w:instrText>
      </w:r>
      <w:r>
        <w:instrText xml:space="preserve">his survey. In addition to augmentation techniques, this paper will briefly discuss other characteristics of Data Augmentation such as test-time augmentation, resolution impact, final dataset size, and curriculum learning. This survey will present existing</w:instrText>
      </w:r>
      <w:r>
        <w:instrText xml:space="preserve"> methods for Data Augmentation, promising developments, and meta-level decisions for implementing Data Augmentation. Readers will understand how Data Augmentation can improve the performance of their models and expand limited datasets to take advantage of </w:instrText>
      </w:r>
      <w:r>
        <w:instrText xml:space="preserve">the capabilities of big data.","container-title":"Journal of Big Data","DOI":"10.1186/s40537-019-0197-0","ISSN":"2196-1115","issue":"1","journalAbbreviation":"Journal of Big Data","language":"en","page":"60","title":"A survey on Image Data Augmentation for</w:instrText>
      </w:r>
      <w:r>
        <w:instrText xml:space="preserve"> Deep Learning","volume":"6","author":[{"family":"Shorten","given":"Connor"},{"family":"Khoshgoftaar","given":"Taghi M."}],"issued":{"date-parts":[["2019",7,6]]}}}],"schema":"https://github.com/citation-style-language/schema/raw/master/csl-citation.json"} </w:instrText>
      </w:r>
      <w:r>
        <w:fldChar w:fldCharType="separate"/>
      </w:r>
      <w:r>
        <w:t xml:space="preserve">[28]</w:t>
      </w:r>
      <w:r>
        <w:fldChar w:fldCharType="end"/>
      </w:r>
      <w:r>
        <w:t xml:space="preserve">, </w:t>
      </w:r>
      <w:r>
        <w:fldChar w:fldCharType="begin"/>
      </w:r>
      <w:r>
        <w:instrText xml:space="preserve"> ADDIN ZOTERO_ITEM CSL_CITATION {"citationID":"8ohn5imx","properties":{"unsorted":false,"formattedCitation":"[37]","plainCitation":"[37]","noteIndex":0},"citationItems":[{"id":1,"uris":["http://zotero.org/users/20427317/items/7</w:instrText>
      </w:r>
      <w: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instrText xml:space="preserve">":"Ян"},{"family":"Бенджио","given":"Иошуа"},{"family":"Курвилль","given":"Аарон"}],"translator":[{"literal":"Слинкин А. А."}],"issued":{"date-parts":[["2018"]]}}}],"schema":"https://github.com/citation-style-language/schema/raw/master/csl-citation.json"} </w:instrText>
      </w:r>
      <w:r>
        <w:fldChar w:fldCharType="separate"/>
      </w:r>
      <w:r>
        <w:t xml:space="preserve">[37]</w:t>
      </w:r>
      <w:r>
        <w:fldChar w:fldCharType="end"/>
      </w:r>
      <w:r>
        <w:rPr>
          <w:rFonts w:eastAsia="Liberation Serif"/>
        </w:rPr>
        <w:t xml:space="preserve">.</w:t>
      </w:r>
      <w:r>
        <w:rPr>
          <w:rFonts w:eastAsia="Liberation Serif"/>
        </w:rPr>
      </w:r>
    </w:p>
    <w:p w14:paraId="6A370740" w14:textId="77777777">
      <w:pPr>
        <w:pBdr/>
        <w:spacing/>
        <w:ind/>
        <w:rPr>
          <w:rFonts w:eastAsia="Liberation Serif"/>
        </w:rPr>
      </w:pPr>
      <w:r>
        <w:rPr>
          <w:rFonts w:eastAsia="Liberation Serif"/>
        </w:rPr>
        <w:t xml:space="preserve">Принято выделять геометрические преобразования (повороты, сдвиги, масштабирование, перспективные искажения), фотометрические (изменения яркости, контраста), стохастические искажения (гауссов шум, размытие, морфологические операции), методы стирания (</w:t>
      </w:r>
      <w:r>
        <w:rPr>
          <w:rFonts w:eastAsia="Liberation Serif"/>
        </w:rPr>
        <w:t xml:space="preserve">Cutout</w:t>
      </w:r>
      <w:r>
        <w:rPr>
          <w:rFonts w:eastAsia="Liberation Serif"/>
        </w:rPr>
        <w:t xml:space="preserve">, </w:t>
      </w:r>
      <w:r>
        <w:rPr>
          <w:rFonts w:eastAsia="Liberation Serif"/>
        </w:rPr>
        <w:t xml:space="preserve">Random</w:t>
      </w:r>
      <w:r>
        <w:rPr>
          <w:rFonts w:eastAsia="Liberation Serif"/>
        </w:rPr>
        <w:t xml:space="preserve"> </w:t>
      </w:r>
      <w:r>
        <w:rPr>
          <w:rFonts w:eastAsia="Liberation Serif"/>
        </w:rPr>
        <w:t xml:space="preserve">Erasing</w:t>
      </w:r>
      <w:r>
        <w:rPr>
          <w:rFonts w:eastAsia="Liberation Serif"/>
        </w:rPr>
        <w:t xml:space="preserve">) и методы смешения образцов (</w:t>
      </w:r>
      <w:r>
        <w:rPr>
          <w:rFonts w:eastAsia="Liberation Serif"/>
        </w:rPr>
        <w:t xml:space="preserve">Mixup</w:t>
      </w:r>
      <w:r>
        <w:rPr>
          <w:rFonts w:eastAsia="Liberation Serif"/>
        </w:rPr>
        <w:t xml:space="preserve">, </w:t>
      </w:r>
      <w:r>
        <w:rPr>
          <w:rFonts w:eastAsia="Liberation Serif"/>
        </w:rPr>
        <w:t xml:space="preserve">CutMix</w:t>
      </w:r>
      <w:r>
        <w:rPr>
          <w:rFonts w:eastAsia="Liberation Serif"/>
        </w:rPr>
        <w:t xml:space="preserve">, §1.7). Для распознавания рукописных символов в градациях серого ключевую роль играют геометрические преобразования, тогда как фотометрические методы малозначимы ввиду одноканальности входа.</w:t>
      </w:r>
      <w:r>
        <w:rPr>
          <w:rFonts w:eastAsia="Liberation Serif"/>
        </w:rPr>
      </w:r>
    </w:p>
    <w:p w14:paraId="5C1E2500" w14:textId="288C96EF">
      <w:pPr>
        <w:pBdr/>
        <w:spacing/>
        <w:ind/>
        <w:rPr>
          <w:rFonts w:eastAsia="Liberation Serif"/>
        </w:rPr>
      </w:pPr>
      <w:r>
        <w:rPr>
          <w:rFonts w:eastAsia="Liberation Serif"/>
        </w:rPr>
        <w:t xml:space="preserve">В практике обучения параметры геометрических преобразований выбираются случайно из заданных диапазонов; частота и амплитуда задают суммарную силу аугментации. В настоящей работе исследованы три уровня </w:t>
      </w:r>
      <w:r>
        <w:rPr>
          <w:rFonts w:eastAsia="Liberation Serif"/>
        </w:rPr>
        <w:t xml:space="preserve">(детально — §2.6): режим без аугментации; «лёгкая» аугментация (</w:t>
      </w:r>
      <w:r>
        <w:rPr>
          <w:rFonts w:eastAsia="Liberation Serif"/>
        </w:rPr>
        <w:t xml:space="preserve">light</w:t>
      </w:r>
      <w:r>
        <w:rPr>
          <w:rFonts w:eastAsia="Liberation Serif"/>
        </w:rPr>
        <w:t xml:space="preserve">) — случайные повороты ±10° и сдвиги до 10 % размера изображения; «сильная» аугментация (</w:t>
      </w:r>
      <w:r>
        <w:rPr>
          <w:rFonts w:eastAsia="Liberation Serif"/>
        </w:rPr>
        <w:t xml:space="preserve">strong</w:t>
      </w:r>
      <w:r>
        <w:rPr>
          <w:rFonts w:eastAsia="Liberation Serif"/>
        </w:rPr>
        <w:t xml:space="preserve">) — расширенный набор с поворотами ±15°, сд</w:t>
      </w:r>
      <w:r>
        <w:rPr>
          <w:rFonts w:eastAsia="Liberation Serif"/>
        </w:rPr>
        <w:t xml:space="preserve">вигами 15 %, перспективными искажениями и изменениями масштаба. Стохастические искажения интенсивности как отдельная категория не применялись, поскольку нормализация входа и геометрические преобразования обеспечили достаточный уровень регуляризации (§4.3).</w:t>
      </w:r>
      <w:r>
        <w:rPr>
          <w:rFonts w:eastAsia="Liberation Serif"/>
        </w:rPr>
      </w:r>
    </w:p>
    <w:p w14:paraId="0B7E496B" w14:textId="68CA88A9">
      <w:pPr>
        <w:pBdr/>
        <w:spacing/>
        <w:ind/>
        <w:rPr>
          <w:rFonts w:eastAsia="Liberation Serif"/>
        </w:rPr>
      </w:pPr>
      <w:r>
        <w:rPr>
          <w:rFonts w:eastAsia="Liberation Serif"/>
        </w:rPr>
        <w:t xml:space="preserve">Современное развитие тематики связано с автоматизированным подбором политики аугментации (</w:t>
      </w:r>
      <w:r>
        <w:rPr>
          <w:rFonts w:eastAsia="Liberation Serif"/>
        </w:rPr>
        <w:t xml:space="preserve">AutoAugment</w:t>
      </w:r>
      <w:r>
        <w:rPr>
          <w:rFonts w:eastAsia="Liberation Serif"/>
        </w:rPr>
        <w:t xml:space="preserve"> </w:t>
      </w:r>
      <w:r>
        <w:fldChar w:fldCharType="begin"/>
      </w:r>
      <w:r>
        <w:instrText xml:space="preserve"> ADDIN ZOTERO_ITEM CSL_CITATION {"citationID":"Ud400lgf","properties":{"unsorted":false,"formattedCitation":"[7]","plainCitation":"[7]","noteIndex":0},"citationItems":[{"id":91,"uris":["http://zotero.org/users/20427317/i</w:instrText>
      </w:r>
      <w:r>
        <w:instrText xml:space="preserve">tems/WX47DQ4C"],"itemData":{"id":91,"type":"paper-conference","DOI":"10.1109/CVPR.2019.00020","language":"en","page":"113-123","title":"AutoAugment: Learning Augmentation Strategies From Data","author":[{"family":"Cubuk","given":"Ekin"},{"family":"Zoph","g</w:instrText>
      </w:r>
      <w:r>
        <w:instrText xml:space="preserve">iven":"Barret"},{"family":"Mane","given":"Dandelion"},{"family":"Vasudevan","given":"Vijay"},{"family":"Le","given":"Quoc"}],"issued":{"date-parts":[["2019",6]]}}}],"schema":"https://github.com/citation-style-language/schema/raw/master/csl-citation.json"} </w:instrText>
      </w:r>
      <w:r>
        <w:fldChar w:fldCharType="separate"/>
      </w:r>
      <w:r>
        <w:t xml:space="preserve">[7]</w:t>
      </w:r>
      <w:r>
        <w:fldChar w:fldCharType="end"/>
      </w:r>
      <w:r>
        <w:rPr>
          <w:rFonts w:eastAsia="Liberation Serif"/>
        </w:rPr>
        <w:t xml:space="preserve">), осуществляющим поиск оптимальной последовательности преобразований обучением с подкреплением. Подобные подходы превосходят фиксированные наборы, но требуют значительных вычислительных ресурсов; для </w:t>
      </w:r>
      <w:r>
        <w:rPr>
          <w:rFonts w:eastAsia="Liberation Serif"/>
        </w:rPr>
        <w:t xml:space="preserve">датасетов</w:t>
      </w:r>
      <w:r>
        <w:rPr>
          <w:rFonts w:eastAsia="Liberation Serif"/>
        </w:rPr>
        <w:t xml:space="preserve"> малого разрешения их преимущества менее выражены ввиду ограниченного пространства семантически осмысленных преобразований 28×28, что определило выбор фиксированных наборов.</w:t>
      </w:r>
      <w:r>
        <w:rPr>
          <w:rFonts w:eastAsia="Liberation Serif"/>
        </w:rPr>
      </w:r>
    </w:p>
    <w:p w14:paraId="06D34E3D" w14:textId="77777777">
      <w:pPr>
        <w:pBdr/>
        <w:spacing/>
        <w:ind/>
        <w:rPr>
          <w:rFonts w:eastAsia="Liberation Serif"/>
        </w:rPr>
      </w:pPr>
      <w:r>
        <w:rPr>
          <w:rFonts w:eastAsia="Liberation Serif"/>
        </w:rPr>
        <w:t xml:space="preserve">Принципиальной особенностью аугмен</w:t>
      </w:r>
      <w:r>
        <w:rPr>
          <w:rFonts w:eastAsia="Liberation Serif"/>
        </w:rPr>
        <w:t xml:space="preserve">тации рукописных символов является существование строгих семантических ограничений на допустимые преобразования, отсутствующих в задачах классификации естественных изображений. Отражение по вертикальной оси, безусловно допустимое для большинства категорий </w:t>
      </w:r>
      <w:r>
        <w:rPr>
          <w:rFonts w:eastAsia="Liberation Serif"/>
        </w:rPr>
        <w:t xml:space="preserve">ImageNet</w:t>
      </w:r>
      <w:r>
        <w:rPr>
          <w:rFonts w:eastAsia="Liberation Serif"/>
        </w:rPr>
        <w:t xml:space="preserve">, в задаче EMNIST меняет класс символа («p» переходит в «q»); поворот свыше 15° способен превратить «q» в «p», а «9</w:t>
      </w:r>
      <w:r>
        <w:rPr>
          <w:rFonts w:eastAsia="Liberation Serif"/>
        </w:rPr>
        <w:t xml:space="preserve">» — в «6», разрушая корректность обучающего сигнала. Поэтому набор преобразований и амплитуда параметров должны выбираться с учётом семантики задачи: для EMNIST допустимый угол поворота ограничен величиной порядка 10–15°, а отражения исключаются полностью.</w:t>
      </w:r>
      <w:r>
        <w:rPr>
          <w:rFonts w:eastAsia="Liberation Serif"/>
        </w:rPr>
      </w:r>
    </w:p>
    <w:p w14:paraId="736D2EC2" w14:textId="77777777">
      <w:pPr>
        <w:pBdr/>
        <w:spacing/>
        <w:ind/>
        <w:rPr>
          <w:rFonts w:eastAsia="Liberation Serif"/>
        </w:rPr>
      </w:pPr>
      <w:r>
        <w:rPr>
          <w:rFonts w:eastAsia="Liberation Serif"/>
        </w:rPr>
        <w:t xml:space="preserve">Эти ограничения объясняют один из ключевых эмпирических результатов работы (§4.3): «лёгкая» аугментация улучшает точность всех архитектур в среднем на 1,0–1,5 </w:t>
      </w:r>
      <w:r>
        <w:rPr>
          <w:rFonts w:eastAsia="Liberation Serif"/>
        </w:rPr>
        <w:t xml:space="preserve">п.п</w:t>
      </w:r>
      <w:r>
        <w:rPr>
          <w:rFonts w:eastAsia="Liberation Serif"/>
        </w:rPr>
        <w:t xml:space="preserve">., тогда</w:t>
      </w:r>
      <w:r>
        <w:rPr>
          <w:rFonts w:eastAsia="Liberation Serif"/>
        </w:rPr>
        <w:t xml:space="preserve"> как переход к «сильной» приводит к стабильному ухудшению результатов. Этот вывод согласуется с теоретическим положением о необходимости семантического соответствия преобразований природе задачи и определяет практические рекомендации, формулируемые в §5.6.</w:t>
      </w:r>
      <w:r>
        <w:rPr>
          <w:rFonts w:eastAsia="Liberation Serif"/>
        </w:rPr>
      </w:r>
    </w:p>
    <w:p w14:paraId="3EA7B5F2" w14:textId="77777777">
      <w:pPr>
        <w:pStyle w:val="871"/>
        <w:pBdr/>
        <w:spacing/>
        <w:ind/>
        <w:jc w:val="center"/>
        <w:rPr/>
      </w:pPr>
      <w:r/>
      <w:bookmarkStart w:id="19" w:name="_Toc231754719"/>
      <w:r>
        <w:t xml:space="preserve">§1.9 Метрики качества и протоколы тестирования</w:t>
      </w:r>
      <w:bookmarkEnd w:id="19"/>
      <w:r/>
      <w:r/>
    </w:p>
    <w:p w14:paraId="42FBED4A" w14:textId="47DFC87C">
      <w:pPr>
        <w:pBdr/>
        <w:spacing/>
        <w:ind/>
        <w:rPr>
          <w:rFonts w:eastAsia="Liberation Serif"/>
        </w:rPr>
      </w:pPr>
      <w:r>
        <w:rPr>
          <w:rFonts w:eastAsia="Liberation Serif"/>
        </w:rPr>
        <w:t xml:space="preserve">Корректный выбор метрик и протоколов тестирования обеспечивает воспроизводимость результатов, объективное сравнение подходов и достоверность научных выводов </w:t>
      </w:r>
      <w:r>
        <w:rPr>
          <w:rFonts w:eastAsia="Liberation Serif"/>
          <w:color w:val="000000"/>
        </w:rPr>
        <w:fldChar w:fldCharType="begin"/>
      </w:r>
      <w:r>
        <w:rPr>
          <w:rFonts w:eastAsia="Liberation Serif"/>
          <w:color w:val="000000"/>
        </w:rPr>
        <w:instrText xml:space="preserve"> ADDIN ZOTERO_ITEM CSL_CITATION {"citationID":"wzv4nh4Y","properties":{"unsorted":false,"formattedCitation":"[36]","plainCitation":"[36]","noteIndex":0},"citationItems":[{"i</w:instrText>
      </w:r>
      <w:r>
        <w:rPr>
          <w:rFonts w:eastAsia="Liberation Serif"/>
          <w:color w:val="000000"/>
        </w:rPr>
        <w:instrText xml:space="preserve">d":9,"uris":["http://zotero.org/users/20427317/items/UIXQ5AXR"],"itemData":{"id":9,"type":"book","ISBN":"978-5-907144-55-2","language":"ru","number-of-pages":"960","original-publisher":"Springer Science+Business Media, LLC","publisher":"Диалектика","publis</w:instrText>
      </w:r>
      <w:r>
        <w:rPr>
          <w:rFonts w:eastAsia="Liberation Serif"/>
          <w:color w:val="000000"/>
        </w:rPr>
        <w:instrText xml:space="preserve">her-place":"Санкт-Петербург","title":"Распознавание образов и машинное обучение","author":[{"family":"Бишоп","given":"К. М."}],"issued":{"date-parts":[["2020"]]}}}],"schema":"https://github.com/citation-style-language/schema/raw/master/csl-citation.json"} </w:instrText>
      </w:r>
      <w:r>
        <w:rPr>
          <w:rFonts w:eastAsia="Liberation Serif"/>
          <w:color w:val="000000"/>
        </w:rPr>
        <w:fldChar w:fldCharType="separate"/>
      </w:r>
      <w:r>
        <w:t xml:space="preserve">[36]</w:t>
      </w:r>
      <w:r>
        <w:rPr>
          <w:rFonts w:eastAsia="Liberation Serif"/>
          <w:color w:val="000000"/>
        </w:rPr>
        <w:fldChar w:fldCharType="end"/>
      </w:r>
      <w:r>
        <w:rPr>
          <w:rFonts w:eastAsia="Liberation Serif"/>
        </w:rPr>
        <w:t xml:space="preserve">, </w:t>
      </w:r>
      <w:bookmarkStart w:id="20" w:name="_Hlk230691267"/>
      <w:r>
        <w:fldChar w:fldCharType="begin"/>
      </w:r>
      <w:r>
        <w:instrText xml:space="preserve"> ADDIN ZOTERO_ITEM CSL_CITATION {"citationID":"l4JwqG5V","properties":{"unsorted":false,"formattedCitation":"[16]","plainCitation":"[16]","noteIndex":0},"citationIt</w:instrText>
      </w:r>
      <w:r>
        <w:instrText xml:space="preserve">ems":[{"id":11,"uris":["http://zotero.org/users/20427317/items/XU9FMNIW"],"itemData":{"id":11,"type":"book","ISBN":"978-1-4920-3264-9","language":"en","publisher":"O'Reilly Media, Inc.","publisher-place":"Sebastopol, CA","title":"Hands-On Machine Learning </w:instrText>
      </w:r>
      <w:r>
        <w:instrText xml:space="preserve">with Scikit-Learn, Keras, and TensorFlow","author":[{"family":"Géron","given":"A."}],"issued":{"date-parts":[["2022"]]},"original-date":{"date-parts":[["2017"]]}}}],"schema":"https://github.com/citation-style-language/schema/raw/master/csl-citation.json"} </w:instrText>
      </w:r>
      <w:r>
        <w:fldChar w:fldCharType="separate"/>
      </w:r>
      <w:r>
        <w:t xml:space="preserve">[16]</w:t>
      </w:r>
      <w:r>
        <w:fldChar w:fldCharType="end"/>
      </w:r>
      <w:bookmarkEnd w:id="20"/>
      <w:r>
        <w:t xml:space="preserve">.</w:t>
      </w:r>
      <w:r>
        <w:rPr>
          <w:rFonts w:eastAsia="Liberation Serif"/>
        </w:rPr>
      </w:r>
    </w:p>
    <w:p w14:paraId="55CB0AB2" w14:textId="2E445A6B">
      <w:pPr>
        <w:pBdr/>
        <w:spacing/>
        <w:ind/>
        <w:rPr>
          <w:rFonts w:eastAsia="Liberation Serif"/>
        </w:rPr>
      </w:pPr>
      <w:r>
        <w:rPr>
          <w:rFonts w:eastAsia="Liberation Serif"/>
          <w:b/>
          <w:bCs/>
        </w:rPr>
        <w:t xml:space="preserve">Точность (</w:t>
      </w:r>
      <w:r>
        <w:rPr>
          <w:rFonts w:eastAsia="Liberation Serif"/>
          <w:b/>
          <w:bCs/>
        </w:rPr>
        <w:t xml:space="preserve">accuracy</w:t>
      </w:r>
      <w:r>
        <w:rPr>
          <w:rFonts w:eastAsia="Liberation Serif"/>
          <w:b/>
          <w:bCs/>
        </w:rPr>
        <w:t xml:space="preserve">).</w:t>
      </w:r>
      <w:r>
        <w:rPr>
          <w:rFonts w:eastAsia="Liberation Serif"/>
        </w:rPr>
        <w:t xml:space="preserve"> Основная метрика для сбалансированной </w:t>
      </w:r>
      <w:r>
        <w:rPr>
          <w:rFonts w:eastAsia="Liberation Serif"/>
        </w:rPr>
        <w:t xml:space="preserve">многоклассовой</w:t>
      </w:r>
      <w:r>
        <w:rPr>
          <w:rFonts w:eastAsia="Liberation Serif"/>
        </w:rPr>
        <w:t xml:space="preserve"> классификации — доля правильно классифицированных образцов в тестовой выборке. Её достоинство — простота интерпретации, недостаток — чувствительность к дисбалансу классов. Применительно к EMNIST </w:t>
      </w:r>
      <w:r>
        <w:rPr>
          <w:rFonts w:eastAsia="Liberation Serif"/>
        </w:rPr>
        <w:t xml:space="preserve">Balanced</w:t>
      </w:r>
      <w:r>
        <w:rPr>
          <w:rFonts w:eastAsia="Liberation Serif"/>
        </w:rPr>
        <w:t xml:space="preserve"> этот недостаток несуществен: </w:t>
      </w:r>
      <w:r>
        <w:rPr>
          <w:rFonts w:eastAsia="Liberation Serif"/>
        </w:rPr>
        <w:t xml:space="preserve">датасет</w:t>
      </w:r>
      <w:r>
        <w:rPr>
          <w:rFonts w:eastAsia="Liberation Serif"/>
        </w:rPr>
        <w:t xml:space="preserve"> обеспечивает приблизительно равное представительство всех 47 классов (по 2400 образцов на класс в обучающей выборке), что делает </w:t>
      </w:r>
      <w:r>
        <w:rPr>
          <w:rFonts w:eastAsia="Liberation Serif"/>
        </w:rPr>
        <w:t xml:space="preserve">accuracy</w:t>
      </w:r>
      <w:r>
        <w:rPr>
          <w:rFonts w:eastAsia="Liberation Serif"/>
        </w:rPr>
        <w:t xml:space="preserve"> полноценной основной метрикой. Расширением является </w:t>
      </w:r>
      <w:r>
        <w:rPr>
          <w:rFonts w:eastAsia="Liberation Serif"/>
        </w:rPr>
        <w:t xml:space="preserve">top-kk</w:t>
      </w:r>
      <w:r>
        <w:rPr>
          <w:rFonts w:eastAsia="Liberation Serif"/>
        </w:rPr>
        <w:t xml:space="preserve"> k точность (образец считается правильно классифицированным, если истинная метка входит в число </w:t>
      </w:r>
      <w:r>
        <w:rPr>
          <w:rFonts w:eastAsia="Liberation Serif"/>
        </w:rPr>
        <w:t xml:space="preserve">kk</w:t>
      </w:r>
      <w:r>
        <w:rPr>
          <w:rFonts w:eastAsia="Liberation Serif"/>
        </w:rPr>
        <w:t xml:space="preserve"> k наиболее вероятных предсказаний); при K=47 информативность top-5 ограничена, поэтому сообщается top-1.</w:t>
      </w:r>
      <w:r>
        <w:rPr>
          <w:rFonts w:eastAsia="Liberation Serif"/>
        </w:rPr>
      </w:r>
    </w:p>
    <w:p w14:paraId="69662E32" w14:textId="366B0A61">
      <w:pPr>
        <w:pBdr/>
        <w:spacing/>
        <w:ind/>
        <w:rPr>
          <w:rFonts w:eastAsia="Liberation Serif"/>
        </w:rPr>
      </w:pPr>
      <w:r>
        <w:rPr>
          <w:rFonts w:eastAsia="Liberation Serif"/>
          <w:b/>
          <w:bCs/>
        </w:rPr>
        <w:t xml:space="preserve">Матрица ошибок.</w:t>
      </w:r>
      <w:r>
        <w:rPr>
          <w:rFonts w:eastAsia="Liberation Serif"/>
        </w:rPr>
        <w:t xml:space="preserve"> Подробную характеристику ошибок даёт матрица </w:t>
      </w:r>
      <m:oMath>
        <m:r>
          <w:rPr>
            <w:rFonts w:ascii="Cambria Math" w:hAnsi="Cambria Math" w:eastAsia="Liberation Serif"/>
          </w:rPr>
          <m:rPr/>
          <m:t>C</m:t>
        </m:r>
        <m:r>
          <w:rPr>
            <w:rFonts w:ascii="Cambria Math" w:hAnsi="Cambria Math" w:eastAsia="Liberation Serif"/>
          </w:rPr>
          <m:rPr>
            <m:sty m:val="p"/>
          </m:rPr>
          <m:t>∈</m:t>
        </m:r>
        <m:sSup>
          <m:sSupPr>
            <m:ctrlPr>
              <w:rPr>
                <w:rFonts w:ascii="Cambria Math" w:hAnsi="Cambria Math" w:eastAsia="Liberation Serif"/>
                <w:i/>
              </w:rPr>
            </m:ctrlPr>
          </m:sSupPr>
          <m:e>
            <m:r>
              <w:rPr>
                <w:rFonts w:ascii="Cambria Math" w:hAnsi="Cambria Math" w:eastAsia="Liberation Serif"/>
              </w:rPr>
              <m:rPr/>
              <m:t>R</m:t>
            </m:r>
          </m:e>
          <m:sup>
            <m:r>
              <w:rPr>
                <w:rFonts w:ascii="Cambria Math" w:hAnsi="Cambria Math" w:eastAsia="Liberation Serif"/>
              </w:rPr>
              <m:rPr/>
              <m:t>K</m:t>
            </m:r>
            <m:r>
              <w:rPr>
                <w:rFonts w:ascii="Cambria Math" w:hAnsi="Cambria Math" w:eastAsia="Liberation Serif"/>
              </w:rPr>
              <m:rPr>
                <m:sty m:val="p"/>
              </m:rPr>
              <m:t>×</m:t>
            </m:r>
            <m:r>
              <w:rPr>
                <w:rFonts w:ascii="Cambria Math" w:hAnsi="Cambria Math" w:eastAsia="Liberation Serif"/>
              </w:rPr>
              <m:rPr/>
              <m:t>K</m:t>
            </m:r>
          </m:sup>
        </m:sSup>
      </m:oMath>
      <w:r>
        <w:rPr>
          <w:rFonts w:eastAsia="Liberation Serif"/>
        </w:rPr>
        <w:t xml:space="preserve">, элемент </w:t>
      </w:r>
      <m:oMath>
        <m:sSub>
          <m:sSubPr>
            <m:ctrlPr>
              <w:rPr>
                <w:rFonts w:ascii="Cambria Math" w:hAnsi="Cambria Math" w:eastAsia="Liberation Serif"/>
                <w:i/>
              </w:rPr>
            </m:ctrlPr>
          </m:sSubPr>
          <m:e>
            <m:r>
              <w:rPr>
                <w:rFonts w:ascii="Cambria Math" w:hAnsi="Cambria Math" w:eastAsia="Liberation Serif"/>
              </w:rPr>
              <m:rPr/>
              <m:t>C</m:t>
            </m:r>
          </m:e>
          <m:sub>
            <m:r>
              <w:rPr>
                <w:rFonts w:ascii="Cambria Math" w:hAnsi="Cambria Math" w:eastAsia="Liberation Serif"/>
              </w:rPr>
              <m:rPr/>
              <m:t>ij</m:t>
            </m:r>
          </m:sub>
        </m:sSub>
      </m:oMath>
      <w:r>
        <w:rPr>
          <w:rFonts w:eastAsia="Liberation Serif"/>
        </w:rPr>
        <w:t xml:space="preserve"> которой — число образцов класса </w:t>
      </w:r>
      <m:oMath>
        <m:r>
          <w:rPr>
            <w:rFonts w:ascii="Cambria Math" w:hAnsi="Cambria Math" w:eastAsia="Liberation Serif"/>
          </w:rPr>
          <m:rPr/>
          <m:t>i</m:t>
        </m:r>
      </m:oMath>
      <w:r>
        <w:rPr>
          <w:rFonts w:eastAsia="Liberation Serif"/>
        </w:rPr>
        <w:t xml:space="preserve">, классифицированных как </w:t>
      </w:r>
      <m:oMath>
        <m:r>
          <w:rPr>
            <w:rFonts w:ascii="Cambria Math" w:hAnsi="Cambria Math" w:eastAsia="Liberation Serif"/>
          </w:rPr>
          <m:rPr/>
          <m:t>j</m:t>
        </m:r>
      </m:oMath>
      <w:r>
        <w:rPr>
          <w:rFonts w:eastAsia="Liberation Serif"/>
        </w:rPr>
        <w:t xml:space="preserve"> Диагональные элементы соответствуют правильным предсказаниям, внедиагональные — систематическим ошибкам. Анализ матрицы выявляет наиболее проблематичные пары: регулярное смешение «O»</w:t>
      </w:r>
      <w:r>
        <w:rPr>
          <w:rFonts w:eastAsia="Liberation Serif"/>
        </w:rPr>
        <w:t xml:space="preserve">/«</w:t>
      </w:r>
      <w:r>
        <w:rPr>
          <w:rFonts w:eastAsia="Liberation Serif"/>
        </w:rPr>
        <w:t xml:space="preserve">0», «I»/«1», «g»/«9», «S»/«5» отражает объективное графическое сходство и определяет верхнюю границу достижимой точности. Детальный анализ матрицы лучшей модели приведён в §4.9, полная визуализация — в Приложении А.</w:t>
      </w:r>
      <w:r>
        <w:rPr>
          <w:rFonts w:eastAsia="Liberation Serif"/>
        </w:rPr>
      </w:r>
    </w:p>
    <w:p w14:paraId="100724B6" w14:textId="6CFAC82F">
      <w:pPr>
        <w:pBdr/>
        <w:spacing/>
        <w:ind/>
        <w:rPr>
          <w:rFonts w:eastAsia="Liberation Serif"/>
        </w:rPr>
      </w:pPr>
      <w:r>
        <w:rPr>
          <w:rFonts w:eastAsia="Liberation Serif"/>
          <w:b/>
          <w:bCs/>
          <w:lang w:val="en-US"/>
        </w:rPr>
        <w:t xml:space="preserve">Precision</w:t>
      </w:r>
      <w:r>
        <w:rPr>
          <w:rFonts w:eastAsia="Liberation Serif"/>
          <w:b/>
          <w:bCs/>
        </w:rPr>
        <w:t xml:space="preserve">, </w:t>
      </w:r>
      <w:r>
        <w:rPr>
          <w:rFonts w:eastAsia="Liberation Serif"/>
          <w:b/>
          <w:bCs/>
          <w:lang w:val="en-US"/>
        </w:rPr>
        <w:t xml:space="preserve">recall</w:t>
      </w:r>
      <w:r>
        <w:rPr>
          <w:rFonts w:eastAsia="Liberation Serif"/>
          <w:b/>
          <w:bCs/>
        </w:rPr>
        <w:t xml:space="preserve">, </w:t>
      </w:r>
      <m:oMath>
        <m:sSub>
          <m:sSubPr>
            <m:ctrlPr>
              <w:rPr>
                <w:rFonts w:ascii="Cambria Math" w:hAnsi="Cambria Math" w:eastAsia="Liberation Serif"/>
                <w:b/>
                <w:bCs/>
                <w:i/>
                <w:lang w:val="en-US"/>
              </w:rPr>
            </m:ctrlPr>
          </m:sSubPr>
          <m:e>
            <m:r>
              <w:rPr>
                <w:rFonts w:ascii="Cambria Math" w:hAnsi="Cambria Math" w:eastAsia="Liberation Serif"/>
                <w:lang w:val="en-US"/>
              </w:rPr>
              <m:rPr>
                <m:sty m:val="bi"/>
              </m:rPr>
              <m:t>F</m:t>
            </m:r>
          </m:e>
          <m:sub>
            <m:r>
              <w:rPr>
                <w:rFonts w:ascii="Cambria Math" w:hAnsi="Cambria Math" w:eastAsia="Liberation Serif"/>
                <w:lang w:val="en-US"/>
              </w:rPr>
              <m:rPr>
                <m:sty m:val="bi"/>
              </m:rPr>
              <m:t>1</m:t>
            </m:r>
          </m:sub>
        </m:sSub>
      </m:oMath>
      <w:r>
        <w:rPr>
          <w:rFonts w:eastAsia="Liberation Serif"/>
          <w:b/>
          <w:bCs/>
        </w:rPr>
        <w:t xml:space="preserve">.</w:t>
      </w:r>
      <w:r>
        <w:rPr>
          <w:rFonts w:eastAsia="Liberation Serif"/>
        </w:rPr>
        <w:t xml:space="preserve"> </w:t>
      </w:r>
      <w:r>
        <w:rPr>
          <w:rFonts w:eastAsia="Liberation Serif"/>
        </w:rPr>
        <w:t xml:space="preserve">Для </w:t>
      </w:r>
      <w:r>
        <w:rPr>
          <w:rFonts w:eastAsia="Liberation Serif"/>
        </w:rPr>
        <w:t xml:space="preserve">покластерной</w:t>
      </w:r>
      <w:r>
        <w:rPr>
          <w:rFonts w:eastAsia="Liberation Serif"/>
        </w:rPr>
        <w:t xml:space="preserve"> характеристики применяются точность (доля правильно классифицированных среди отнесённых моделью к классу), полнота (доля</w:t>
      </w:r>
      <w:r>
        <w:rPr>
          <w:rFonts w:eastAsia="Liberation Serif"/>
        </w:rPr>
        <w:t xml:space="preserve"> правильно классифицированных среди действительно принадлежащих классу) и их гармоническое среднее. Для агрегирования используются макро-усреднение (чувствительное к качеству на редких классах) и микро-усреднение (для сбалансированной задачи совпадающее с </w:t>
      </w:r>
      <w:r>
        <w:rPr>
          <w:rFonts w:eastAsia="Liberation Serif"/>
        </w:rPr>
        <w:t xml:space="preserve">accuracy</w:t>
      </w:r>
      <w:r>
        <w:rPr>
          <w:rFonts w:eastAsia="Liberation Serif"/>
        </w:rPr>
        <w:t xml:space="preserve">) </w:t>
      </w:r>
      <w:r>
        <w:fldChar w:fldCharType="begin"/>
      </w:r>
      <w:r>
        <w:instrText xml:space="preserve"> ADDIN ZOTERO_ITEM CSL_CITATION {"citationID":"s40hDN0p","properties":{"unsorted":false,"formattedCitation":"[16]","plainCitation":"[16]","noteIndex":0},"citationIt</w:instrText>
      </w:r>
      <w:r>
        <w:instrText xml:space="preserve">ems":[{"id":11,"uris":["http://zotero.org/users/20427317/items/XU9FMNIW"],"itemData":{"id":11,"type":"book","ISBN":"978-1-4920-3264-9","language":"en","publisher":"O'Reilly Media, Inc.","publisher-place":"Sebastopol, CA","title":"Hands-On Machine Learning </w:instrText>
      </w:r>
      <w:r>
        <w:instrText xml:space="preserve">with Scikit-Learn, Keras, and TensorFlow","author":[{"family":"Géron","given":"A."}],"issued":{"date-parts":[["2022"]]},"original-date":{"date-parts":[["2017"]]}}}],"schema":"https://github.com/citation-style-language/schema/raw/master/csl-citation.json"} </w:instrText>
      </w:r>
      <w:r>
        <w:fldChar w:fldCharType="separate"/>
      </w:r>
      <w:r>
        <w:t xml:space="preserve">[16]</w:t>
      </w:r>
      <w:r>
        <w:fldChar w:fldCharType="end"/>
      </w:r>
      <w:r>
        <w:rPr>
          <w:rFonts w:eastAsia="Liberation Serif"/>
        </w:rPr>
        <w:t xml:space="preserve">. В работе для каждой модели приводятся top-1 </w:t>
      </w:r>
      <w:r>
        <w:rPr>
          <w:rFonts w:eastAsia="Liberation Serif"/>
        </w:rPr>
        <w:t xml:space="preserve">accuracy</w:t>
      </w:r>
      <w:r>
        <w:rPr>
          <w:rFonts w:eastAsia="Liberation Serif"/>
        </w:rPr>
        <w:t xml:space="preserve">, </w:t>
      </w:r>
      <w:r>
        <w:rPr>
          <w:rFonts w:eastAsia="Liberation Serif"/>
        </w:rPr>
        <w:t xml:space="preserve">macro</w:t>
      </w:r>
      <w:r>
        <w:rPr>
          <w:rFonts w:eastAsia="Liberation Serif"/>
        </w:rPr>
        <w:t xml:space="preserve">-</w:t>
      </w:r>
      <m:oMath>
        <m:sSub>
          <m:sSubPr>
            <m:ctrlPr>
              <w:rPr>
                <w:rFonts w:ascii="Cambria Math" w:hAnsi="Cambria Math" w:eastAsia="Liberation Serif"/>
                <w:i/>
              </w:rPr>
            </m:ctrlPr>
          </m:sSubPr>
          <m:e>
            <m:r>
              <w:rPr>
                <w:rFonts w:ascii="Cambria Math" w:hAnsi="Cambria Math" w:eastAsia="Liberation Serif"/>
              </w:rPr>
              <m:rPr/>
              <m:t>F</m:t>
            </m:r>
          </m:e>
          <m:sub>
            <m:r>
              <w:rPr>
                <w:rFonts w:ascii="Cambria Math" w:hAnsi="Cambria Math" w:eastAsia="Liberation Serif"/>
              </w:rPr>
              <m:rPr/>
              <m:t>1</m:t>
            </m:r>
          </m:sub>
        </m:sSub>
      </m:oMath>
      <w:r>
        <w:rPr>
          <w:rFonts w:eastAsia="Liberation Serif"/>
        </w:rPr>
        <w:t xml:space="preserve"> и macro-recall. </w:t>
      </w:r>
      <w:r>
        <w:rPr>
          <w:rFonts w:eastAsia="Liberation Serif"/>
        </w:rPr>
        <w:t xml:space="preserve">Дополнительно при анализе обучения интерпретируется значение функции потерь на валидационной выборке: в отличие от accuracy, она чувствительна к степени уверенности модели и позволяет диагностировать ранние стадии переобучения.</w:t>
      </w:r>
      <w:r>
        <w:rPr>
          <w:rFonts w:eastAsia="Liberation Serif"/>
        </w:rPr>
      </w:r>
    </w:p>
    <w:p w14:paraId="7D1806D9" w14:textId="72DE20DA">
      <w:pPr>
        <w:pBdr/>
        <w:spacing/>
        <w:ind/>
        <w:rPr>
          <w:rFonts w:eastAsia="Liberation Serif"/>
        </w:rPr>
      </w:pPr>
      <w:r>
        <w:rPr>
          <w:rFonts w:eastAsia="Liberation Serif"/>
          <w:b/>
          <w:bCs/>
        </w:rPr>
        <w:t xml:space="preserve">Протокол разделения выборки.</w:t>
      </w:r>
      <w:r>
        <w:rPr>
          <w:rFonts w:eastAsia="Liberation Serif"/>
        </w:rPr>
        <w:t xml:space="preserve"> Стандартная методология предусматривает разделение </w:t>
      </w:r>
      <w:r>
        <w:rPr>
          <w:rFonts w:eastAsia="Liberation Serif"/>
        </w:rPr>
        <w:t xml:space="preserve">датасета</w:t>
      </w:r>
      <w:r>
        <w:rPr>
          <w:rFonts w:eastAsia="Liberation Serif"/>
        </w:rPr>
        <w:t xml:space="preserve"> на обучающую (оптимизация параметров), </w:t>
      </w:r>
      <w:r>
        <w:rPr>
          <w:rFonts w:eastAsia="Liberation Serif"/>
        </w:rPr>
        <w:t xml:space="preserve">валидационную</w:t>
      </w:r>
      <w:r>
        <w:rPr>
          <w:rFonts w:eastAsia="Liberation Serif"/>
        </w:rPr>
        <w:t xml:space="preserve"> (подбор </w:t>
      </w:r>
      <w:r>
        <w:rPr>
          <w:rFonts w:eastAsia="Liberation Serif"/>
        </w:rPr>
        <w:t xml:space="preserve">гиперпараметров</w:t>
      </w:r>
      <w:r>
        <w:rPr>
          <w:rFonts w:eastAsia="Liberation Serif"/>
        </w:rPr>
        <w:t xml:space="preserve">, контроль переобучения) и тестовую (финальная оценка, не участвует в разработке) части; строгое соблюдение этого разделения критично, поскольку любое использование тестовой выборки при разработке завышает оценки качества </w:t>
      </w:r>
      <w:r>
        <w:fldChar w:fldCharType="begin"/>
      </w:r>
      <w:r>
        <w:instrText xml:space="preserve"> ADDIN ZOTERO_ITEM CSL_CITATION {"citationID":"wYH916Sh","properties":{"unsorted":false,"formattedCitation":"[37]","plainCitation":"[37]","noteIndex":0},"citationItems":[{"id":1,"uris":["http://zotero.org/users/20427317/items/7</w:instrText>
      </w:r>
      <w:r>
        <w:instrText xml:space="preserve">2DS6PAA"],"itemData":{"id":1,"type":"book","abstract":"Глубокое обучение (цветные иллюстрации) | Гудфеллоу Ян, Бенджио Иошуа – покупайте на OZON по выгодным ценам! Быстрая и бесплатная доставка, большой ассортимент продуктов. Бонусы и кэшбэк. Распродажи, с</w:instrText>
      </w:r>
      <w:r>
        <w:instrText xml:space="preserve">кидки и акции. Реальные отзывы покупателей.","ISBN":"978-5-9706-0618-6","language":"ru","note":"Translators: _:n6","number-of-pages":"652","publisher":"ДМК Пресс","publisher-place":"Москва","title":"Глубокое обучение","author":[{"family":"Гудфеллоу","given</w:instrText>
      </w:r>
      <w:r>
        <w:instrText xml:space="preserve">":"Ян"},{"family":"Бенджио","given":"Иошуа"},{"family":"Курвилль","given":"Аарон"}],"translator":[{"literal":"Слинкин А. А."}],"issued":{"date-parts":[["2018"]]}}}],"schema":"https://github.com/citation-style-language/schema/raw/master/csl-citation.json"} </w:instrText>
      </w:r>
      <w:r>
        <w:fldChar w:fldCharType="separate"/>
      </w:r>
      <w:r>
        <w:t xml:space="preserve">[37]</w:t>
      </w:r>
      <w:r>
        <w:fldChar w:fldCharType="end"/>
      </w:r>
      <w:r>
        <w:t xml:space="preserve">, </w:t>
      </w:r>
      <w:r>
        <w:fldChar w:fldCharType="begin"/>
      </w:r>
      <w:r>
        <w:instrText xml:space="preserve"> ADDIN ZOTERO_ITEM CSL_CITATION {"citationID":"e3FdknWi","properties":{"unsorted":false,"formattedCitation":"[36]","plainCitation":"[36]","noteIndex":0},"citationItems":[{"i</w:instrText>
      </w:r>
      <w:r>
        <w:instrText xml:space="preserve">d":9,"uris":["http://zotero.org/users/20427317/items/UIXQ5AXR"],"itemData":{"id":9,"type":"book","ISBN":"978-5-907144-55-2","language":"ru","number-of-pages":"960","original-publisher":"Springer Science+Business Media, LLC","publisher":"Диалектика","publis</w:instrText>
      </w:r>
      <w:r>
        <w:instrText xml:space="preserve">her-place":"Санкт-Петербург","title":"Распознавание образов и машинное обучение","author":[{"family":"Бишоп","given":"К. М."}],"issued":{"date-parts":[["2020"]]}}}],"schema":"https://github.com/citation-style-language/schema/raw/master/csl-citation.json"} </w:instrText>
      </w:r>
      <w:r>
        <w:fldChar w:fldCharType="separate"/>
      </w:r>
      <w:r>
        <w:t xml:space="preserve">[36]</w:t>
      </w:r>
      <w:r>
        <w:fldChar w:fldCharType="end"/>
      </w:r>
      <w:r>
        <w:t xml:space="preserve">.</w:t>
      </w:r>
      <w:r>
        <w:t xml:space="preserve"> </w:t>
      </w:r>
      <w:r>
        <w:rPr>
          <w:rFonts w:eastAsia="Liberation Serif"/>
        </w:rPr>
        <w:t xml:space="preserve">В работе используется официальное разделение EMNIST </w:t>
      </w:r>
      <w:r>
        <w:rPr>
          <w:rFonts w:eastAsia="Liberation Serif"/>
        </w:rPr>
        <w:t xml:space="preserve">Balanced</w:t>
      </w:r>
      <w:r>
        <w:rPr>
          <w:rFonts w:eastAsia="Liberation Serif"/>
        </w:rPr>
        <w:t xml:space="preserve"> </w:t>
      </w:r>
      <w:r>
        <w:fldChar w:fldCharType="begin"/>
      </w:r>
      <w:r>
        <w:instrText xml:space="preserve"> ADDIN ZOTERO_ITEM CSL_CITATION {"citationID":"ePfHJtXT","properties":{"unsorted":false,"formattedCitation":"[15]","plainCitation":"[15]","noteIndex":0},"citationItems":[{"id":43,"uris":["http://zotero.org/users/20427317/items/KGAGWHJ2"],"itemData":{"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w:t>
      </w:r>
      <w:r>
        <w:rPr>
          <w:rFonts w:eastAsia="Liberation Serif"/>
        </w:rPr>
        <w:t xml:space="preserve"> 112 800 образцов для обучения и 18 800 — для тестирования (подробно — §2.7).</w:t>
      </w:r>
      <w:r>
        <w:rPr>
          <w:rFonts w:eastAsia="Liberation Serif"/>
        </w:rPr>
      </w:r>
    </w:p>
    <w:p w14:paraId="1DCB9D88" w14:textId="492DFF1E">
      <w:pPr>
        <w:pBdr/>
        <w:spacing/>
        <w:ind/>
        <w:rPr>
          <w:rFonts w:eastAsia="Liberation Serif"/>
        </w:rPr>
      </w:pPr>
      <w:r>
        <w:rPr>
          <w:rFonts w:eastAsia="Liberation Serif"/>
          <w:b/>
          <w:bCs/>
        </w:rPr>
        <w:t xml:space="preserve">Multi-</w:t>
      </w:r>
      <w:r>
        <w:rPr>
          <w:rFonts w:eastAsia="Liberation Serif"/>
          <w:b/>
          <w:bCs/>
        </w:rPr>
        <w:t xml:space="preserve">seed</w:t>
      </w:r>
      <w:r>
        <w:rPr>
          <w:rFonts w:eastAsia="Liberation Serif"/>
          <w:b/>
          <w:bCs/>
        </w:rPr>
        <w:t xml:space="preserve"> </w:t>
      </w:r>
      <w:r>
        <w:rPr>
          <w:rFonts w:eastAsia="Liberation Serif"/>
          <w:b/>
          <w:bCs/>
        </w:rPr>
        <w:t xml:space="preserve">evaluation</w:t>
      </w:r>
      <w:r>
        <w:rPr>
          <w:rFonts w:eastAsia="Liberation Serif"/>
          <w:b/>
          <w:bCs/>
        </w:rPr>
        <w:t xml:space="preserve">.</w:t>
      </w:r>
      <w:r>
        <w:rPr>
          <w:rFonts w:eastAsia="Liberation Serif"/>
        </w:rPr>
        <w:t xml:space="preserve"> Альтернативой одиночному разделению является </w:t>
      </w:r>
      <w:r>
        <w:rPr>
          <w:rFonts w:eastAsia="Liberation Serif"/>
        </w:rPr>
        <w:t xml:space="preserve">kk</w:t>
      </w:r>
      <w:r>
        <w:rPr>
          <w:rFonts w:eastAsia="Liberation Serif"/>
        </w:rPr>
        <w:t xml:space="preserve"> k-блочная кросс-валидация, обеспечивающая более точную оценку, но требующая k-кратного увеличения затрат; при значительном объёме </w:t>
      </w:r>
      <w:r>
        <w:rPr>
          <w:rFonts w:eastAsia="Liberation Serif"/>
        </w:rPr>
        <w:t xml:space="preserve">датасета</w:t>
      </w:r>
      <w:r>
        <w:rPr>
          <w:rFonts w:eastAsia="Liberation Serif"/>
        </w:rPr>
        <w:t xml:space="preserve"> и вычисли</w:t>
      </w:r>
      <w:r>
        <w:rPr>
          <w:rFonts w:eastAsia="Liberation Serif"/>
        </w:rPr>
        <w:t xml:space="preserve">тельно затратных моделях её применение сочтено нецелесообразным. Вместо этого использована оценка статистической достоверности через многократное обучение с различными случайными зернами. Стохастичность обучения (случайная инициализация, порядок примеров, </w:t>
      </w:r>
      <w:r>
        <w:rPr>
          <w:rFonts w:eastAsia="Liberation Serif"/>
        </w:rPr>
        <w:t xml:space="preserve">Dropout</w:t>
      </w:r>
      <w:r>
        <w:rPr>
          <w:rFonts w:eastAsia="Liberation Serif"/>
        </w:rPr>
        <w:t xml:space="preserve">, аугментация) порождает различия финальной точности порядка 0,1–0,5 </w:t>
      </w:r>
      <w:r>
        <w:rPr>
          <w:rFonts w:eastAsia="Liberation Serif"/>
        </w:rPr>
        <w:t xml:space="preserve">п.п</w:t>
      </w:r>
      <w:r>
        <w:rPr>
          <w:rFonts w:eastAsia="Liberation Serif"/>
        </w:rPr>
        <w:t xml:space="preserve">., соизмеримые с разрывами между архитекту</w:t>
      </w:r>
      <w:r>
        <w:rPr>
          <w:rFonts w:eastAsia="Liberation Serif"/>
        </w:rPr>
        <w:t xml:space="preserve">рами; корректное сравнение требует приведения результатов в виде среднего и стандартного отклонения по нескольким запускам. Для трёх ключевых моделей (v4, v5, v7) выполнено по три запуска с зёрнами 42, 123 и 7; достигнутое стандартное отклонение 0,02–0,05 </w:t>
      </w:r>
      <w:r>
        <w:rPr>
          <w:rFonts w:eastAsia="Liberation Serif"/>
        </w:rPr>
        <w:t xml:space="preserve">п.п</w:t>
      </w:r>
      <w:r>
        <w:rPr>
          <w:rFonts w:eastAsia="Liberation Serif"/>
        </w:rPr>
        <w:t xml:space="preserve">. (§4.8) на порядок меньше разрывов между архитектурами, что исключает объяснение наблюдаемых преимуществ случайными факторами. Метрики на основе ROC-кривых, распространённые в бинарной классификации, при сбалансированной </w:t>
      </w:r>
      <w:r>
        <w:rPr>
          <w:rFonts w:eastAsia="Liberation Serif"/>
        </w:rPr>
        <w:t xml:space="preserve">многоклассовой</w:t>
      </w:r>
      <w:r>
        <w:rPr>
          <w:rFonts w:eastAsia="Liberation Serif"/>
        </w:rPr>
        <w:t xml:space="preserve"> задаче не привносят существенной дополнительной информации и не применяются.</w:t>
      </w:r>
      <w:r>
        <w:rPr>
          <w:rFonts w:eastAsia="Liberation Serif"/>
        </w:rPr>
      </w:r>
    </w:p>
    <w:p w14:paraId="2767370F" w14:textId="39B9EF47">
      <w:pPr>
        <w:pBdr/>
        <w:spacing/>
        <w:ind/>
        <w:rPr>
          <w:rFonts w:eastAsia="Liberation Serif"/>
        </w:rPr>
      </w:pPr>
      <w:r>
        <w:rPr>
          <w:rFonts w:eastAsia="Liberation Serif"/>
        </w:rPr>
        <w:t xml:space="preserve">Сводный протокол оценки качества включает: top-1 </w:t>
      </w:r>
      <w:r>
        <w:rPr>
          <w:rFonts w:eastAsia="Liberation Serif"/>
        </w:rPr>
        <w:t xml:space="preserve">accuracy</w:t>
      </w:r>
      <w:r>
        <w:rPr>
          <w:rFonts w:eastAsia="Liberation Serif"/>
        </w:rPr>
        <w:t xml:space="preserve"> на тестовой выборке 18 800 образцов; </w:t>
      </w:r>
      <w:r>
        <w:rPr>
          <w:rFonts w:eastAsia="Liberation Serif"/>
        </w:rPr>
        <w:t xml:space="preserve">macro-precision</w:t>
      </w:r>
      <w:r>
        <w:rPr>
          <w:rFonts w:eastAsia="Liberation Serif"/>
        </w:rPr>
        <w:t xml:space="preserve">, </w:t>
      </w:r>
      <w:r>
        <w:rPr>
          <w:rFonts w:eastAsia="Liberation Serif"/>
        </w:rPr>
        <w:t xml:space="preserve">macro-recall</w:t>
      </w:r>
      <w:r>
        <w:rPr>
          <w:rFonts w:eastAsia="Liberation Serif"/>
        </w:rPr>
        <w:t xml:space="preserve">, </w:t>
      </w:r>
      <w:r>
        <w:rPr>
          <w:rFonts w:eastAsia="Liberation Serif"/>
        </w:rPr>
        <w:t xml:space="preserve">macro</w:t>
      </w:r>
      <w:r>
        <w:rPr>
          <w:rFonts w:eastAsia="Liberation Serif"/>
        </w:rPr>
        <w:t xml:space="preserve">-</w:t>
      </w:r>
      <m:oMath>
        <m:sSub>
          <m:sSubPr>
            <m:ctrlPr>
              <w:rPr>
                <w:rFonts w:ascii="Cambria Math" w:hAnsi="Cambria Math" w:eastAsia="Liberation Serif"/>
                <w:i/>
              </w:rPr>
            </m:ctrlPr>
          </m:sSubPr>
          <m:e>
            <m:r>
              <w:rPr>
                <w:rFonts w:ascii="Cambria Math" w:hAnsi="Cambria Math" w:eastAsia="Liberation Serif"/>
              </w:rPr>
              <m:rPr/>
              <m:t>F</m:t>
            </m:r>
          </m:e>
          <m:sub>
            <m:r>
              <w:rPr>
                <w:rFonts w:ascii="Cambria Math" w:hAnsi="Cambria Math" w:eastAsia="Liberation Serif"/>
              </w:rPr>
              <m:rPr/>
              <m:t>1</m:t>
            </m:r>
          </m:sub>
        </m:sSub>
      </m:oMath>
      <w:r>
        <w:rPr>
          <w:rFonts w:eastAsia="Liberation Serif"/>
        </w:rPr>
        <w:t xml:space="preserve">; полную матрицу </w:t>
      </w:r>
      <w:r>
        <w:rPr>
          <w:rFonts w:eastAsia="Liberation Serif"/>
        </w:rPr>
        <w:t xml:space="preserve">ошибок 47×47; контроль кривых </w:t>
      </w:r>
      <w:r>
        <w:rPr>
          <w:rFonts w:eastAsia="Liberation Serif"/>
        </w:rPr>
        <w:t xml:space="preserve">train</w:t>
      </w:r>
      <w:r>
        <w:rPr>
          <w:rFonts w:eastAsia="Liberation Serif"/>
        </w:rPr>
        <w:t xml:space="preserve">/</w:t>
      </w:r>
      <w:r>
        <w:rPr>
          <w:rFonts w:eastAsia="Liberation Serif"/>
        </w:rPr>
        <w:t xml:space="preserve">validation</w:t>
      </w:r>
      <w:r>
        <w:rPr>
          <w:rFonts w:eastAsia="Liberation Serif"/>
        </w:rPr>
        <w:t xml:space="preserve"> </w:t>
      </w:r>
      <w:r>
        <w:rPr>
          <w:rFonts w:eastAsia="Liberation Serif"/>
        </w:rPr>
        <w:t xml:space="preserve">loss</w:t>
      </w:r>
      <w:r>
        <w:rPr>
          <w:rFonts w:eastAsia="Liberation Serif"/>
        </w:rPr>
        <w:t xml:space="preserve"> и </w:t>
      </w:r>
      <w:r>
        <w:rPr>
          <w:rFonts w:eastAsia="Liberation Serif"/>
        </w:rPr>
        <w:t xml:space="preserve">accuracy</w:t>
      </w:r>
      <w:r>
        <w:rPr>
          <w:rFonts w:eastAsia="Liberation Serif"/>
        </w:rPr>
        <w:t xml:space="preserve">; для ключевых моделей — статистический анализ по трём запускам.</w:t>
      </w:r>
      <w:r>
        <w:rPr>
          <w:rFonts w:eastAsia="Liberation Serif"/>
        </w:rPr>
      </w:r>
    </w:p>
    <w:p w14:paraId="3DB80D52" w14:textId="77777777">
      <w:pPr>
        <w:pStyle w:val="871"/>
        <w:pBdr/>
        <w:spacing/>
        <w:ind/>
        <w:jc w:val="center"/>
        <w:rPr/>
      </w:pPr>
      <w:r/>
      <w:bookmarkStart w:id="21" w:name="_Toc231754720"/>
      <w:r>
        <w:t xml:space="preserve">§1.10 Современное состояние исследований на EMNIST и выводы по главе</w:t>
      </w:r>
      <w:bookmarkEnd w:id="21"/>
      <w:r/>
      <w:r/>
    </w:p>
    <w:p w14:paraId="58E3D895" w14:textId="752DD3A1">
      <w:pPr>
        <w:pBdr/>
        <w:spacing/>
        <w:ind/>
        <w:rPr>
          <w:rFonts w:eastAsia="Liberation Serif"/>
        </w:rPr>
      </w:pPr>
      <w:r>
        <w:rPr>
          <w:rFonts w:eastAsia="Liberation Serif"/>
          <w:b/>
          <w:bCs/>
        </w:rPr>
        <w:t xml:space="preserve">Эволюция результатов.</w:t>
      </w:r>
      <w:r>
        <w:rPr>
          <w:rFonts w:eastAsia="Liberation Serif"/>
        </w:rPr>
        <w:t xml:space="preserve"> </w:t>
      </w:r>
      <w:r>
        <w:rPr>
          <w:rFonts w:eastAsia="Liberation Serif"/>
        </w:rPr>
        <w:t xml:space="preserve">Датасет</w:t>
      </w:r>
      <w:r>
        <w:rPr>
          <w:rFonts w:eastAsia="Liberation Serif"/>
        </w:rPr>
        <w:t xml:space="preserve"> EMNIST в сбалансированной конфигурации представлен в работе Г. Коэна с соавторами </w:t>
      </w:r>
      <w:r>
        <w:t xml:space="preserve"> </w:t>
      </w:r>
      <w:r>
        <w:fldChar w:fldCharType="begin"/>
      </w:r>
      <w:r>
        <w:instrText xml:space="preserve"> ADDIN ZOTERO_ITEM CSL_CITATION {"citationID":"vl5VIWij","properties":{"unsorted":false,"formattedCitation":"[15]","plainCitation":"[15]","noteIndex":0},"citationItems":[{"id":43,"uris":["http://zotero.org/users/20427317/items/KGAGWHJ2"],"itemData":{"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bookmarkStart w:id="22" w:name="_Hlk230691351"/>
      <w:r>
        <w:t xml:space="preserve">[15</w:t>
      </w:r>
      <w:bookmarkEnd w:id="22"/>
      <w:r>
        <w:t xml:space="preserve">]</w:t>
      </w:r>
      <w:r>
        <w:fldChar w:fldCharType="end"/>
      </w:r>
      <w:r>
        <w:rPr>
          <w:rFonts w:eastAsia="Liberation Serif"/>
        </w:rPr>
        <w:t xml:space="preserve">; оригинальные эксперименты с классическими методами и архитектурой OPIUM продемонстрировали базовую точность порядка 78–80 % top-1, рассматриваемую как начальный ориентир. Систематический обзор А. </w:t>
      </w:r>
      <w:r>
        <w:rPr>
          <w:rFonts w:eastAsia="Liberation Serif"/>
        </w:rPr>
        <w:t xml:space="preserve">Бальдоминоса</w:t>
      </w:r>
      <w:r>
        <w:rPr>
          <w:rFonts w:eastAsia="Liberation Serif"/>
        </w:rPr>
        <w:t xml:space="preserve"> с соавторами </w:t>
      </w:r>
      <w:r>
        <w:fldChar w:fldCharType="begin"/>
      </w:r>
      <w:r>
        <w:instrText xml:space="preserve"> ADDIN ZOTERO_ITEM CSL_CITATION {"citationID":"GI9g7qMA","properties":{"unsorted":false,"formattedCitation":"[8]","plainCitation":"[8]","noteIndex":0},"citationItems":[{"id":103,"uris":["http://zotero.org/users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rPr>
          <w:rFonts w:eastAsia="Liberation Serif"/>
        </w:rPr>
        <w:t xml:space="preserve">, охватывающий более ста публикаций, показывает, что лучшие результаты одиночных CNN на EMNIST </w:t>
      </w:r>
      <w:r>
        <w:rPr>
          <w:rFonts w:eastAsia="Liberation Serif"/>
        </w:rPr>
        <w:t xml:space="preserve">Balanced</w:t>
      </w:r>
      <w:r>
        <w:rPr>
          <w:rFonts w:eastAsia="Liberation Serif"/>
        </w:rPr>
        <w:t xml:space="preserve"> находятся в диапазоне 87–91 %, а ансамбли достигают 91–92 %; авторы отмечают практический предел точности порядка 92–93 %, обусловленный графическим сходством отдельных пар символов. Среди более поздних работ выделяется архитектура </w:t>
      </w:r>
      <w:r>
        <w:rPr>
          <w:rFonts w:eastAsia="Liberation Serif"/>
        </w:rPr>
        <w:t xml:space="preserve">SpinalNet</w:t>
      </w:r>
      <w:r>
        <w:rPr>
          <w:rFonts w:eastAsia="Liberation Serif"/>
        </w:rPr>
        <w:t xml:space="preserve"> </w:t>
      </w:r>
      <w:r>
        <w:fldChar w:fldCharType="begin"/>
      </w:r>
      <w:r>
        <w:instrText xml:space="preserve"> ADDIN ZOTERO_ITEM CSL_CITATION {"citationID":"UFk1rB8A","properties":{"unsorted":false,"formattedCitation":"[30]","plainCitation":"[30]","noteIndex":0},"citationItems":[{"id":105,"uris":["h</w:instrText>
      </w:r>
      <w:r>
        <w:instrText xml:space="preserve">ttp://zotero.org/users/20427317/items/HE7YL62X"],"itemData":{"id":105,"type":"article-journal","abstract":"Deep neural networks (DNNs) have achieved the state of the art performance in numerous fields. However, DNNs need high computation times, and people </w:instrText>
      </w:r>
      <w:r>
        <w:instrText xml:space="preserve">always expect better performance in a lower computation. Therefore, we study the human somatosensory system and design a neural network (SpinalNet) to achieve higher accuracy with fewer computations. Hidden layers in traditional NNs receive inputs in the p</w:instrText>
      </w:r>
      <w:r>
        <w:instrText xml:space="preserve">revious layer, apply activation function, and then transfer the outcomes to the next layer. In the proposed SpinalNet, each layer is split into three splits: 1) input split, 2) intermediate split, and 3) output split. Input split of each layer receives a p</w:instrText>
      </w:r>
      <w:r>
        <w:instrText xml:space="preserve">art of the inputs. The intermediate split of each layer receives outputs of the intermediate split of the previous layer and outputs of the input split of the current layer. The number of incoming weights becomes significantly lower than traditional DNNs. </w:instrText>
      </w:r>
      <w:r>
        <w:instrText xml:space="preserve">The SpinalNet can also be used as the fully connected or classification layer of DNN and supports both traditional learning and transfer learning. We observe significant error reductions with lower computational costs in most of the DNNs. Traditional learn</w:instrText>
      </w:r>
      <w:r>
        <w:instrText xml:space="preserve">ing on the VGG-5 network with SpinalNet classification layers provided the state-of-the-art (SOTA) performance on QMNIST, Kuzushiji-MNIST, EMNIST (Letters, Digits, and Balanced) datasets. Traditional learning with ImageNet pre-trained initial weights and S</w:instrText>
      </w:r>
      <w:r>
        <w:instrText xml:space="preserve">pinalNet classification layers provided the SOTA performance on STL-10, Fruits 360, Bird225, and Caltech-101 datasets. The scripts of the proposed SpinalNet are available at the following link: https://github.com/dipuk0506/SpinalNet","container-title":"IEE</w:instrText>
      </w:r>
      <w:r>
        <w:instrText xml:space="preserve">E Transactions on Artificial Intelligence","DOI":"10.1109/TAI.2022.3185179","ISSN":"2691-4581","issue":"5","journalAbbreviation":"IEEE Trans. Artif. Intell.","language":"en","note":"arXiv:2007.03347 [cs]","page":"1165-1177","source":"arXiv.org","title":"Sp</w:instrText>
      </w:r>
      <w:r>
        <w:instrText xml:space="preserve">inalNet: Deep Neural Network with Gradual Input","title-short":"SpinalNet","volume":"4","author":[{"family":"Kabir","given":"H. M. Dipu"},{"family":"Abdar","given":"Moloud"},{"family":"Jalali","given":"Seyed Mohammad Jafar"},{"family":"Khosravi","given":"A</w:instrText>
      </w:r>
      <w:r>
        <w:instrText xml:space="preserve">bbas"},{"family":"Atiya","given":"Amir F."},{"family":"Nahavandi","given":"Saeid"},{"family":"Srinivasan","given":"Dipti"}],"issued":{"date-parts":[["2023",10]]}}}],"schema":"https://github.com/citation-style-language/schema/raw/master/csl-citation.json"} </w:instrText>
      </w:r>
      <w:r>
        <w:fldChar w:fldCharType="separate"/>
      </w:r>
      <w:bookmarkStart w:id="23" w:name="_Hlk230691406"/>
      <w:r>
        <w:t xml:space="preserve">[30</w:t>
      </w:r>
      <w:bookmarkEnd w:id="23"/>
      <w:r>
        <w:t xml:space="preserve">]</w:t>
      </w:r>
      <w:r>
        <w:fldChar w:fldCharType="end"/>
      </w:r>
      <w:r>
        <w:rPr>
          <w:rFonts w:eastAsia="Liberation Serif"/>
        </w:rPr>
        <w:t xml:space="preserve">, использующая постепенный ввод признаков в </w:t>
      </w:r>
      <w:r>
        <w:rPr>
          <w:rFonts w:eastAsia="Liberation Serif"/>
        </w:rPr>
        <w:t xml:space="preserve">полносвязные</w:t>
      </w:r>
      <w:r>
        <w:rPr>
          <w:rFonts w:eastAsia="Liberation Serif"/>
        </w:rPr>
        <w:t xml:space="preserve"> слои и демонстрирующая на EMNIST </w:t>
      </w:r>
      <w:r>
        <w:rPr>
          <w:rFonts w:eastAsia="Liberation Serif"/>
        </w:rPr>
        <w:t xml:space="preserve">Balanced</w:t>
      </w:r>
      <w:r>
        <w:rPr>
          <w:rFonts w:eastAsia="Liberation Serif"/>
        </w:rPr>
        <w:t xml:space="preserve"> точность порядка 91 %.</w:t>
      </w:r>
      <w:r>
        <w:rPr>
          <w:rFonts w:eastAsia="Liberation Serif"/>
        </w:rPr>
      </w:r>
    </w:p>
    <w:p w14:paraId="37F8A525" w14:textId="77777777">
      <w:pPr>
        <w:pBdr/>
        <w:spacing/>
        <w:ind/>
        <w:rPr>
          <w:rFonts w:eastAsia="Liberation Serif"/>
        </w:rPr>
      </w:pPr>
      <w:r>
        <w:rPr>
          <w:rFonts w:eastAsia="Liberation Serif"/>
          <w:b/>
          <w:bCs/>
        </w:rPr>
        <w:t xml:space="preserve">Выявленные пробелы.</w:t>
      </w:r>
      <w:r>
        <w:rPr>
          <w:rFonts w:eastAsia="Liberation Serif"/>
        </w:rPr>
        <w:t xml:space="preserve"> Анализ литературы позволяет идентифицировать ряд нерешённых задач: (1) большинство результатов высокой точности (91–92 %) получено </w:t>
      </w:r>
      <w:r>
        <w:rPr>
          <w:rFonts w:eastAsia="Liberation Serif"/>
        </w:rPr>
        <w:t xml:space="preserve">ансамблированием</w:t>
      </w:r>
      <w:r>
        <w:rPr>
          <w:rFonts w:eastAsia="Liberation Serif"/>
        </w:rPr>
        <w:t xml:space="preserve">, что увеличивает вычислительные затраты на </w:t>
      </w:r>
      <w:r>
        <w:rPr>
          <w:rFonts w:eastAsia="Liberation Serif"/>
        </w:rPr>
        <w:t xml:space="preserve">инференсе</w:t>
      </w:r>
      <w:r>
        <w:rPr>
          <w:rFonts w:eastAsia="Liberation Serif"/>
        </w:rPr>
        <w:t xml:space="preserve"> и ограничивает применимость, тогда как достижение сопоставим</w:t>
      </w:r>
      <w:r>
        <w:rPr>
          <w:rFonts w:eastAsia="Liberation Serif"/>
        </w:rPr>
        <w:t xml:space="preserve">ой точности одиночной моделью с разумным числом параметров остаётся актуальным; (2) применение механизмов внимания к распознаванию символов малого разрешения исследовано фрагментарно, в частности отсутствуют систематические сравнения канального внимания и </w:t>
      </w:r>
      <w:r>
        <w:rPr>
          <w:rFonts w:eastAsia="Liberation Serif"/>
        </w:rPr>
        <w:t xml:space="preserve">самовнимания</w:t>
      </w:r>
      <w:r>
        <w:rPr>
          <w:rFonts w:eastAsia="Liberation Serif"/>
        </w:rPr>
        <w:t xml:space="preserve"> для данной категории задач; (3) роль современных методов регуляризации (</w:t>
      </w:r>
      <w:r>
        <w:rPr>
          <w:rFonts w:eastAsia="Liberation Serif"/>
        </w:rPr>
        <w:t xml:space="preserve">Mixup</w:t>
      </w:r>
      <w:r>
        <w:rPr>
          <w:rFonts w:eastAsia="Liberation Serif"/>
        </w:rPr>
        <w:t xml:space="preserve">, </w:t>
      </w:r>
      <w:r>
        <w:rPr>
          <w:rFonts w:eastAsia="Liberation Serif"/>
        </w:rPr>
        <w:t xml:space="preserve">label</w:t>
      </w:r>
      <w:r>
        <w:rPr>
          <w:rFonts w:eastAsia="Liberation Serif"/>
        </w:rPr>
        <w:t xml:space="preserve"> </w:t>
      </w:r>
      <w:r>
        <w:rPr>
          <w:rFonts w:eastAsia="Liberation Serif"/>
        </w:rPr>
        <w:t xml:space="preserve">smoothing</w:t>
      </w:r>
      <w:r>
        <w:rPr>
          <w:rFonts w:eastAsia="Liberation Serif"/>
        </w:rPr>
        <w:t xml:space="preserve">, </w:t>
      </w:r>
      <w:r>
        <w:rPr>
          <w:rFonts w:eastAsia="Liberation Serif"/>
        </w:rPr>
        <w:t xml:space="preserve">AdamW</w:t>
      </w:r>
      <w:r>
        <w:rPr>
          <w:rFonts w:eastAsia="Liberation Serif"/>
        </w:rPr>
        <w:t xml:space="preserve">) в комплексных схемах применительно к EMNIST изучена недостаточно; (4) большинство результатов сообщается по одному запуску без оценки статистической стабильности.</w:t>
      </w:r>
      <w:r>
        <w:rPr>
          <w:rFonts w:eastAsia="Liberation Serif"/>
        </w:rPr>
      </w:r>
    </w:p>
    <w:p w14:paraId="58E44E30" w14:textId="77777777">
      <w:pPr>
        <w:pBdr/>
        <w:spacing/>
        <w:ind/>
        <w:rPr>
          <w:rFonts w:eastAsia="Liberation Serif"/>
        </w:rPr>
      </w:pPr>
      <w:r>
        <w:rPr>
          <w:rFonts w:eastAsia="Liberation Serif"/>
          <w:b/>
          <w:bCs/>
        </w:rPr>
        <w:t xml:space="preserve">Позиционирование исследования.</w:t>
      </w:r>
      <w:r>
        <w:rPr>
          <w:rFonts w:eastAsia="Liberation Serif"/>
        </w:rPr>
        <w:t xml:space="preserve"> Сформулированные пробелы определяют научную направленность работы: разработка одиночной </w:t>
      </w:r>
      <w:r>
        <w:rPr>
          <w:rFonts w:eastAsia="Liberation Serif"/>
        </w:rPr>
        <w:t xml:space="preserve">свёрточной</w:t>
      </w:r>
      <w:r>
        <w:rPr>
          <w:rFonts w:eastAsia="Liberation Serif"/>
        </w:rPr>
        <w:t xml:space="preserve"> архитектуры с канальным вниманием (ImprovedCNN-v5), демонстрирующей точность 91+ % при умеренном числе параметров (712 тыс.); систематическое сравнение эффективности SE-внимания и </w:t>
      </w:r>
      <w:r>
        <w:rPr>
          <w:rFonts w:eastAsia="Liberation Serif"/>
        </w:rPr>
        <w:t xml:space="preserve">самовнимания</w:t>
      </w:r>
      <w:r>
        <w:rPr>
          <w:rFonts w:eastAsia="Liberation Serif"/>
        </w:rPr>
        <w:t xml:space="preserve"> на EMNIST 28×28; разработка и обоснование комплексной </w:t>
      </w:r>
      <w:r>
        <w:rPr>
          <w:rFonts w:eastAsia="Liberation Serif"/>
        </w:rPr>
        <w:t xml:space="preserve">регуляризационной</w:t>
      </w:r>
      <w:r>
        <w:rPr>
          <w:rFonts w:eastAsia="Liberation Serif"/>
        </w:rPr>
        <w:t xml:space="preserve"> схемы (</w:t>
      </w:r>
      <w:r>
        <w:rPr>
          <w:rFonts w:eastAsia="Liberation Serif"/>
        </w:rPr>
        <w:t xml:space="preserve">AdamW</w:t>
      </w:r>
      <w:r>
        <w:rPr>
          <w:rFonts w:eastAsia="Liberation Serif"/>
        </w:rPr>
        <w:t xml:space="preserve">, </w:t>
      </w:r>
      <w:r>
        <w:rPr>
          <w:rFonts w:eastAsia="Liberation Serif"/>
        </w:rPr>
        <w:t xml:space="preserve">label</w:t>
      </w:r>
      <w:r>
        <w:rPr>
          <w:rFonts w:eastAsia="Liberation Serif"/>
        </w:rPr>
        <w:t xml:space="preserve"> </w:t>
      </w:r>
      <w:r>
        <w:rPr>
          <w:rFonts w:eastAsia="Liberation Serif"/>
        </w:rPr>
        <w:t xml:space="preserve">smoothing</w:t>
      </w:r>
      <w:r>
        <w:rPr>
          <w:rFonts w:eastAsia="Liberation Serif"/>
        </w:rPr>
        <w:t xml:space="preserve">, </w:t>
      </w:r>
      <w:r>
        <w:rPr>
          <w:rFonts w:eastAsia="Liberation Serif"/>
        </w:rPr>
        <w:t xml:space="preserve">light</w:t>
      </w:r>
      <w:r>
        <w:rPr>
          <w:rFonts w:eastAsia="Liberation Serif"/>
        </w:rPr>
        <w:t xml:space="preserve">-аугментация, </w:t>
      </w:r>
      <w:r>
        <w:rPr>
          <w:rFonts w:eastAsia="Liberation Serif"/>
        </w:rPr>
        <w:t xml:space="preserve">cosine</w:t>
      </w:r>
      <w:r>
        <w:rPr>
          <w:rFonts w:eastAsia="Liberation Serif"/>
        </w:rPr>
        <w:t xml:space="preserve"> </w:t>
      </w:r>
      <w:r>
        <w:rPr>
          <w:rFonts w:eastAsia="Liberation Serif"/>
        </w:rPr>
        <w:t xml:space="preserve">annealing</w:t>
      </w:r>
      <w:r>
        <w:rPr>
          <w:rFonts w:eastAsia="Liberation Serif"/>
        </w:rPr>
        <w:t xml:space="preserve">, </w:t>
      </w:r>
      <w:r>
        <w:rPr>
          <w:rFonts w:eastAsia="Liberation Serif"/>
        </w:rPr>
        <w:t xml:space="preserve">Mixup</w:t>
      </w:r>
      <w:r>
        <w:rPr>
          <w:rFonts w:eastAsia="Liberation Serif"/>
        </w:rPr>
        <w:t xml:space="preserve">); применение методологии </w:t>
      </w:r>
      <w:r>
        <w:rPr>
          <w:rFonts w:eastAsia="Liberation Serif"/>
        </w:rPr>
        <w:t xml:space="preserve">multi-seed</w:t>
      </w:r>
      <w:r>
        <w:rPr>
          <w:rFonts w:eastAsia="Liberation Serif"/>
        </w:rPr>
        <w:t xml:space="preserve"> </w:t>
      </w:r>
      <w:r>
        <w:rPr>
          <w:rFonts w:eastAsia="Liberation Serif"/>
        </w:rPr>
        <w:t xml:space="preserve">evaluation</w:t>
      </w:r>
      <w:r>
        <w:rPr>
          <w:rFonts w:eastAsia="Liberation Serif"/>
        </w:rPr>
        <w:t xml:space="preserve"> для статистически достоверного сравнения архитектур.</w:t>
      </w:r>
      <w:r>
        <w:rPr>
          <w:rFonts w:eastAsia="Liberation Serif"/>
        </w:rPr>
      </w:r>
    </w:p>
    <w:p w14:paraId="499867CC" w14:textId="77777777">
      <w:pPr>
        <w:pBdr/>
        <w:spacing/>
        <w:ind/>
        <w:rPr>
          <w:rFonts w:eastAsia="Liberation Serif"/>
        </w:rPr>
      </w:pPr>
      <w:r>
        <w:rPr>
          <w:rFonts w:eastAsia="Liberation Serif"/>
          <w:b/>
          <w:bCs/>
        </w:rPr>
        <w:t xml:space="preserve">Выводы по главе.</w:t>
      </w:r>
      <w:r>
        <w:rPr>
          <w:rFonts w:eastAsia="Liberation Serif"/>
        </w:rPr>
        <w:t xml:space="preserve"> Проведённый аналитический обзор позволяет сформулировать выводы, определяющие методологическую базу последующих глав:</w:t>
      </w:r>
      <w:r>
        <w:rPr>
          <w:rFonts w:eastAsia="Liberation Serif"/>
        </w:rPr>
      </w:r>
    </w:p>
    <w:p w14:paraId="76D2C736" w14:textId="77777777">
      <w:pPr>
        <w:numPr>
          <w:ilvl w:val="0"/>
          <w:numId w:val="35"/>
        </w:numPr>
        <w:pBdr/>
        <w:spacing/>
        <w:ind/>
        <w:rPr>
          <w:rFonts w:eastAsia="Liberation Serif"/>
        </w:rPr>
      </w:pPr>
      <w:r>
        <w:rPr>
          <w:rFonts w:eastAsia="Liberation Serif"/>
        </w:rPr>
        <w:t xml:space="preserve">Распознавание рукописных символов — фундаментальная задача компьютерного зрения, сохраняющая актуальность ввиду высокой внутриклассовой вариативности и графического сходства отдельных классов; EMNIST </w:t>
      </w:r>
      <w:r>
        <w:rPr>
          <w:rFonts w:eastAsia="Liberation Serif"/>
        </w:rPr>
        <w:t xml:space="preserve">Balanced</w:t>
      </w:r>
      <w:r>
        <w:rPr>
          <w:rFonts w:eastAsia="Liberation Serif"/>
        </w:rPr>
        <w:t xml:space="preserve"> является адекватным эталоном для разработки и сравнения архитектур малого размера.</w:t>
      </w:r>
      <w:r>
        <w:rPr>
          <w:rFonts w:eastAsia="Liberation Serif"/>
        </w:rPr>
      </w:r>
    </w:p>
    <w:p w14:paraId="0F31551C" w14:textId="77777777">
      <w:pPr>
        <w:numPr>
          <w:ilvl w:val="0"/>
          <w:numId w:val="35"/>
        </w:numPr>
        <w:pBdr/>
        <w:spacing/>
        <w:ind/>
        <w:rPr>
          <w:rFonts w:eastAsia="Liberation Serif"/>
        </w:rPr>
      </w:pPr>
      <w:r>
        <w:rPr>
          <w:rFonts w:eastAsia="Liberation Serif"/>
        </w:rPr>
        <w:t xml:space="preserve">Историческая эволюция методов демонстрирует переход от шаблонных и структурных методов через инженерию признаков к обучаемым иерархическим представлениям </w:t>
      </w:r>
      <w:r>
        <w:rPr>
          <w:rFonts w:eastAsia="Liberation Serif"/>
        </w:rPr>
        <w:t xml:space="preserve">свёрточных</w:t>
      </w:r>
      <w:r>
        <w:rPr>
          <w:rFonts w:eastAsia="Liberation Serif"/>
        </w:rPr>
        <w:t xml:space="preserve"> сетей.</w:t>
      </w:r>
      <w:r>
        <w:rPr>
          <w:rFonts w:eastAsia="Liberation Serif"/>
        </w:rPr>
      </w:r>
    </w:p>
    <w:p w14:paraId="729ADBA0" w14:textId="77777777">
      <w:pPr>
        <w:numPr>
          <w:ilvl w:val="0"/>
          <w:numId w:val="35"/>
        </w:numPr>
        <w:pBdr/>
        <w:spacing/>
        <w:ind/>
        <w:rPr>
          <w:rFonts w:eastAsia="Liberation Serif"/>
        </w:rPr>
      </w:pPr>
      <w:r>
        <w:rPr>
          <w:rFonts w:eastAsia="Liberation Serif"/>
        </w:rPr>
        <w:t xml:space="preserve">CNN, основанные на разрежённости связей, общности параметров и </w:t>
      </w:r>
      <w:r>
        <w:rPr>
          <w:rFonts w:eastAsia="Liberation Serif"/>
        </w:rPr>
        <w:t xml:space="preserve">эквивариантности</w:t>
      </w:r>
      <w:r>
        <w:rPr>
          <w:rFonts w:eastAsia="Liberation Serif"/>
        </w:rPr>
        <w:t xml:space="preserve"> к сдвигам, представляют адекватную архитектурную парадигму для EMNIST; наибольшую универсальность и стабильность обучения демонстрируют остаточные сети, что обусловливает их выбор в качестве основы.</w:t>
      </w:r>
      <w:r>
        <w:rPr>
          <w:rFonts w:eastAsia="Liberation Serif"/>
        </w:rPr>
      </w:r>
    </w:p>
    <w:p w14:paraId="39E87BC4" w14:textId="77777777">
      <w:pPr>
        <w:numPr>
          <w:ilvl w:val="0"/>
          <w:numId w:val="35"/>
        </w:numPr>
        <w:pBdr/>
        <w:spacing/>
        <w:ind/>
        <w:rPr>
          <w:rFonts w:eastAsia="Liberation Serif"/>
        </w:rPr>
      </w:pPr>
      <w:r>
        <w:rPr>
          <w:rFonts w:eastAsia="Liberation Serif"/>
        </w:rPr>
        <w:t xml:space="preserve">Канальное внимание SE-типа, обладающее минимальными затратами и адекватной семантической ориентацией, предпочтительнее пространственного внимания (низкая эффективность при малом размере карт) и </w:t>
      </w:r>
      <w:r>
        <w:rPr>
          <w:rFonts w:eastAsia="Liberation Serif"/>
        </w:rPr>
        <w:t xml:space="preserve">самовнимания</w:t>
      </w:r>
      <w:r>
        <w:rPr>
          <w:rFonts w:eastAsia="Liberation Serif"/>
        </w:rPr>
        <w:t xml:space="preserve"> (избыточная сложность при ограниченных дальнодействующих зависимостях).</w:t>
      </w:r>
      <w:r>
        <w:rPr>
          <w:rFonts w:eastAsia="Liberation Serif"/>
        </w:rPr>
      </w:r>
    </w:p>
    <w:p w14:paraId="26E0E4BF" w14:textId="77777777">
      <w:pPr>
        <w:numPr>
          <w:ilvl w:val="0"/>
          <w:numId w:val="35"/>
        </w:numPr>
        <w:pBdr/>
        <w:spacing/>
        <w:ind/>
        <w:rPr>
          <w:rFonts w:eastAsia="Liberation Serif"/>
        </w:rPr>
      </w:pPr>
      <w:r>
        <w:rPr>
          <w:rFonts w:eastAsia="Liberation Serif"/>
        </w:rPr>
        <w:t xml:space="preserve">Трансформерные</w:t>
      </w:r>
      <w:r>
        <w:rPr>
          <w:rFonts w:eastAsia="Liberation Serif"/>
        </w:rPr>
        <w:t xml:space="preserve"> архитектуры в чистой форме не имеют принципиальных преимуществ при 28×28, однако гибридные CNN-</w:t>
      </w:r>
      <w:r>
        <w:rPr>
          <w:rFonts w:eastAsia="Liberation Serif"/>
        </w:rPr>
        <w:t xml:space="preserve">Transformer</w:t>
      </w:r>
      <w:r>
        <w:rPr>
          <w:rFonts w:eastAsia="Liberation Serif"/>
        </w:rPr>
        <w:t xml:space="preserve"> конфигурации представляют интерес для экспериментального сравнения и обоснования окончательного выбора.</w:t>
      </w:r>
      <w:r>
        <w:rPr>
          <w:rFonts w:eastAsia="Liberation Serif"/>
        </w:rPr>
      </w:r>
    </w:p>
    <w:p w14:paraId="1CB4455C" w14:textId="77777777">
      <w:pPr>
        <w:numPr>
          <w:ilvl w:val="0"/>
          <w:numId w:val="35"/>
        </w:numPr>
        <w:pBdr/>
        <w:spacing/>
        <w:ind/>
        <w:rPr>
          <w:rFonts w:eastAsia="Liberation Serif"/>
        </w:rPr>
      </w:pPr>
      <w:r>
        <w:rPr>
          <w:rFonts w:eastAsia="Liberation Serif"/>
        </w:rPr>
        <w:t xml:space="preserve">Современная </w:t>
      </w:r>
      <w:r>
        <w:rPr>
          <w:rFonts w:eastAsia="Liberation Serif"/>
        </w:rPr>
        <w:t xml:space="preserve">регуляризационная</w:t>
      </w:r>
      <w:r>
        <w:rPr>
          <w:rFonts w:eastAsia="Liberation Serif"/>
        </w:rPr>
        <w:t xml:space="preserve"> практика — комплексное применение </w:t>
      </w:r>
      <w:r>
        <w:rPr>
          <w:rFonts w:eastAsia="Liberation Serif"/>
        </w:rPr>
        <w:t xml:space="preserve">weight</w:t>
      </w:r>
      <w:r>
        <w:rPr>
          <w:rFonts w:eastAsia="Liberation Serif"/>
        </w:rPr>
        <w:t xml:space="preserve"> </w:t>
      </w:r>
      <w:r>
        <w:rPr>
          <w:rFonts w:eastAsia="Liberation Serif"/>
        </w:rPr>
        <w:t xml:space="preserve">decay</w:t>
      </w:r>
      <w:r>
        <w:rPr>
          <w:rFonts w:eastAsia="Liberation Serif"/>
        </w:rPr>
        <w:t xml:space="preserve"> через </w:t>
      </w:r>
      <w:r>
        <w:rPr>
          <w:rFonts w:eastAsia="Liberation Serif"/>
        </w:rPr>
        <w:t xml:space="preserve">AdamW</w:t>
      </w:r>
      <w:r>
        <w:rPr>
          <w:rFonts w:eastAsia="Liberation Serif"/>
        </w:rPr>
        <w:t xml:space="preserve">, </w:t>
      </w:r>
      <w:r>
        <w:rPr>
          <w:rFonts w:eastAsia="Liberation Serif"/>
        </w:rPr>
        <w:t xml:space="preserve">BatchNorm</w:t>
      </w:r>
      <w:r>
        <w:rPr>
          <w:rFonts w:eastAsia="Liberation Serif"/>
        </w:rPr>
        <w:t xml:space="preserve">, </w:t>
      </w:r>
      <w:r>
        <w:rPr>
          <w:rFonts w:eastAsia="Liberation Serif"/>
        </w:rPr>
        <w:t xml:space="preserve">Dropout</w:t>
      </w:r>
      <w:r>
        <w:rPr>
          <w:rFonts w:eastAsia="Liberation Serif"/>
        </w:rPr>
        <w:t xml:space="preserve">, </w:t>
      </w:r>
      <w:r>
        <w:rPr>
          <w:rFonts w:eastAsia="Liberation Serif"/>
        </w:rPr>
        <w:t xml:space="preserve">label</w:t>
      </w:r>
      <w:r>
        <w:rPr>
          <w:rFonts w:eastAsia="Liberation Serif"/>
        </w:rPr>
        <w:t xml:space="preserve"> </w:t>
      </w:r>
      <w:r>
        <w:rPr>
          <w:rFonts w:eastAsia="Liberation Serif"/>
        </w:rPr>
        <w:t xml:space="preserve">smoothing</w:t>
      </w:r>
      <w:r>
        <w:rPr>
          <w:rFonts w:eastAsia="Liberation Serif"/>
        </w:rPr>
        <w:t xml:space="preserve"> и </w:t>
      </w:r>
      <w:r>
        <w:rPr>
          <w:rFonts w:eastAsia="Liberation Serif"/>
        </w:rPr>
        <w:t xml:space="preserve">Mixup</w:t>
      </w:r>
      <w:r>
        <w:rPr>
          <w:rFonts w:eastAsia="Liberation Serif"/>
        </w:rPr>
        <w:t xml:space="preserve">; стратегии управления скоростью обучения, прежде всего </w:t>
      </w:r>
      <w:r>
        <w:rPr>
          <w:rFonts w:eastAsia="Liberation Serif"/>
        </w:rPr>
        <w:t xml:space="preserve">cosine</w:t>
      </w:r>
      <w:r>
        <w:rPr>
          <w:rFonts w:eastAsia="Liberation Serif"/>
        </w:rPr>
        <w:t xml:space="preserve"> </w:t>
      </w:r>
      <w:r>
        <w:rPr>
          <w:rFonts w:eastAsia="Liberation Serif"/>
        </w:rPr>
        <w:t xml:space="preserve">annealing</w:t>
      </w:r>
      <w:r>
        <w:rPr>
          <w:rFonts w:eastAsia="Liberation Serif"/>
        </w:rPr>
        <w:t xml:space="preserve">, существенны для стабильности и итогового качества.</w:t>
      </w:r>
      <w:r>
        <w:rPr>
          <w:rFonts w:eastAsia="Liberation Serif"/>
        </w:rPr>
      </w:r>
    </w:p>
    <w:p w14:paraId="4AD5A952" w14:textId="2FCA90BB">
      <w:pPr>
        <w:numPr>
          <w:ilvl w:val="0"/>
          <w:numId w:val="35"/>
        </w:numPr>
        <w:pBdr/>
        <w:spacing/>
        <w:ind/>
        <w:rPr>
          <w:rFonts w:eastAsia="Liberation Serif"/>
        </w:rPr>
      </w:pPr>
      <w:r>
        <w:rPr>
          <w:rFonts w:eastAsia="Liberation Serif"/>
        </w:rPr>
        <w:t xml:space="preserve">Семантически корректная аугментация необходима, но её сила должна выбираться с учётом природы задачи: для EMNIST оптимальна «лёгкая» геометрическая аугментация (±10°, сдвиги до 10 %), тогда как избыточно сильные преобразования нарушают семантику символов.</w:t>
      </w:r>
      <w:r>
        <w:rPr>
          <w:rFonts w:eastAsia="Liberation Serif"/>
        </w:rPr>
      </w:r>
    </w:p>
    <w:p w14:paraId="01CD92E6" w14:textId="77777777">
      <w:pPr>
        <w:numPr>
          <w:ilvl w:val="0"/>
          <w:numId w:val="35"/>
        </w:numPr>
        <w:pBdr/>
        <w:spacing/>
        <w:ind/>
        <w:rPr>
          <w:rFonts w:eastAsia="Liberation Serif"/>
        </w:rPr>
      </w:pPr>
      <w:r>
        <w:rPr>
          <w:rFonts w:eastAsia="Liberation Serif"/>
        </w:rPr>
        <w:t xml:space="preserve">Адекватная методология оценки предполагает обязательное применение </w:t>
      </w:r>
      <w:r>
        <w:rPr>
          <w:rFonts w:eastAsia="Liberation Serif"/>
        </w:rPr>
        <w:t xml:space="preserve">multi-seed</w:t>
      </w:r>
      <w:r>
        <w:rPr>
          <w:rFonts w:eastAsia="Liberation Serif"/>
        </w:rPr>
        <w:t xml:space="preserve"> </w:t>
      </w:r>
      <w:r>
        <w:rPr>
          <w:rFonts w:eastAsia="Liberation Serif"/>
        </w:rPr>
        <w:t xml:space="preserve">evaluation</w:t>
      </w:r>
      <w:r>
        <w:rPr>
          <w:rFonts w:eastAsia="Liberation Serif"/>
        </w:rPr>
        <w:t xml:space="preserve">: стандартное отклонение точности менее 0,1 </w:t>
      </w:r>
      <w:r>
        <w:rPr>
          <w:rFonts w:eastAsia="Liberation Serif"/>
        </w:rPr>
        <w:t xml:space="preserve">п.п</w:t>
      </w:r>
      <w:r>
        <w:rPr>
          <w:rFonts w:eastAsia="Liberation Serif"/>
        </w:rPr>
        <w:t xml:space="preserve">. при средних разрывах 0,5–1,5 </w:t>
      </w:r>
      <w:r>
        <w:rPr>
          <w:rFonts w:eastAsia="Liberation Serif"/>
        </w:rPr>
        <w:t xml:space="preserve">п.п</w:t>
      </w:r>
      <w:r>
        <w:rPr>
          <w:rFonts w:eastAsia="Liberation Serif"/>
        </w:rPr>
        <w:t xml:space="preserve">. обеспечивает однозначную интерпретацию результатов.</w:t>
      </w:r>
      <w:r>
        <w:rPr>
          <w:rFonts w:eastAsia="Liberation Serif"/>
        </w:rPr>
      </w:r>
    </w:p>
    <w:p w14:paraId="46892871" w14:textId="032C68BD">
      <w:pPr>
        <w:pBdr/>
        <w:spacing/>
        <w:ind/>
        <w:rPr>
          <w:rFonts w:eastAsia="Liberation Serif"/>
        </w:rPr>
      </w:pPr>
      <w:r>
        <w:rPr>
          <w:rFonts w:eastAsia="Liberation Serif"/>
        </w:rPr>
        <w:t xml:space="preserve">Сформулированные выводы определяют постановку задач последующих глав. В Главе 2 представлено описание </w:t>
      </w:r>
      <w:r>
        <w:rPr>
          <w:rFonts w:eastAsia="Liberation Serif"/>
        </w:rPr>
        <w:t xml:space="preserve">датасета</w:t>
      </w:r>
      <w:r>
        <w:rPr>
          <w:rFonts w:eastAsia="Liberation Serif"/>
        </w:rPr>
        <w:t xml:space="preserve"> EMNIST </w:t>
      </w:r>
      <w:r>
        <w:rPr>
          <w:rFonts w:eastAsia="Liberation Serif"/>
        </w:rPr>
        <w:t xml:space="preserve">Balanced</w:t>
      </w:r>
      <w:r>
        <w:rPr>
          <w:rFonts w:eastAsia="Liberation Serif"/>
        </w:rPr>
        <w:t xml:space="preserve">, протокола подготовки данных и инструментальных средств. В Главе 3 предложены архитектурные решения шести моделей и обоснован выбор </w:t>
      </w:r>
      <w:r>
        <w:rPr>
          <w:rFonts w:eastAsia="Liberation Serif"/>
        </w:rPr>
        <w:t xml:space="preserve">гиперпараметров</w:t>
      </w:r>
      <w:r>
        <w:rPr>
          <w:rFonts w:eastAsia="Liberation Serif"/>
        </w:rPr>
        <w:t xml:space="preserve">. В Главе 4 представлены результаты 43 экспериментов и их статистический анализ. В Главе 5 описана программная реализация и апробация.</w:t>
      </w:r>
      <w:r>
        <w:rPr>
          <w:rFonts w:eastAsia="Liberation Serif"/>
        </w:rPr>
      </w:r>
    </w:p>
    <w:p w14:paraId="732590AE" w14:textId="0677F224">
      <w:pPr>
        <w:pBdr/>
        <w:spacing/>
        <w:ind/>
        <w:rPr>
          <w:rFonts w:eastAsia="Liberation Serif"/>
        </w:rPr>
      </w:pPr>
      <w:r>
        <w:rPr>
          <w:rFonts w:eastAsia="Liberation Serif"/>
        </w:rPr>
        <w:br w:type="page" w:clear="all"/>
      </w:r>
      <w:r>
        <w:rPr>
          <w:rFonts w:eastAsia="Liberation Serif"/>
        </w:rPr>
      </w:r>
    </w:p>
    <w:p w14:paraId="7E5A76ED" w14:textId="3AC311B1">
      <w:pPr>
        <w:pStyle w:val="870"/>
        <w:pBdr/>
        <w:spacing/>
        <w:ind/>
        <w:jc w:val="center"/>
        <w:rPr>
          <w:lang w:eastAsia="ru-RU"/>
        </w:rPr>
      </w:pPr>
      <w:r/>
      <w:bookmarkStart w:id="24" w:name="_Toc231754721"/>
      <w:r>
        <w:rPr>
          <w:lang w:eastAsia="ru-RU"/>
        </w:rPr>
        <w:t xml:space="preserve">Глава 2. Методология исследования и подготовка данных»</w:t>
      </w:r>
      <w:bookmarkEnd w:id="24"/>
      <w:r/>
      <w:r>
        <w:rPr>
          <w:lang w:eastAsia="ru-RU"/>
        </w:rPr>
      </w:r>
    </w:p>
    <w:p w14:paraId="52E9012A" w14:textId="61717DCC">
      <w:pPr>
        <w:pStyle w:val="871"/>
        <w:pBdr/>
        <w:spacing/>
        <w:ind/>
        <w:jc w:val="center"/>
        <w:rPr/>
      </w:pPr>
      <w:r/>
      <w:bookmarkStart w:id="25" w:name="_Toc231754722"/>
      <w:r>
        <w:t xml:space="preserve">§ 2.1. Концептуальная модель исследования</w:t>
      </w:r>
      <w:bookmarkEnd w:id="25"/>
      <w:r/>
      <w:r/>
    </w:p>
    <w:p w14:paraId="49AF0B05" w14:textId="77777777">
      <w:pPr>
        <w:pBdr/>
        <w:spacing/>
        <w:ind w:firstLine="708"/>
        <w:rPr/>
      </w:pPr>
      <w:r>
        <w:t xml:space="preserve">Решение задачи распознавания рукописных символов на наборе EMNIST </w:t>
      </w:r>
      <w:r>
        <w:t xml:space="preserve">Balanced</w:t>
      </w:r>
      <w:r>
        <w:t xml:space="preserve"> формализуется в Главе 1 как закрытая </w:t>
      </w:r>
      <w:r>
        <w:t xml:space="preserve">многоклассовая</w:t>
      </w:r>
      <w:r>
        <w:t xml:space="preserve"> классификация изображений размером 28×28 в один из 47 классов. Настоящая глава описывает методологическую основу, на которой выстроено эмпирическое исследование шести авторских архитектур </w:t>
      </w:r>
      <w:r>
        <w:t xml:space="preserve">свёрточных</w:t>
      </w:r>
      <w:r>
        <w:t xml:space="preserve"> нейронных сетей и 43 экспериментов, результаты которых представлены далее в Главах 3–4. В отличие </w:t>
      </w:r>
      <w:r>
        <w:t xml:space="preserve">от обзорной части работы, здесь акцент смещён с теоретических конструкций на воспроизводимость, контролируемость и сопоставимость измерений — три свойства, без которых сравнительное исследование архитектур и режимов регуляризации не имеет научной ценности.</w:t>
      </w:r>
      <w:r/>
    </w:p>
    <w:p w14:paraId="5B46925C" w14:textId="2CFE1656">
      <w:pPr>
        <w:pBdr/>
        <w:spacing/>
        <w:ind w:firstLine="0"/>
        <w:rPr/>
      </w:pPr>
      <w:r>
        <w:rPr>
          <w:b/>
          <w:bCs/>
        </w:rPr>
        <w:t xml:space="preserve">Логика построения исследования.</w:t>
      </w:r>
      <w:r>
        <w:t xml:space="preserve"> Исследование организовано как последовательность четырёх взаимосвязанных этапов: (1) подготовка и разведочный анализ данных, (2) проектирование архитектур и их обучение на единой обучающей выборке</w:t>
      </w:r>
      <w:r>
        <w:t xml:space="preserve">, (3) экспериментальное варьирование стратегий регуляризации и расписаний скорости обучения, (4) статистическая оценка и сравнительный анализ результатов. Такая структура соответствует общепринятой методологии эмпирических исследований в глубоком обучении </w:t>
      </w:r>
      <w:r>
        <w:fldChar w:fldCharType="begin"/>
      </w:r>
      <w:r>
        <w:instrText xml:space="preserve"> ADDIN ZOTERO_ITEM CSL_CITATION {"citationID":"11wf4vpV","properties":{"unsorted":false,"formattedCitation":"[16]","plainCitation":"[16]","noteIndex":0},"citationIt</w:instrText>
      </w:r>
      <w:r>
        <w:instrText xml:space="preserve">ems":[{"id":11,"uris":["http://zotero.org/users/20427317/items/XU9FMNIW"],"itemData":{"id":11,"type":"book","ISBN":"978-1-4920-3264-9","language":"en","publisher":"O'Reilly Media, Inc.","publisher-place":"Sebastopol, CA","title":"Hands-On Machine Learning </w:instrText>
      </w:r>
      <w:r>
        <w:instrText xml:space="preserve">with Scikit-Learn, Keras, and TensorFlow","author":[{"family":"Géron","given":"A."}],"issued":{"date-parts":[["2022"]]},"original-date":{"date-parts":[["2017"]]}}}],"schema":"https://github.com/citation-style-language/schema/raw/master/csl-citation.json"} </w:instrText>
      </w:r>
      <w:r>
        <w:fldChar w:fldCharType="separate"/>
      </w:r>
      <w:r>
        <w:t xml:space="preserve">[16]</w:t>
      </w:r>
      <w:r>
        <w:fldChar w:fldCharType="end"/>
      </w:r>
      <w:r>
        <w:t xml:space="preserve"> и обеспечивает однонаправленный поток данных от исходных изображений к итоговым метрикам без обратных утечек информации между этапами. Тестовая выборка из 18 800 изображений используется исключительно для финальной оценки и не участвует ни в подборе </w:t>
      </w:r>
      <w:r>
        <w:t xml:space="preserve">гиперпараметров</w:t>
      </w:r>
      <w:r>
        <w:t xml:space="preserve">, ни в выборе лучшей контрольной точки модели.</w:t>
      </w:r>
      <w:r/>
    </w:p>
    <w:p w14:paraId="3D69C191" w14:textId="418ABE7E">
      <w:pPr>
        <w:pBdr/>
        <w:spacing/>
        <w:ind w:firstLine="0"/>
        <w:rPr/>
      </w:pPr>
      <w:r>
        <w:rPr>
          <w:b/>
          <w:bCs/>
        </w:rPr>
        <w:t xml:space="preserve">Методологическая база.</w:t>
      </w:r>
      <w:r>
        <w:t xml:space="preserve"> Работа опирается на эмпирическую парадигму сравнительного экспериментального исследования, доминирующую в современной литературе по компьютерному зрению </w:t>
      </w:r>
      <w:r>
        <w:fldChar w:fldCharType="begin"/>
      </w:r>
      <w:r>
        <w:instrText xml:space="preserve"> ADDIN ZOTERO_ITEM CSL_CITATION {"citationID":"qdtsIjoS","properties":{"unsorted":false,"formattedCit</w:instrText>
      </w:r>
      <w:r>
        <w:instrText xml:space="preserve">ation":"[32]","plainCitation":"[32]","noteIndex":0},"citationItems":[{"id":13,"uris":["http://zotero.org/users/20427317/items/U8CRIQ8C"],"itemData":{"id":13,"type":"book","edition":"2nd ed.","ISBN":"978-3-030-34371-2","language":"en","publisher":"Springer"</w:instrText>
      </w:r>
      <w:r>
        <w:instrText xml:space="preserve">,"publisher-place":"Cham","title":"Computer Vision: Algorithms and Applications","author":[{"family":"Szeliski","given":"R."}],"issued":{"date-parts":[["2022"]]}}}],"schema":"https://github.com/citation-style-language/schema/raw/master/csl-citation.json"} </w:instrText>
      </w:r>
      <w:r>
        <w:fldChar w:fldCharType="separate"/>
      </w:r>
      <w:r>
        <w:t xml:space="preserve">[32]</w:t>
      </w:r>
      <w:r>
        <w:fldChar w:fldCharType="end"/>
      </w:r>
      <w:r>
        <w:t xml:space="preserve">. Внутри этой парадигмы </w:t>
      </w:r>
      <w:r>
        <w:t xml:space="preserve">последовательно реализованы три методологических принципа. </w:t>
      </w:r>
      <w:r>
        <w:rPr>
          <w:i/>
          <w:iCs/>
        </w:rPr>
        <w:t xml:space="preserve">Принцип однофакторного варьирования</w:t>
      </w:r>
      <w:r>
        <w:t xml:space="preserve"> предполагает, что при сравнении двух конфигураций изменяется ровно один компонент эксперимента — архитектура, тип аугментации или расписание скорости обучения, — все прочие параметры остаются фиксированными. </w:t>
      </w:r>
      <w:r>
        <w:rPr>
          <w:i/>
          <w:iCs/>
        </w:rPr>
        <w:t xml:space="preserve">Принцип воспроизводимости</w:t>
      </w:r>
      <w:r>
        <w:t xml:space="preserve"> обеспечивается фиксацией случайного зерна (</w:t>
      </w:r>
      <w:r>
        <w:t xml:space="preserve">random</w:t>
      </w:r>
      <w:r>
        <w:t xml:space="preserve"> </w:t>
      </w:r>
      <w:r>
        <w:t xml:space="preserve">seed</w:t>
      </w:r>
      <w:r>
        <w:t xml:space="preserve">) со значением 42 для генераторов псевдослучайных чисел </w:t>
      </w:r>
      <w:r>
        <w:t xml:space="preserve">PyTorch</w:t>
      </w:r>
      <w:r>
        <w:t xml:space="preserve">, </w:t>
      </w:r>
      <w:r>
        <w:t xml:space="preserve">NumPy</w:t>
      </w:r>
      <w:r>
        <w:t xml:space="preserve"> и стандартной библиотеки Python, а также явным документированием версий программных компонентов (§ 2.8). </w:t>
      </w:r>
      <w:r>
        <w:rPr>
          <w:i/>
          <w:iCs/>
        </w:rPr>
        <w:t xml:space="preserve">Принцип статистической устойчивости</w:t>
      </w:r>
      <w:r>
        <w:t xml:space="preserve"> реализован через </w:t>
      </w:r>
      <w:r>
        <w:t xml:space="preserve">многосидовую</w:t>
      </w:r>
      <w:r>
        <w:t xml:space="preserve"> оценку (</w:t>
      </w:r>
      <w:r>
        <w:t xml:space="preserve">multi-seed</w:t>
      </w:r>
      <w:r>
        <w:t xml:space="preserve"> </w:t>
      </w:r>
      <w:r>
        <w:t xml:space="preserve">evaluation</w:t>
      </w:r>
      <w:r>
        <w:t xml:space="preserve">) для трёх архитектур нового поколения — ImprovedCNN-v4, v5 и v7 — при </w:t>
      </w:r>
      <m:oMath>
        <m:r>
          <w:rPr>
            <w:rFonts w:ascii="Cambria Math" w:hAnsi="Cambria Math"/>
          </w:rPr>
          <m:rPr/>
          <m:t>seed∈</m:t>
        </m:r>
        <m:d>
          <m:dPr>
            <m:begChr m:val="{"/>
            <m:endChr m:val="}"/>
            <m:ctrlPr>
              <w:rPr>
                <w:rFonts w:ascii="Cambria Math" w:hAnsi="Cambria Math"/>
                <w:i/>
              </w:rPr>
            </m:ctrlPr>
          </m:dPr>
          <m:e>
            <m:r>
              <w:rPr>
                <w:rFonts w:ascii="Cambria Math" w:hAnsi="Cambria Math"/>
              </w:rPr>
              <m:rPr/>
              <m:t>42, 123, 7</m:t>
            </m:r>
          </m:e>
        </m:d>
      </m:oMath>
      <w:r>
        <w:t xml:space="preserve"> что п</w:t>
      </w:r>
      <w:r>
        <w:t xml:space="preserve">озволяет отделить систематические эффекты архитектурных решений от случайных колебаний обучения. Базовые модели (SimpleCNN, ImprovedCNN-v2, ImprovedCNN-v3) подвергаются однократным запускам, поскольку служат точкой отсчёта, а не объектом тонкого сравнения.</w:t>
      </w:r>
      <w:r/>
    </w:p>
    <w:p w14:paraId="1D33B1F8" w14:textId="77777777">
      <w:pPr>
        <w:pBdr/>
        <w:spacing/>
        <w:ind w:firstLine="0"/>
        <w:rPr/>
      </w:pPr>
      <w:r>
        <w:rPr>
          <w:b/>
          <w:bCs/>
        </w:rPr>
        <w:t xml:space="preserve">Состав исследовательских объектов.</w:t>
      </w:r>
      <w:r>
        <w:t xml:space="preserve"> Эмпирическим базисом исследования служит набор EMNIST </w:t>
      </w:r>
      <w:r>
        <w:t xml:space="preserve">Balanced</w:t>
      </w:r>
      <w:r>
        <w:t xml:space="preserve">, содержащий 131 600 изображений рукописных символов в 47 сбалансированных классах; его подробная характеристика дана в § 2.2. Объектом сравнения выступают шесть авторских архитектур: </w:t>
      </w:r>
      <w:r>
        <w:t xml:space="preserve">SimpleCNN</w:t>
      </w:r>
      <w:r>
        <w:t xml:space="preserve"> (≈ 230 тыс. параметров), ImprovedCNN-v2 (≈ 441 тыс.), ImprovedCNN-v3 с пакетной нормализацией (</w:t>
      </w:r>
      <w:r>
        <w:t xml:space="preserve">batch</w:t>
      </w:r>
      <w:r>
        <w:t xml:space="preserve"> </w:t>
      </w:r>
      <w:r>
        <w:t xml:space="preserve">normalization</w:t>
      </w:r>
      <w:r>
        <w:t xml:space="preserve">, ≈ 1 740 тыс.), ImprovedCNN-v4 с остаточными блоками (</w:t>
      </w:r>
      <w:r>
        <w:t xml:space="preserve">residual</w:t>
      </w:r>
      <w:r>
        <w:t xml:space="preserve"> </w:t>
      </w:r>
      <w:r>
        <w:t xml:space="preserve">blocks</w:t>
      </w:r>
      <w:r>
        <w:t xml:space="preserve">, ≈ 701 тыс.), ImprovedCNN-v5 с блоками сжатия-возбуждения (</w:t>
      </w:r>
      <w:r>
        <w:t xml:space="preserve">squeeze-and-excitation</w:t>
      </w:r>
      <w:r>
        <w:t xml:space="preserve">, SE, ≈ 712 тыс.) и гибрид ImprovedCNN-v7 с механизмом </w:t>
      </w:r>
      <w:r>
        <w:t xml:space="preserve">самовнимания</w:t>
      </w:r>
      <w:r>
        <w:t xml:space="preserve"> (</w:t>
      </w:r>
      <w:r>
        <w:t xml:space="preserve">self-attention</w:t>
      </w:r>
      <w:r>
        <w:t xml:space="preserve">, ≈ 840 тыс.); их детальное описание представлено в Главе 3. Управляющими факторами экспериментов являются стратегия аугментации (без аугментации / лёгкая / усиленная) и расписание скорости обучения (постоянное / </w:t>
      </w:r>
      <w:r>
        <w:t xml:space="preserve">step</w:t>
      </w:r>
      <w:r>
        <w:t xml:space="preserve"> / </w:t>
      </w:r>
      <w:r>
        <w:t xml:space="preserve">cosine</w:t>
      </w:r>
      <w:r>
        <w:t xml:space="preserve"> / </w:t>
      </w:r>
      <w:r>
        <w:t xml:space="preserve">plateau</w:t>
      </w:r>
      <w:r>
        <w:t xml:space="preserve">). Сочетания этих факторов с шестью архитектурами образуют экспериментальную сетку из 43 запусков, систематизированную в § 4.1.</w:t>
      </w:r>
      <w:r/>
    </w:p>
    <w:p w14:paraId="633F25D9" w14:textId="219F3F66">
      <w:pPr>
        <w:pBdr/>
        <w:spacing/>
        <w:ind w:firstLine="0"/>
        <w:rPr/>
      </w:pPr>
      <w:r>
        <w:rPr>
          <w:b/>
          <w:bCs/>
        </w:rPr>
        <w:t xml:space="preserve">Контролируемые и фиксируемые параметры.</w:t>
      </w:r>
      <w:r>
        <w:t xml:space="preserve"> Корректность сравнения 43 экспериментов поддерживается жёсткой фиксацией протокола обучения: общий </w:t>
      </w:r>
      <w:r>
        <w:t xml:space="preserve">размер мини-пакета (64), идентичное число эпох (25 в основной серии и 50 — в финальном эксперименте с </w:t>
      </w:r>
      <w:r>
        <w:t xml:space="preserve">Mixup</w:t>
      </w:r>
      <w:r>
        <w:t xml:space="preserve"> α = 0,2), единая аппаратная платформа на основе NVIDIA T4 и общая обучающая/тестовая разбивка, заданная авторами EMNIST </w:t>
      </w:r>
      <w:r>
        <w:fldChar w:fldCharType="begin"/>
      </w:r>
      <w:r>
        <w:instrText xml:space="preserve"> ADDIN ZOTERO_ITEM CSL_CITATION {"citationID":"fQxxU3i5","properties":{"unsorted":false,"formattedCitation":"[15]","plainCitation":"[15]","noteIndex":0},"citationItems":[{"id":43,"uris":["http://zotero.org/users/20427317/items/KGAGWHJ2"],"itemData":{"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Оптимизатор варьируется лишь по принципиальному рубежу: классический Adam </w:t>
      </w:r>
      <w:r>
        <w:fldChar w:fldCharType="begin"/>
      </w:r>
      <w:r>
        <w:instrText xml:space="preserve"> ADDIN ZOTERO_ITEM CSL_CITATION {"citationID":"E2pPFRpF","properties":{"unsorted":false,"formattedCitation":"[21]","plainCitati</w:instrText>
      </w:r>
      <w:r>
        <w:instrText xml:space="preserve">on":"[21]","noteIndex":0},"citationItems":[{"id":77,"uris":["http://zotero.org/users/20427317/items/3N66UADK"],"itemData":{"id":77,"type":"article","abstract":"We introduce Adam, an algorithm for first-order gradient-based optimization of stochastic object</w:instrText>
      </w:r>
      <w:r>
        <w:instrText xml:space="preserve">ive functions, based on adaptive estimates of lower-order moments. The method is straightforward to implement, is computationally efficient, has little memory requirements, is invariant to diagonal rescaling of the gradients, and is well suited for problem</w:instrText>
      </w:r>
      <w:r>
        <w:instrText xml:space="preserve">s that are large in terms of data and/or parameters. The method is also appropriate for non-stationary objectives and problems with very noisy and/or sparse gradients. The hyper-parameters have intuitive interpretations and typically require little tuning.</w:instrText>
      </w:r>
      <w:r>
        <w:instrText xml:space="preserve"> Some connections to related algorithms, on which Adam was inspired, are discussed. We also analyze the theoretical convergence properties of the algorithm and provide a regret bound on the convergence rate that is comparable to the best known results unde</w:instrText>
      </w:r>
      <w:r>
        <w:instrText xml:space="preserve">r the online convex optimization framework. Empirical results demonstrate that Adam works well in practice and compares favorably to other stochastic optimization methods. Finally, we discuss AdaMax, a variant of Adam based on the infinity norm.","DOI":"10</w:instrText>
      </w:r>
      <w:r>
        <w:instrText xml:space="preserve">.48550/arXiv.1412.6980","language":"en","note":"arXiv:1412.6980 [cs]","number":"arXiv:1412.6980","publisher":"arXiv","source":"arXiv.org","title":"Adam: A Method for Stochastic Optimization","title-short":"Adam","URL":"http://arxiv.org/abs/1412.6980","auth</w:instrText>
      </w:r>
      <w:r>
        <w:instrText xml:space="preserve">or":[{"family":"Kingma","given":"Diederik P."},{"family":"Ba","given":"Jimmy"}],"accessed":{"date-parts":[["2026",5,10]]},"issued":{"date-parts":[["2017",1,30]]}}}],"schema":"https://github.com/citation-style-language/schema/raw/master/csl-citation.json"} </w:instrText>
      </w:r>
      <w:r>
        <w:fldChar w:fldCharType="separate"/>
      </w:r>
      <w:r>
        <w:t xml:space="preserve">[21]</w:t>
      </w:r>
      <w:r>
        <w:fldChar w:fldCharType="end"/>
      </w:r>
      <w:r>
        <w:t xml:space="preserve"> применяется к базовым моделям, тогда как для архитектур нового поколения используется </w:t>
      </w:r>
      <w:r>
        <w:t xml:space="preserve">AdamW</w:t>
      </w:r>
      <w:r>
        <w:t xml:space="preserve"> с развязанным затуханием весов </w:t>
      </w:r>
      <w:r>
        <w:fldChar w:fldCharType="begin"/>
      </w:r>
      <w:r>
        <w:instrText xml:space="preserve"> ADDIN Z</w:instrText>
      </w:r>
      <w:r>
        <w:instrText xml:space="preserve">OTERO_ITEM CSL_CITATION {"citationID":"S0HNQQdy","properties":{"unsorted":false,"formattedCitation":"[24]","plainCitation":"[24]","noteIndex":0},"citationItems":[{"id":81,"uris":["http://zotero.org/users/20427317/items/D6C4UD8W"],"itemData":{"id":81,"type"</w:instrText>
      </w:r>
      <w:r>
        <w:instrText xml:space="preserve">:"article","abstract":"L$_2$ regularization and weight decay regularization are equivalent for standard stochastic gradient descent (when rescaled by the learning rate), but as we demonstrate this is \\emph{not} the case for adaptive gradient algorithms, s</w:instrText>
      </w:r>
      <w:r>
        <w:instrText xml:space="preserve">uch as Adam. While common implementations of these algorithms employ L$_2$ regularization (often calling it \"weight decay\" in what may be misleading due to the inequivalence we expose), we propose a simple modification to recover the original formulation</w:instrText>
      </w:r>
      <w:r>
        <w:instrText xml:space="preserve"> of weight decay regularization by \\emph{decoupling} the weight decay from the optimization steps taken w.r.t. the loss function. We provide empirical evidence that our proposed modification (i) decouples the optimal choice of weight decay factor from the</w:instrText>
      </w:r>
      <w:r>
        <w:instrText xml:space="preserve"> setting of the learning rate for both standard SGD and Adam and (ii) substantially improves Adam's generalization performance, allowing it to compete with SGD with momentum on image classification datasets (on which it was previously typically outperforme</w:instrText>
      </w:r>
      <w:r>
        <w:instrText xml:space="preserve">d by the latter). Our proposed decoupled weight decay has already been adopted by many researchers, and the community has implemented it in TensorFlow and PyTorch; the complete source code for our experiments is available at https://github.com/loshchil/Ada</w:instrText>
      </w:r>
      <w:r>
        <w:instrText xml:space="preserve">mW-and-SGDW","DOI":"10.48550/arXiv.1711.05101","language":"en","note":"arXiv:1711.05101 [cs]","number":"arXiv:1711.05101","publisher":"arXiv","source":"arXiv.org","title":"Decoupled Weight Decay Regularization","URL":"http://arxiv.org/abs/1711.05101","auth</w:instrText>
      </w:r>
      <w:r>
        <w:instrText xml:space="preserve">or":[{"family":"Loshchilov","given":"Ilya"},{"family":"Hutter","given":"Frank"}],"accessed":{"date-parts":[["2026",5,10]]},"issued":{"date-parts":[["2019",1,4]]}}}],"schema":"https://github.com/citation-style-language/schema/raw/master/csl-citation.json"} </w:instrText>
      </w:r>
      <w:r>
        <w:fldChar w:fldCharType="separate"/>
      </w:r>
      <w:r>
        <w:t xml:space="preserve">[24]</w:t>
      </w:r>
      <w:r>
        <w:fldChar w:fldCharType="end"/>
      </w:r>
      <w:r>
        <w:t xml:space="preserve"> — этот переход обоснован теоретически в § 1.7 и эмпирически проверен в § 4.5. Внутри каждой </w:t>
      </w:r>
      <w:r>
        <w:t xml:space="preserve">подсерии</w:t>
      </w:r>
      <w:r>
        <w:t xml:space="preserve"> экспериментов варьируются только те параметры, которые непосредственно изучаются в данном сравнении; всё остальное удерживается постоянным. Такой режим контроля исключает</w:t>
      </w:r>
      <w:r>
        <w:t xml:space="preserve"> неконтролируемые источники различий в точности и делает наблюдаемое превосходство ImprovedCNN-v5 над ImprovedCNN-v3 в среднем на 1,15 п. п. (§ 4.7) интерпретируемым именно как эффект архитектурных решений, а не как случайная флуктуация процедуры обучения.</w:t>
      </w:r>
      <w:r/>
    </w:p>
    <w:p w14:paraId="089BDCDD" w14:textId="2371C20A">
      <w:pPr>
        <w:pBdr/>
        <w:spacing/>
        <w:ind w:firstLine="0"/>
        <w:rPr/>
      </w:pPr>
      <w:r>
        <w:rPr>
          <w:b/>
          <w:bCs/>
        </w:rPr>
        <w:t xml:space="preserve">Метрики оценки и сопоставления.</w:t>
      </w:r>
      <w:r>
        <w:t xml:space="preserve"> Основной метрикой выбрана точность классификации top-1 (top-1 </w:t>
      </w:r>
      <w:r>
        <w:t xml:space="preserve">accuracy</w:t>
      </w:r>
      <w:r>
        <w:t xml:space="preserve">) на тестовой выборке из 18 800 изображений, что соответствует устоявшейся традиции сравнительных исследований на MNIST-подобных наборах </w:t>
      </w:r>
      <w:r>
        <w:fldChar w:fldCharType="begin"/>
      </w:r>
      <w:r>
        <w:instrText xml:space="preserve"> ADDIN ZOTERO_ITEM CSL_CITATION {"citationID":"1HUD9CLE","properties":{"unsorted":false,"formattedCitation":"[23]","pla</w:instrText>
      </w:r>
      <w:r>
        <w:instrText xml:space="preserve">inCitation":"[23]","noteIndex":0},"citationItems":[{"id":23,"uris":["http://zotero.org/users/20427317/items/RYM2L7B5"],"itemData":{"id":23,"type":"article-journal","container-title":"IEEE Signal Processing Magazine","DOI":"10.1109/MSP.2012.2211477","ISSN":</w:instrText>
      </w:r>
      <w:r>
        <w:instrText xml:space="preserve">"1053-5888","issue":"6","journalAbbreviation":"IEEE Signal Process. Mag.","language":"en","license":"https://ieeexplore.ieee.org/Xplorehelp/downloads/license-information/IEEE.html","page":"141-142","source":"DOI.org (Crossref)","title":"The MNIST Database </w:instrText>
      </w:r>
      <w:r>
        <w:instrText xml:space="preserve">of Handwritten Digit Images for Machine Learning Research [Best of the Web]","volume":"29","author":[{"literal":"Li Deng"}],"issued":{"date-parts":[["2012",11]]}}}],"schema":"https://github.com/citation-style-language/schema/raw/master/csl-citation.json"} </w:instrText>
      </w:r>
      <w:r>
        <w:fldChar w:fldCharType="separate"/>
      </w:r>
      <w:r>
        <w:t xml:space="preserve">[23]</w:t>
      </w:r>
      <w:r>
        <w:fldChar w:fldCharType="end"/>
      </w:r>
      <w:r>
        <w:t xml:space="preserve">. В качестве вспомогательных метрик используются </w:t>
      </w:r>
      <w:r>
        <w:t xml:space="preserve">precision</w:t>
      </w:r>
      <w:r>
        <w:t xml:space="preserve">, </w:t>
      </w:r>
      <w:r>
        <w:t xml:space="preserve">recall</w:t>
      </w:r>
      <w:r>
        <w:t xml:space="preserve"> и F1-score, усреднённые по 47 классам в режиме </w:t>
      </w:r>
      <w:r>
        <w:t xml:space="preserve">macro</w:t>
      </w:r>
      <w:r>
        <w:t xml:space="preserve">, а также матрица ошибок (</w:t>
      </w:r>
      <w:r>
        <w:t xml:space="preserve">confusion</w:t>
      </w:r>
      <w:r>
        <w:t xml:space="preserve"> </w:t>
      </w:r>
      <w:r>
        <w:t xml:space="preserve">matrix</w:t>
      </w:r>
      <w:r>
        <w:t xml:space="preserve">) — последняя необходима для качественного анализа путаемых пар классов (O / 0, I / 1, L / 1, S / 5, g / 9, q / 9), обсуждаемого в § 4.10. Для моделей, проходящих </w:t>
      </w:r>
      <w:r>
        <w:t xml:space="preserve">многосидовую</w:t>
      </w:r>
      <w:r>
        <w:t xml:space="preserve"> оценку, дополнительно вычисляется выборочное стандартное отклонение точности σ по трём запускам; на основании этой величины делается вывод о статистической значимости </w:t>
      </w:r>
      <w:r>
        <w:t xml:space="preserve">межархитектурных</w:t>
      </w:r>
      <w:r>
        <w:t xml:space="preserve"> различий. Достигнутые в работе значения </w:t>
      </w:r>
      <m:oMath>
        <m:r>
          <w:rPr>
            <w:rFonts w:ascii="Cambria Math" w:hAnsi="Cambria Math"/>
          </w:rPr>
          <m:rPr/>
          <m:t>σ∈</m:t>
        </m:r>
        <m:d>
          <m:dPr>
            <m:begChr m:val="["/>
            <m:endChr m:val="]"/>
            <m:ctrlPr>
              <w:rPr>
                <w:rFonts w:ascii="Cambria Math" w:hAnsi="Cambria Math"/>
                <w:i/>
              </w:rPr>
            </m:ctrlPr>
          </m:dPr>
          <m:e>
            <m:r>
              <w:rPr>
                <w:rFonts w:ascii="Cambria Math" w:hAnsi="Cambria Math"/>
              </w:rPr>
              <m:rPr/>
              <m:t>0.02;0.05п.п.</m:t>
            </m:r>
          </m:e>
        </m:d>
      </m:oMath>
      <w:r>
        <w:rPr>
          <w:rFonts w:eastAsiaTheme="minorEastAsia"/>
        </w:rPr>
        <w:t xml:space="preserve"> </w:t>
      </w:r>
      <w:r>
        <w:t xml:space="preserve">подтверждают, что использованного числа запусков достаточно для надёжной интерпретации результатов сравнения v4 / v5 / v7.</w:t>
      </w:r>
      <w:r/>
    </w:p>
    <w:p w14:paraId="5E74B465" w14:textId="5E2DB952">
      <w:pPr>
        <w:pBdr/>
        <w:spacing/>
        <w:ind w:firstLine="0"/>
        <w:rPr/>
      </w:pPr>
      <w:r>
        <w:rPr>
          <w:b/>
          <w:bCs/>
        </w:rPr>
        <w:t xml:space="preserve">Место главы в структуре работы.</w:t>
      </w:r>
      <w:r>
        <w:t xml:space="preserve"> Настоящая глава выполняет связующую функцию между теоретическим обзором (Глава 1) и инженерной реализацией моделей (Глава 3): она фиксирует условия, при которых результаты Главы 4 могут </w:t>
      </w:r>
      <w:r>
        <w:t xml:space="preserve">считаться сопоставимы</w:t>
      </w:r>
      <w:r>
        <w:t xml:space="preserve">ми, а сформулированные на их основе выводы — обоснованными. Параграфы § 2.2–2.4 раскрывают свойства самих данных, § 2.5–2.7 описывают цепочку их преобразований и формирование выборок, § 2.8 фиксирует программно-аппаратную среду, § 2.9 подводит итоги главы.</w:t>
      </w:r>
      <w:r/>
    </w:p>
    <w:p w14:paraId="1B2B67C4" w14:textId="2299312D">
      <w:pPr>
        <w:pStyle w:val="871"/>
        <w:pBdr/>
        <w:spacing/>
        <w:ind/>
        <w:jc w:val="center"/>
        <w:rPr/>
      </w:pPr>
      <w:r/>
      <w:bookmarkStart w:id="26" w:name="_Toc231754723"/>
      <w:r>
        <w:t xml:space="preserve">§ 2.2. Характеристика </w:t>
      </w:r>
      <w:r>
        <w:t xml:space="preserve">датасета</w:t>
      </w:r>
      <w:r>
        <w:t xml:space="preserve"> EMNIST </w:t>
      </w:r>
      <w:r>
        <w:t xml:space="preserve">Balanced</w:t>
      </w:r>
      <w:bookmarkEnd w:id="26"/>
      <w:r/>
      <w:r/>
    </w:p>
    <w:p w14:paraId="6AA78A8C" w14:textId="4F1FA18E">
      <w:pPr>
        <w:pBdr/>
        <w:spacing/>
        <w:ind/>
        <w:rPr/>
      </w:pPr>
      <w:r>
        <w:t xml:space="preserve">Эмпирической основой проведённого исследования служит набор EMNIST </w:t>
      </w:r>
      <w:r>
        <w:t xml:space="preserve">Balanced</w:t>
      </w:r>
      <w:r>
        <w:t xml:space="preserve"> — одна из шести разновидностей семейства </w:t>
      </w:r>
      <w:r>
        <w:t xml:space="preserve">датасетов</w:t>
      </w:r>
      <w:r>
        <w:t xml:space="preserve"> EMNIST, опубликованного Г. Коэном с </w:t>
      </w:r>
      <w:r>
        <w:t xml:space="preserve">соавт</w:t>
      </w:r>
      <w:r>
        <w:t xml:space="preserve">. в 2017 году </w:t>
      </w:r>
      <w:r>
        <w:fldChar w:fldCharType="begin"/>
      </w:r>
      <w:r>
        <w:instrText xml:space="preserve"> ADDIN ZOTERO_ITEM CSL_CITATION {"citationID":"uaBDsFgK","properties":{"unsorted":false,"formattedCitation":"[15]","plainCitation":"[15]","noteIndex":0},"citationItems":[{"id":43,"uris":["http://zotero.org/users/20427317/items/KGAGWHJ2"],"itemData":{"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Выбор именно этой разновидности предопределяет ряд методических решений, описанных далее в Главе 2, и потому требует развёрнутого обоснования.</w:t>
      </w:r>
      <w:r/>
    </w:p>
    <w:p w14:paraId="387B02FD" w14:textId="6A0DDB7F">
      <w:pPr>
        <w:pBdr/>
        <w:spacing/>
        <w:ind/>
        <w:rPr/>
      </w:pPr>
      <w:r>
        <w:rPr>
          <w:b/>
          <w:bCs/>
        </w:rPr>
        <w:t xml:space="preserve">Происхождение и место в эволюции рукописных наборов данных.</w:t>
      </w:r>
      <w:r>
        <w:t xml:space="preserve"> EMNIST представляет собой развитие двух более ранних ресурсов. Первый из них — ор</w:t>
      </w:r>
      <w:r>
        <w:t xml:space="preserve">игинальный набор Special Database 19 Национального института стандартов и технологий США (NIST SD-19, 1995), содержащий рукописные образцы цифр и букв латинского алфавита, собранные более чем у 3 600 авторов. Второй — широко известный MNIST, выделенный Я. </w:t>
      </w:r>
      <w:r>
        <w:t xml:space="preserve">ЛеКуном</w:t>
      </w:r>
      <w:r>
        <w:t xml:space="preserve"> с </w:t>
      </w:r>
      <w:r>
        <w:t xml:space="preserve">соавт</w:t>
      </w:r>
      <w:r>
        <w:t xml:space="preserve">. в 1998 году из подмножества NIST и ставший де-факто эталоном для тестирования алгоритмов распознавания образов на протяжении двух десятилетий </w:t>
      </w:r>
      <w:r>
        <w:fldChar w:fldCharType="begin"/>
      </w:r>
      <w:r>
        <w:instrText xml:space="preserve"> ADDIN ZOTERO_ITEM CSL_CIT</w:instrText>
      </w:r>
      <w:r>
        <w:instrText xml:space="preserve">ATION {"citationID":"sPyjFzrp","properties":{"unsorted":false,"formattedCitation":"[18, 23]","plainCitation":"[18, 23]","noteIndex":0},"citationItems":[{"id":21,"uris":["http://zotero.org/users/20427317/items/L5QHC9NI"],"itemData":{"id":21,"type":"article-</w:instrText>
      </w:r>
      <w:r>
        <w:instrText xml:space="preserve">journal","container-title":"Proceedings of the IEEE","DOI":"10.1109/5.726791","ISSN":"00189219","issue":"11","journalAbbreviation":"Proc. IEEE","language":"en","license":"https://ieeexplore.ieee.org/Xplorehelp/downloads/license-information/IEEE.html","page</w:instrText>
      </w:r>
      <w:r>
        <w:instrText xml:space="preserve">":"2278-2324","source":"DOI.org (Crossref)","title":"Gradient-based learning applied to document recognition","volume":"86","author":[{"family":"Lecun","given":"Y."},{"family":"Bottou","given":"L."},{"family":"Bengio","given":"Y."},{"family":"Haffner","giv</w:instrText>
      </w:r>
      <w:r>
        <w:instrText xml:space="preserve">en":"P."}],"issued":{"date-parts":[["1998",11]]}}},{"id":23,"uris":["http://zotero.org/users/20427317/items/RYM2L7B5"],"itemData":{"id":23,"type":"article-journal","container-title":"IEEE Signal Processing Magazine","DOI":"10.1109/MSP.2012.2211477","ISSN":</w:instrText>
      </w:r>
      <w:r>
        <w:instrText xml:space="preserve">"1053-5888","issue":"6","journalAbbreviation":"IEEE Signal Process. Mag.","language":"en","license":"https://ieeexplore.ieee.org/Xplorehelp/downloads/license-information/IEEE.html","page":"141-142","source":"DOI.org (Crossref)","title":"The MNIST Database </w:instrText>
      </w:r>
      <w:r>
        <w:instrText xml:space="preserve">of Handwritten Digit Images for Machine Learning Research [Best of the Web]","volume":"29","author":[{"literal":"Li Deng"}],"issued":{"date-parts":[["2012",11]]}}}],"schema":"https://github.com/citation-style-language/schema/raw/master/csl-citation.json"} </w:instrText>
      </w:r>
      <w:r>
        <w:fldChar w:fldCharType="separate"/>
      </w:r>
      <w:r>
        <w:t xml:space="preserve">[18, 23]</w:t>
      </w:r>
      <w:r>
        <w:fldChar w:fldCharType="end"/>
      </w:r>
      <w:r>
        <w:t xml:space="preserve">. Однако MNIST ограничен только 10 классами цифр и, помимо этого, страдает от ряда методологических недостатков, отмеченных в современной литературе: малый объём, насыщение метрик у современных моделей, отсутствие сложных межкл</w:t>
      </w:r>
      <w:r>
        <w:t xml:space="preserve">ассовых перекрытий, неизбежно возникающих при включении букв. EMNIST устраняет эти ограничения, расширяя выборку до полного латинского алфавита при сохранении унифицированного формата 28×28 в градациях серого, совместимого с MNIST на уровне инструментария.</w:t>
      </w:r>
      <w:r/>
    </w:p>
    <w:p w14:paraId="622E6D7D" w14:textId="77777777">
      <w:pPr>
        <w:pBdr/>
        <w:spacing/>
        <w:ind/>
        <w:rPr/>
      </w:pPr>
      <w:r>
        <w:rPr>
          <w:b/>
          <w:bCs/>
        </w:rPr>
        <w:t xml:space="preserve">Семейство EMNIST: шесть разновидностей.</w:t>
      </w:r>
      <w:r>
        <w:t xml:space="preserve"> Авторы EMNIST предложили шесть схем разбиения исходных данных NIST SD-19, ориентированных на разные исследовательские задачи. Разновидности </w:t>
      </w:r>
      <w:r>
        <w:rPr>
          <w:i/>
          <w:iCs/>
        </w:rPr>
        <w:t xml:space="preserve">By_Class</w:t>
      </w:r>
      <w:r>
        <w:t xml:space="preserve"> и </w:t>
      </w:r>
      <w:r>
        <w:rPr>
          <w:i/>
          <w:iCs/>
        </w:rPr>
        <w:t xml:space="preserve">By_Merge</w:t>
      </w:r>
      <w:r>
        <w:t xml:space="preserve"> содержат полный объём исходных данных (≈ 814 тыс. изображений) и предназначены для задач, где </w:t>
      </w:r>
      <w:r>
        <w:t xml:space="preserve">важен реалистичный, естественно несбалансированный частотный профиль символов. </w:t>
      </w:r>
      <w:r>
        <w:rPr>
          <w:i/>
          <w:iCs/>
        </w:rPr>
        <w:t xml:space="preserve">Digits</w:t>
      </w:r>
      <w:r>
        <w:t xml:space="preserve"> и </w:t>
      </w:r>
      <w:r>
        <w:rPr>
          <w:i/>
          <w:iCs/>
        </w:rPr>
        <w:t xml:space="preserve">MNIST</w:t>
      </w:r>
      <w:r>
        <w:t xml:space="preserve"> воспроизводят формат классической задачи распознавания цифр в большом и стандартном масштабах соответственно. </w:t>
      </w:r>
      <w:r>
        <w:rPr>
          <w:i/>
          <w:iCs/>
        </w:rPr>
        <w:t xml:space="preserve">Letters</w:t>
      </w:r>
      <w:r>
        <w:t xml:space="preserve"> ограничивается 26 буквенными классами с объединением заглавных и строчных форм. </w:t>
      </w:r>
      <w:r>
        <w:rPr>
          <w:i/>
          <w:iCs/>
        </w:rPr>
        <w:t xml:space="preserve">Balanced</w:t>
      </w:r>
      <w:r>
        <w:t xml:space="preserve"> занимает срединное положение: сохраняет полноту латинского алфавита, но при этом обладает строгой равномерностью распределения по классам, что делает его наиболее удобной отправной точкой для сравнительных архитектурных исследований.</w:t>
      </w:r>
      <w:r/>
    </w:p>
    <w:p w14:paraId="3737537A" w14:textId="4171C034">
      <w:pPr>
        <w:pBdr/>
        <w:spacing/>
        <w:ind/>
        <w:rPr/>
      </w:pPr>
      <w:r>
        <w:rPr>
          <w:b/>
          <w:bCs/>
        </w:rPr>
        <w:t xml:space="preserve">Сравнительная характеристика разновидностей.</w:t>
      </w:r>
      <w:r>
        <w:t xml:space="preserve"> Параметры шести разновидностей EMNIST представлены в</w:t>
      </w:r>
      <w:r>
        <w:t xml:space="preserve"> </w:t>
      </w:r>
      <w:r>
        <w:rPr>
          <w:lang w:val="en-US"/>
        </w:rPr>
        <w:fldChar w:fldCharType="begin"/>
      </w:r>
      <w:r>
        <w:instrText xml:space="preserve"> </w:instrText>
      </w:r>
      <w:r>
        <w:rPr>
          <w:lang w:val="en-US"/>
        </w:rPr>
        <w:instrText xml:space="preserve">REF</w:instrText>
      </w:r>
      <w:r>
        <w:instrText xml:space="preserve"> _</w:instrText>
      </w:r>
      <w:r>
        <w:rPr>
          <w:lang w:val="en-US"/>
        </w:rPr>
        <w:instrText xml:space="preserve">Ref</w:instrText>
      </w:r>
      <w:r>
        <w:instrText xml:space="preserve">230269456 </w:instrText>
      </w:r>
      <w:r>
        <w:rPr>
          <w:lang w:val="en-US"/>
        </w:rPr>
        <w:fldChar w:fldCharType="separate"/>
      </w:r>
      <w:r>
        <w:t xml:space="preserve">т</w:t>
      </w:r>
      <w:r>
        <w:t xml:space="preserve">аблиц</w:t>
      </w:r>
      <w:r>
        <w:t xml:space="preserve">е</w:t>
      </w:r>
      <w:r>
        <w:t xml:space="preserve"> </w:t>
      </w:r>
      <w:r>
        <w:t xml:space="preserve">1</w:t>
      </w:r>
      <w:r>
        <w:rPr>
          <w:lang w:val="en-US"/>
        </w:rPr>
        <w:fldChar w:fldCharType="end"/>
      </w:r>
      <w:r>
        <w:t xml:space="preserve">.</w:t>
      </w:r>
      <w:r/>
    </w:p>
    <w:p w14:paraId="13BCCBF2" w14:textId="4EEDE553">
      <w:pPr>
        <w:pStyle w:val="1036"/>
        <w:keepNext w:val="true"/>
        <w:pBdr/>
        <w:spacing/>
        <w:ind/>
        <w:rPr/>
      </w:pPr>
      <w:r/>
      <w:bookmarkStart w:id="27" w:name="_Ref230269456"/>
      <w:r>
        <w:t xml:space="preserve">Таблица </w:t>
      </w:r>
      <w:r>
        <w:fldChar w:fldCharType="begin"/>
      </w:r>
      <w:r>
        <w:instrText xml:space="preserve"> SEQ Таблица \* ARABIC </w:instrText>
      </w:r>
      <w:r>
        <w:fldChar w:fldCharType="separate"/>
      </w:r>
      <w:r>
        <w:t xml:space="preserve">1</w:t>
      </w:r>
      <w:r>
        <w:fldChar w:fldCharType="end"/>
      </w:r>
      <w:bookmarkEnd w:id="27"/>
      <w:r>
        <w:t xml:space="preserve"> </w:t>
      </w:r>
      <w:r>
        <w:t xml:space="preserve">Сравнительная характеристика разновидностей EMNIST</w:t>
      </w:r>
      <w:r/>
    </w:p>
    <w:tbl>
      <w:tblPr>
        <w:jc w:val="center"/>
        <w:tblW w:w="9238"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Spacing w:w="15" w:type="dxa"/>
        <w:tblLook w:val="04A0" w:firstRow="1" w:lastRow="0" w:firstColumn="1" w:lastColumn="0" w:noHBand="0" w:noVBand="1"/>
      </w:tblPr>
      <w:tblGrid>
        <w:gridCol w:w="1823"/>
        <w:gridCol w:w="1167"/>
        <w:gridCol w:w="650"/>
        <w:gridCol w:w="1302"/>
        <w:gridCol w:w="2089"/>
        <w:gridCol w:w="2207"/>
      </w:tblGrid>
      <w:tr>
        <w:trPr>
          <w:cantSplit/>
          <w:jc w:val="center"/>
          <w:tblCellSpacing w:w="15" w:type="dxa"/>
          <w:trHeight w:val="3650"/>
          <w:tblHeader/>
        </w:trPr>
        <w:tc>
          <w:tcPr>
            <w:tcBorders/>
            <w:tcW w:w="1778" w:type="dxa"/>
            <w:vAlign w:val="center"/>
            <w:textDirection w:val="btLr"/>
          </w:tcPr>
          <w:p w14:paraId="6CE3B459" w14:textId="77777777">
            <w:pPr>
              <w:pBdr/>
              <w:spacing/>
              <w:ind w:right="113"/>
              <w:jc w:val="center"/>
              <w:rPr>
                <w:b/>
                <w:bCs/>
              </w:rPr>
            </w:pPr>
            <w:r>
              <w:rPr>
                <w:b/>
                <w:bCs/>
              </w:rPr>
              <w:t xml:space="preserve">Разновидность</w:t>
            </w:r>
            <w:r>
              <w:rPr>
                <w:b/>
                <w:bCs/>
              </w:rPr>
            </w:r>
          </w:p>
        </w:tc>
        <w:tc>
          <w:tcPr>
            <w:tcBorders/>
            <w:tcW w:w="1137" w:type="dxa"/>
            <w:vAlign w:val="center"/>
            <w:textDirection w:val="btLr"/>
          </w:tcPr>
          <w:p w14:paraId="768AA95F" w14:textId="77777777">
            <w:pPr>
              <w:pBdr/>
              <w:spacing/>
              <w:ind w:right="113"/>
              <w:jc w:val="center"/>
              <w:rPr>
                <w:b/>
                <w:bCs/>
              </w:rPr>
            </w:pPr>
            <w:r>
              <w:rPr>
                <w:b/>
                <w:bCs/>
              </w:rPr>
              <w:t xml:space="preserve">Объём, изображений</w:t>
            </w:r>
            <w:r>
              <w:rPr>
                <w:b/>
                <w:bCs/>
              </w:rPr>
            </w:r>
          </w:p>
        </w:tc>
        <w:tc>
          <w:tcPr>
            <w:tcBorders/>
            <w:tcW w:w="620" w:type="dxa"/>
            <w:vAlign w:val="center"/>
            <w:textDirection w:val="btLr"/>
          </w:tcPr>
          <w:p w14:paraId="4090A935" w14:textId="77777777">
            <w:pPr>
              <w:pBdr/>
              <w:spacing/>
              <w:ind w:right="113"/>
              <w:jc w:val="center"/>
              <w:rPr>
                <w:b/>
                <w:bCs/>
              </w:rPr>
            </w:pPr>
            <w:r>
              <w:rPr>
                <w:b/>
                <w:bCs/>
              </w:rPr>
              <w:t xml:space="preserve">Классов</w:t>
            </w:r>
            <w:r>
              <w:rPr>
                <w:b/>
                <w:bCs/>
              </w:rPr>
            </w:r>
          </w:p>
        </w:tc>
        <w:tc>
          <w:tcPr>
            <w:tcBorders/>
            <w:tcW w:w="1272" w:type="dxa"/>
            <w:vAlign w:val="center"/>
            <w:textDirection w:val="btLr"/>
          </w:tcPr>
          <w:p w14:paraId="08B82E4C" w14:textId="77777777">
            <w:pPr>
              <w:pBdr/>
              <w:spacing/>
              <w:ind w:right="113"/>
              <w:jc w:val="center"/>
              <w:rPr>
                <w:b/>
                <w:bCs/>
              </w:rPr>
            </w:pPr>
            <w:r>
              <w:rPr>
                <w:b/>
                <w:bCs/>
              </w:rPr>
              <w:t xml:space="preserve">Train</w:t>
            </w:r>
            <w:r>
              <w:rPr>
                <w:b/>
                <w:bCs/>
              </w:rPr>
              <w:t xml:space="preserve"> / Test</w:t>
            </w:r>
            <w:r>
              <w:rPr>
                <w:b/>
                <w:bCs/>
              </w:rPr>
            </w:r>
          </w:p>
        </w:tc>
        <w:tc>
          <w:tcPr>
            <w:tcBorders/>
            <w:tcW w:w="2059" w:type="dxa"/>
            <w:vAlign w:val="center"/>
            <w:textDirection w:val="btLr"/>
          </w:tcPr>
          <w:p w14:paraId="1CD4DD7F" w14:textId="77777777">
            <w:pPr>
              <w:pBdr/>
              <w:spacing/>
              <w:ind w:right="113"/>
              <w:jc w:val="center"/>
              <w:rPr>
                <w:b/>
                <w:bCs/>
              </w:rPr>
            </w:pPr>
            <w:r>
              <w:rPr>
                <w:b/>
                <w:bCs/>
              </w:rPr>
              <w:t xml:space="preserve">Сбалансированность</w:t>
            </w:r>
            <w:r>
              <w:rPr>
                <w:b/>
                <w:bCs/>
              </w:rPr>
            </w:r>
          </w:p>
        </w:tc>
        <w:tc>
          <w:tcPr>
            <w:tcBorders/>
            <w:tcW w:w="2162" w:type="dxa"/>
            <w:vAlign w:val="center"/>
            <w:textDirection w:val="btLr"/>
          </w:tcPr>
          <w:p w14:paraId="2D421A58" w14:textId="77777777">
            <w:pPr>
              <w:pBdr/>
              <w:spacing/>
              <w:ind w:right="113"/>
              <w:jc w:val="center"/>
              <w:rPr>
                <w:b/>
                <w:bCs/>
              </w:rPr>
            </w:pPr>
            <w:r>
              <w:rPr>
                <w:b/>
                <w:bCs/>
              </w:rPr>
              <w:t xml:space="preserve">Содержание</w:t>
            </w:r>
            <w:r>
              <w:rPr>
                <w:b/>
                <w:bCs/>
              </w:rPr>
            </w:r>
          </w:p>
        </w:tc>
      </w:tr>
      <w:tr>
        <w:trPr>
          <w:jc w:val="center"/>
          <w:tblCellSpacing w:w="15" w:type="dxa"/>
          <w:trHeight w:val="967"/>
        </w:trPr>
        <w:tc>
          <w:tcPr>
            <w:tcBorders/>
            <w:tcW w:w="1778" w:type="dxa"/>
            <w:vAlign w:val="center"/>
          </w:tcPr>
          <w:p w14:paraId="09F90970" w14:textId="77777777">
            <w:pPr>
              <w:pBdr/>
              <w:spacing/>
              <w:ind w:firstLine="0"/>
              <w:jc w:val="center"/>
              <w:rPr/>
            </w:pPr>
            <w:r>
              <w:t xml:space="preserve">MNIST (</w:t>
            </w:r>
            <w:r>
              <w:t xml:space="preserve">split</w:t>
            </w:r>
            <w:r>
              <w:t xml:space="preserve">)</w:t>
            </w:r>
            <w:r/>
          </w:p>
        </w:tc>
        <w:tc>
          <w:tcPr>
            <w:tcBorders/>
            <w:tcW w:w="1137" w:type="dxa"/>
            <w:vAlign w:val="center"/>
          </w:tcPr>
          <w:p w14:paraId="31EBD578" w14:textId="77777777">
            <w:pPr>
              <w:pBdr/>
              <w:spacing/>
              <w:ind w:firstLine="0"/>
              <w:jc w:val="center"/>
              <w:rPr/>
            </w:pPr>
            <w:r>
              <w:t xml:space="preserve">70 000</w:t>
            </w:r>
            <w:r/>
          </w:p>
        </w:tc>
        <w:tc>
          <w:tcPr>
            <w:tcBorders/>
            <w:tcW w:w="620" w:type="dxa"/>
            <w:vAlign w:val="center"/>
          </w:tcPr>
          <w:p w14:paraId="3F6936E2" w14:textId="77777777">
            <w:pPr>
              <w:pBdr/>
              <w:spacing/>
              <w:ind w:firstLine="0"/>
              <w:jc w:val="center"/>
              <w:rPr/>
            </w:pPr>
            <w:r>
              <w:t xml:space="preserve">10</w:t>
            </w:r>
            <w:r/>
          </w:p>
        </w:tc>
        <w:tc>
          <w:tcPr>
            <w:tcBorders/>
            <w:tcW w:w="1272" w:type="dxa"/>
            <w:vAlign w:val="center"/>
          </w:tcPr>
          <w:p w14:paraId="186F232E" w14:textId="07140D40">
            <w:pPr>
              <w:pBdr/>
              <w:spacing/>
              <w:ind w:firstLine="0"/>
              <w:jc w:val="center"/>
              <w:rPr/>
            </w:pPr>
            <w:r>
              <w:t xml:space="preserve">60 000 /</w:t>
            </w:r>
            <w:r/>
          </w:p>
          <w:p w14:paraId="426B5138" w14:textId="3E247A28">
            <w:pPr>
              <w:pBdr/>
              <w:spacing/>
              <w:ind w:firstLine="0"/>
              <w:jc w:val="center"/>
              <w:rPr/>
            </w:pPr>
            <w:r>
              <w:t xml:space="preserve">10 000</w:t>
            </w:r>
            <w:r/>
          </w:p>
        </w:tc>
        <w:tc>
          <w:tcPr>
            <w:tcBorders/>
            <w:tcW w:w="2059" w:type="dxa"/>
            <w:vAlign w:val="center"/>
          </w:tcPr>
          <w:p w14:paraId="2A17B85F" w14:textId="77777777">
            <w:pPr>
              <w:pBdr/>
              <w:spacing/>
              <w:ind w:firstLine="0"/>
              <w:jc w:val="center"/>
              <w:rPr/>
            </w:pPr>
            <w:r>
              <w:t xml:space="preserve">сбалансирован</w:t>
            </w:r>
            <w:r/>
          </w:p>
        </w:tc>
        <w:tc>
          <w:tcPr>
            <w:tcBorders/>
            <w:tcW w:w="2162" w:type="dxa"/>
            <w:vAlign w:val="center"/>
          </w:tcPr>
          <w:p w14:paraId="6B08E4FB" w14:textId="77777777">
            <w:pPr>
              <w:pBdr/>
              <w:spacing/>
              <w:ind/>
              <w:jc w:val="center"/>
              <w:rPr/>
            </w:pPr>
            <w:r>
              <w:t xml:space="preserve">только цифры 0–9</w:t>
            </w:r>
            <w:r/>
          </w:p>
        </w:tc>
      </w:tr>
      <w:tr>
        <w:trPr>
          <w:jc w:val="center"/>
          <w:tblCellSpacing w:w="15" w:type="dxa"/>
          <w:trHeight w:val="967"/>
        </w:trPr>
        <w:tc>
          <w:tcPr>
            <w:tcBorders/>
            <w:tcW w:w="1778" w:type="dxa"/>
            <w:vAlign w:val="center"/>
          </w:tcPr>
          <w:p w14:paraId="36946F48" w14:textId="77777777">
            <w:pPr>
              <w:pBdr/>
              <w:spacing/>
              <w:ind w:firstLine="0"/>
              <w:jc w:val="center"/>
              <w:rPr/>
            </w:pPr>
            <w:r>
              <w:t xml:space="preserve">Digits</w:t>
            </w:r>
            <w:r/>
          </w:p>
        </w:tc>
        <w:tc>
          <w:tcPr>
            <w:tcBorders/>
            <w:tcW w:w="1137" w:type="dxa"/>
            <w:vAlign w:val="center"/>
          </w:tcPr>
          <w:p w14:paraId="777DE9E1" w14:textId="77777777">
            <w:pPr>
              <w:pBdr/>
              <w:spacing/>
              <w:ind w:firstLine="0"/>
              <w:jc w:val="center"/>
              <w:rPr/>
            </w:pPr>
            <w:r>
              <w:t xml:space="preserve">280 000</w:t>
            </w:r>
            <w:r/>
          </w:p>
        </w:tc>
        <w:tc>
          <w:tcPr>
            <w:tcBorders/>
            <w:tcW w:w="620" w:type="dxa"/>
            <w:vAlign w:val="center"/>
          </w:tcPr>
          <w:p w14:paraId="34825CF1" w14:textId="77777777">
            <w:pPr>
              <w:pBdr/>
              <w:spacing/>
              <w:ind w:firstLine="0"/>
              <w:jc w:val="center"/>
              <w:rPr/>
            </w:pPr>
            <w:r>
              <w:t xml:space="preserve">10</w:t>
            </w:r>
            <w:r/>
          </w:p>
        </w:tc>
        <w:tc>
          <w:tcPr>
            <w:tcBorders/>
            <w:tcW w:w="1272" w:type="dxa"/>
            <w:vAlign w:val="center"/>
          </w:tcPr>
          <w:p w14:paraId="34DE3EF6" w14:textId="77777777">
            <w:pPr>
              <w:pBdr/>
              <w:spacing/>
              <w:ind w:firstLine="0"/>
              <w:jc w:val="center"/>
              <w:rPr/>
            </w:pPr>
            <w:r>
              <w:t xml:space="preserve">240 000 /</w:t>
            </w:r>
            <w:r/>
          </w:p>
          <w:p w14:paraId="08345B4D" w14:textId="274D0620">
            <w:pPr>
              <w:pBdr/>
              <w:spacing/>
              <w:ind w:firstLine="0"/>
              <w:jc w:val="center"/>
              <w:rPr/>
            </w:pPr>
            <w:r>
              <w:t xml:space="preserve">40 000</w:t>
            </w:r>
            <w:r/>
          </w:p>
        </w:tc>
        <w:tc>
          <w:tcPr>
            <w:tcBorders/>
            <w:tcW w:w="2059" w:type="dxa"/>
            <w:vAlign w:val="center"/>
          </w:tcPr>
          <w:p w14:paraId="5B9F52F7" w14:textId="77777777">
            <w:pPr>
              <w:pBdr/>
              <w:spacing/>
              <w:ind w:firstLine="0"/>
              <w:jc w:val="center"/>
              <w:rPr/>
            </w:pPr>
            <w:r>
              <w:t xml:space="preserve">сбалансирован</w:t>
            </w:r>
            <w:r/>
          </w:p>
        </w:tc>
        <w:tc>
          <w:tcPr>
            <w:tcBorders/>
            <w:tcW w:w="2162" w:type="dxa"/>
            <w:vAlign w:val="center"/>
          </w:tcPr>
          <w:p w14:paraId="0A3EBE34" w14:textId="77777777">
            <w:pPr>
              <w:pBdr/>
              <w:spacing/>
              <w:ind/>
              <w:jc w:val="center"/>
              <w:rPr/>
            </w:pPr>
            <w:r>
              <w:t xml:space="preserve">только цифры 0–9</w:t>
            </w:r>
            <w:r/>
          </w:p>
        </w:tc>
      </w:tr>
      <w:tr>
        <w:trPr>
          <w:jc w:val="center"/>
          <w:tblCellSpacing w:w="15" w:type="dxa"/>
          <w:trHeight w:val="1455"/>
        </w:trPr>
        <w:tc>
          <w:tcPr>
            <w:tcBorders/>
            <w:tcW w:w="1778" w:type="dxa"/>
            <w:vAlign w:val="center"/>
          </w:tcPr>
          <w:p w14:paraId="19BBD37D" w14:textId="77777777">
            <w:pPr>
              <w:pBdr/>
              <w:spacing/>
              <w:ind w:firstLine="0"/>
              <w:jc w:val="center"/>
              <w:rPr/>
            </w:pPr>
            <w:r>
              <w:t xml:space="preserve">Letters</w:t>
            </w:r>
            <w:r/>
          </w:p>
        </w:tc>
        <w:tc>
          <w:tcPr>
            <w:tcBorders/>
            <w:tcW w:w="1137" w:type="dxa"/>
            <w:vAlign w:val="center"/>
          </w:tcPr>
          <w:p w14:paraId="55AD2EB0" w14:textId="77777777">
            <w:pPr>
              <w:pBdr/>
              <w:spacing/>
              <w:ind w:firstLine="0"/>
              <w:jc w:val="center"/>
              <w:rPr/>
            </w:pPr>
            <w:r>
              <w:t xml:space="preserve">145 600</w:t>
            </w:r>
            <w:r/>
          </w:p>
        </w:tc>
        <w:tc>
          <w:tcPr>
            <w:tcBorders/>
            <w:tcW w:w="620" w:type="dxa"/>
            <w:vAlign w:val="center"/>
          </w:tcPr>
          <w:p w14:paraId="6FE4EC54" w14:textId="77777777">
            <w:pPr>
              <w:pBdr/>
              <w:spacing/>
              <w:ind w:firstLine="0"/>
              <w:jc w:val="center"/>
              <w:rPr/>
            </w:pPr>
            <w:r>
              <w:t xml:space="preserve">26</w:t>
            </w:r>
            <w:r/>
          </w:p>
        </w:tc>
        <w:tc>
          <w:tcPr>
            <w:tcBorders/>
            <w:tcW w:w="1272" w:type="dxa"/>
            <w:vAlign w:val="center"/>
          </w:tcPr>
          <w:p w14:paraId="34343BB4" w14:textId="50F0C41A">
            <w:pPr>
              <w:pBdr/>
              <w:spacing/>
              <w:ind w:firstLine="0"/>
              <w:jc w:val="center"/>
              <w:rPr/>
            </w:pPr>
            <w:r>
              <w:t xml:space="preserve">124 800 /</w:t>
            </w:r>
            <w:r/>
          </w:p>
          <w:p w14:paraId="3C4B3CEA" w14:textId="4D223411">
            <w:pPr>
              <w:pBdr/>
              <w:spacing/>
              <w:ind w:firstLine="0"/>
              <w:jc w:val="center"/>
              <w:rPr/>
            </w:pPr>
            <w:r>
              <w:t xml:space="preserve">20 800</w:t>
            </w:r>
            <w:r/>
          </w:p>
        </w:tc>
        <w:tc>
          <w:tcPr>
            <w:tcBorders/>
            <w:tcW w:w="2059" w:type="dxa"/>
            <w:vAlign w:val="center"/>
          </w:tcPr>
          <w:p w14:paraId="2D6CB427" w14:textId="77777777">
            <w:pPr>
              <w:pBdr/>
              <w:spacing/>
              <w:ind w:firstLine="0"/>
              <w:jc w:val="center"/>
              <w:rPr/>
            </w:pPr>
            <w:r>
              <w:t xml:space="preserve">сбалансирован</w:t>
            </w:r>
            <w:r/>
          </w:p>
        </w:tc>
        <w:tc>
          <w:tcPr>
            <w:tcBorders/>
            <w:tcW w:w="2162" w:type="dxa"/>
            <w:vAlign w:val="center"/>
          </w:tcPr>
          <w:p w14:paraId="3E47F929" w14:textId="77777777">
            <w:pPr>
              <w:pBdr/>
              <w:spacing/>
              <w:ind/>
              <w:jc w:val="center"/>
              <w:rPr/>
            </w:pPr>
            <w:r>
              <w:t xml:space="preserve">буквы A–Z (объединены регистры)</w:t>
            </w:r>
            <w:r/>
          </w:p>
        </w:tc>
      </w:tr>
      <w:tr>
        <w:trPr>
          <w:jc w:val="center"/>
          <w:tblCellSpacing w:w="15" w:type="dxa"/>
          <w:trHeight w:val="1448"/>
        </w:trPr>
        <w:tc>
          <w:tcPr>
            <w:tcBorders/>
            <w:tcW w:w="1778" w:type="dxa"/>
            <w:vAlign w:val="center"/>
          </w:tcPr>
          <w:p w14:paraId="12460E8B" w14:textId="77777777">
            <w:pPr>
              <w:pBdr/>
              <w:spacing/>
              <w:ind w:firstLine="0"/>
              <w:jc w:val="center"/>
              <w:rPr/>
            </w:pPr>
            <w:r>
              <w:rPr>
                <w:b/>
                <w:bCs/>
              </w:rPr>
              <w:t xml:space="preserve">Balanced</w:t>
            </w:r>
            <w:r/>
          </w:p>
        </w:tc>
        <w:tc>
          <w:tcPr>
            <w:tcBorders/>
            <w:tcW w:w="1137" w:type="dxa"/>
            <w:vAlign w:val="center"/>
          </w:tcPr>
          <w:p w14:paraId="24A89B93" w14:textId="77777777">
            <w:pPr>
              <w:pBdr/>
              <w:spacing/>
              <w:ind w:firstLine="0"/>
              <w:jc w:val="center"/>
              <w:rPr/>
            </w:pPr>
            <w:r>
              <w:rPr>
                <w:b/>
                <w:bCs/>
              </w:rPr>
              <w:t xml:space="preserve">131 600</w:t>
            </w:r>
            <w:r/>
          </w:p>
        </w:tc>
        <w:tc>
          <w:tcPr>
            <w:tcBorders/>
            <w:tcW w:w="620" w:type="dxa"/>
            <w:vAlign w:val="center"/>
          </w:tcPr>
          <w:p w14:paraId="73652F44" w14:textId="77777777">
            <w:pPr>
              <w:pBdr/>
              <w:spacing/>
              <w:ind w:firstLine="0"/>
              <w:jc w:val="center"/>
              <w:rPr/>
            </w:pPr>
            <w:r>
              <w:rPr>
                <w:b/>
                <w:bCs/>
              </w:rPr>
              <w:t xml:space="preserve">47</w:t>
            </w:r>
            <w:r/>
          </w:p>
        </w:tc>
        <w:tc>
          <w:tcPr>
            <w:tcBorders/>
            <w:tcW w:w="1272" w:type="dxa"/>
            <w:vAlign w:val="center"/>
          </w:tcPr>
          <w:p w14:paraId="73FA9CE5" w14:textId="3FA0086A">
            <w:pPr>
              <w:pBdr/>
              <w:spacing/>
              <w:ind w:firstLine="0"/>
              <w:jc w:val="center"/>
              <w:rPr>
                <w:b/>
                <w:bCs/>
              </w:rPr>
            </w:pPr>
            <w:r>
              <w:rPr>
                <w:b/>
                <w:bCs/>
              </w:rPr>
              <w:t xml:space="preserve">112 800 /</w:t>
            </w:r>
            <w:r>
              <w:rPr>
                <w:b/>
                <w:bCs/>
              </w:rPr>
            </w:r>
          </w:p>
          <w:p w14:paraId="0BD32DE1" w14:textId="52E345D3">
            <w:pPr>
              <w:pBdr/>
              <w:spacing/>
              <w:ind w:firstLine="0"/>
              <w:jc w:val="center"/>
              <w:rPr/>
            </w:pPr>
            <w:r>
              <w:rPr>
                <w:b/>
                <w:bCs/>
              </w:rPr>
              <w:t xml:space="preserve">18 800</w:t>
            </w:r>
            <w:r/>
          </w:p>
        </w:tc>
        <w:tc>
          <w:tcPr>
            <w:tcBorders/>
            <w:tcW w:w="2059" w:type="dxa"/>
            <w:vAlign w:val="center"/>
          </w:tcPr>
          <w:p w14:paraId="3F93D30D" w14:textId="77777777">
            <w:pPr>
              <w:pBdr/>
              <w:spacing/>
              <w:ind w:firstLine="0"/>
              <w:jc w:val="center"/>
              <w:rPr/>
            </w:pPr>
            <w:r>
              <w:rPr>
                <w:b/>
                <w:bCs/>
              </w:rPr>
              <w:t xml:space="preserve">сбалансирован</w:t>
            </w:r>
            <w:r/>
          </w:p>
        </w:tc>
        <w:tc>
          <w:tcPr>
            <w:tcBorders/>
            <w:tcW w:w="2162" w:type="dxa"/>
            <w:vAlign w:val="center"/>
          </w:tcPr>
          <w:p w14:paraId="25146A0C" w14:textId="77777777">
            <w:pPr>
              <w:pBdr/>
              <w:spacing/>
              <w:ind/>
              <w:jc w:val="center"/>
              <w:rPr/>
            </w:pPr>
            <w:r>
              <w:rPr>
                <w:b/>
                <w:bCs/>
              </w:rPr>
              <w:t xml:space="preserve">10 цифр + 37 </w:t>
            </w:r>
            <w:r>
              <w:rPr>
                <w:b/>
                <w:bCs/>
              </w:rPr>
              <w:t xml:space="preserve">объединённых букв</w:t>
            </w:r>
            <w:r/>
          </w:p>
        </w:tc>
      </w:tr>
      <w:tr>
        <w:trPr>
          <w:jc w:val="center"/>
          <w:tblCellSpacing w:w="15" w:type="dxa"/>
          <w:trHeight w:val="1935"/>
        </w:trPr>
        <w:tc>
          <w:tcPr>
            <w:tcBorders/>
            <w:tcW w:w="1778" w:type="dxa"/>
            <w:vAlign w:val="center"/>
          </w:tcPr>
          <w:p w14:paraId="5FB610D2" w14:textId="77777777">
            <w:pPr>
              <w:pBdr/>
              <w:spacing/>
              <w:ind w:firstLine="0"/>
              <w:jc w:val="center"/>
              <w:rPr/>
            </w:pPr>
            <w:r>
              <w:t xml:space="preserve">By_Merge</w:t>
            </w:r>
            <w:r/>
          </w:p>
        </w:tc>
        <w:tc>
          <w:tcPr>
            <w:tcBorders/>
            <w:tcW w:w="1137" w:type="dxa"/>
            <w:vAlign w:val="center"/>
          </w:tcPr>
          <w:p w14:paraId="66B033A9" w14:textId="77777777">
            <w:pPr>
              <w:pBdr/>
              <w:spacing/>
              <w:ind w:firstLine="0"/>
              <w:jc w:val="center"/>
              <w:rPr/>
            </w:pPr>
            <w:r>
              <w:t xml:space="preserve">≈ 814 000</w:t>
            </w:r>
            <w:r/>
          </w:p>
        </w:tc>
        <w:tc>
          <w:tcPr>
            <w:tcBorders/>
            <w:tcW w:w="620" w:type="dxa"/>
            <w:vAlign w:val="center"/>
          </w:tcPr>
          <w:p w14:paraId="10BABF67" w14:textId="77777777">
            <w:pPr>
              <w:pBdr/>
              <w:spacing/>
              <w:ind w:firstLine="0"/>
              <w:jc w:val="center"/>
              <w:rPr/>
            </w:pPr>
            <w:r>
              <w:t xml:space="preserve">47</w:t>
            </w:r>
            <w:r/>
          </w:p>
        </w:tc>
        <w:tc>
          <w:tcPr>
            <w:tcBorders/>
            <w:tcW w:w="1272" w:type="dxa"/>
            <w:vAlign w:val="center"/>
          </w:tcPr>
          <w:p w14:paraId="4183E4BC" w14:textId="796FA4B8">
            <w:pPr>
              <w:pBdr/>
              <w:spacing/>
              <w:ind w:firstLine="0"/>
              <w:jc w:val="center"/>
              <w:rPr/>
            </w:pPr>
            <w:r>
              <w:t xml:space="preserve">≈ 697 900 /</w:t>
            </w:r>
            <w:r/>
          </w:p>
          <w:p w14:paraId="674D8032" w14:textId="5E1AB44D">
            <w:pPr>
              <w:pBdr/>
              <w:spacing/>
              <w:ind w:firstLine="0"/>
              <w:jc w:val="center"/>
              <w:rPr/>
            </w:pPr>
            <w:r>
              <w:t xml:space="preserve">116 300</w:t>
            </w:r>
            <w:r/>
          </w:p>
        </w:tc>
        <w:tc>
          <w:tcPr>
            <w:tcBorders/>
            <w:tcW w:w="2059" w:type="dxa"/>
            <w:vAlign w:val="center"/>
          </w:tcPr>
          <w:p w14:paraId="233BFDB2" w14:textId="77777777">
            <w:pPr>
              <w:pBdr/>
              <w:spacing/>
              <w:ind w:firstLine="0"/>
              <w:jc w:val="center"/>
              <w:rPr/>
            </w:pPr>
            <w:r>
              <w:t xml:space="preserve">не сбалансирован</w:t>
            </w:r>
            <w:r/>
          </w:p>
        </w:tc>
        <w:tc>
          <w:tcPr>
            <w:tcBorders/>
            <w:tcW w:w="2162" w:type="dxa"/>
            <w:vAlign w:val="center"/>
          </w:tcPr>
          <w:p w14:paraId="4F804EFC" w14:textId="77777777">
            <w:pPr>
              <w:pBdr/>
              <w:spacing/>
              <w:ind/>
              <w:jc w:val="center"/>
              <w:rPr/>
            </w:pPr>
            <w:r>
              <w:t xml:space="preserve">состав как у </w:t>
            </w:r>
            <w:r>
              <w:t xml:space="preserve">Balanced</w:t>
            </w:r>
            <w:r>
              <w:t xml:space="preserve">, но в естественной частоте</w:t>
            </w:r>
            <w:r/>
          </w:p>
        </w:tc>
      </w:tr>
      <w:tr>
        <w:trPr>
          <w:jc w:val="center"/>
          <w:tblCellSpacing w:w="15" w:type="dxa"/>
          <w:trHeight w:val="1448"/>
        </w:trPr>
        <w:tc>
          <w:tcPr>
            <w:tcBorders/>
            <w:tcW w:w="1778" w:type="dxa"/>
            <w:vAlign w:val="center"/>
          </w:tcPr>
          <w:p w14:paraId="56DDD19C" w14:textId="77777777">
            <w:pPr>
              <w:pBdr/>
              <w:spacing/>
              <w:ind w:firstLine="0"/>
              <w:jc w:val="center"/>
              <w:rPr/>
            </w:pPr>
            <w:r>
              <w:t xml:space="preserve">By_Class</w:t>
            </w:r>
            <w:r/>
          </w:p>
        </w:tc>
        <w:tc>
          <w:tcPr>
            <w:tcBorders/>
            <w:tcW w:w="1137" w:type="dxa"/>
            <w:vAlign w:val="center"/>
          </w:tcPr>
          <w:p w14:paraId="16BF391F" w14:textId="77777777">
            <w:pPr>
              <w:pBdr/>
              <w:spacing/>
              <w:ind w:firstLine="0"/>
              <w:jc w:val="center"/>
              <w:rPr/>
            </w:pPr>
            <w:r>
              <w:t xml:space="preserve">≈ 814 000</w:t>
            </w:r>
            <w:r/>
          </w:p>
        </w:tc>
        <w:tc>
          <w:tcPr>
            <w:tcBorders/>
            <w:tcW w:w="620" w:type="dxa"/>
            <w:vAlign w:val="center"/>
          </w:tcPr>
          <w:p w14:paraId="40FF1FDF" w14:textId="77777777">
            <w:pPr>
              <w:pBdr/>
              <w:spacing/>
              <w:ind w:firstLine="0"/>
              <w:jc w:val="center"/>
              <w:rPr/>
            </w:pPr>
            <w:r>
              <w:t xml:space="preserve">62</w:t>
            </w:r>
            <w:r/>
          </w:p>
        </w:tc>
        <w:tc>
          <w:tcPr>
            <w:tcBorders/>
            <w:tcW w:w="1272" w:type="dxa"/>
            <w:vAlign w:val="center"/>
          </w:tcPr>
          <w:p w14:paraId="0BAB20F9" w14:textId="4B0F1B5B">
            <w:pPr>
              <w:pBdr/>
              <w:spacing/>
              <w:ind w:firstLine="0"/>
              <w:jc w:val="center"/>
              <w:rPr/>
            </w:pPr>
            <w:r>
              <w:t xml:space="preserve">≈ 697 900 /</w:t>
            </w:r>
            <w:r/>
          </w:p>
          <w:p w14:paraId="16767E0A" w14:textId="423F263F">
            <w:pPr>
              <w:pBdr/>
              <w:spacing/>
              <w:ind w:firstLine="0"/>
              <w:jc w:val="center"/>
              <w:rPr/>
            </w:pPr>
            <w:r>
              <w:t xml:space="preserve">116 300</w:t>
            </w:r>
            <w:r/>
          </w:p>
        </w:tc>
        <w:tc>
          <w:tcPr>
            <w:tcBorders/>
            <w:tcW w:w="2059" w:type="dxa"/>
            <w:vAlign w:val="center"/>
          </w:tcPr>
          <w:p w14:paraId="5ACDF8CF" w14:textId="77777777">
            <w:pPr>
              <w:pBdr/>
              <w:spacing/>
              <w:ind w:firstLine="0"/>
              <w:jc w:val="center"/>
              <w:rPr/>
            </w:pPr>
            <w:r>
              <w:t xml:space="preserve">не сбалансирован</w:t>
            </w:r>
            <w:r/>
          </w:p>
        </w:tc>
        <w:tc>
          <w:tcPr>
            <w:tcBorders/>
            <w:tcW w:w="2162" w:type="dxa"/>
            <w:vAlign w:val="center"/>
          </w:tcPr>
          <w:p w14:paraId="2ACEF95D" w14:textId="77777777">
            <w:pPr>
              <w:pBdr/>
              <w:spacing/>
              <w:ind/>
              <w:jc w:val="center"/>
              <w:rPr/>
            </w:pPr>
            <w:r>
              <w:t xml:space="preserve">10 цифр + 26 заглавных + 26 строчных букв</w:t>
            </w:r>
            <w:r/>
          </w:p>
        </w:tc>
      </w:tr>
    </w:tbl>
    <w:p w14:paraId="0EBA63E1" w14:textId="77777777">
      <w:pPr>
        <w:pBdr/>
        <w:spacing/>
        <w:ind/>
        <w:rPr>
          <w:b/>
          <w:bCs/>
        </w:rPr>
      </w:pPr>
      <w:r>
        <w:rPr>
          <w:b/>
          <w:bCs/>
        </w:rPr>
      </w:r>
      <w:r>
        <w:rPr>
          <w:b/>
          <w:bCs/>
        </w:rPr>
      </w:r>
    </w:p>
    <w:p w14:paraId="1BB3B857" w14:textId="52355D55">
      <w:pPr>
        <w:pBdr/>
        <w:spacing/>
        <w:ind/>
        <w:rPr/>
      </w:pPr>
      <w:r>
        <w:rPr>
          <w:b/>
          <w:bCs/>
        </w:rPr>
        <w:t xml:space="preserve">Обоснование выбора EMNIST </w:t>
      </w:r>
      <w:r>
        <w:rPr>
          <w:b/>
          <w:bCs/>
        </w:rPr>
        <w:t xml:space="preserve">Balanced</w:t>
      </w:r>
      <w:r>
        <w:rPr>
          <w:b/>
          <w:bCs/>
        </w:rPr>
        <w:t xml:space="preserve">.</w:t>
      </w:r>
      <w:r>
        <w:t xml:space="preserve"> Применительно к задаче сравнительного исследования архитектур </w:t>
      </w:r>
      <w:r>
        <w:t xml:space="preserve">свёрточных</w:t>
      </w:r>
      <w:r>
        <w:t xml:space="preserve"> нейронных сетей EMNIST </w:t>
      </w:r>
      <w:r>
        <w:t xml:space="preserve">Balanced</w:t>
      </w:r>
      <w:r>
        <w:t xml:space="preserve"> обладает четырьмя преимуществами по сравнению с альтернативами. </w:t>
      </w:r>
      <w:r>
        <w:rPr>
          <w:i/>
          <w:iCs/>
        </w:rPr>
        <w:t xml:space="preserve">Во-первых</w:t>
      </w:r>
      <w:r>
        <w:t xml:space="preserve">, его объём (131 600 образцов) достаточен для обучения моделе</w:t>
      </w:r>
      <w:r>
        <w:t xml:space="preserve">й среднего размера — от 230 тыс. до 1 740 тыс. параметров — до режима, в котором тестовая точность стабилизируется, и при этом не настолько велик, чтобы делать многократные эксперименты вычислительно затруднительными в условиях бесплатных GPU-сред (Google </w:t>
      </w:r>
      <w:r>
        <w:t xml:space="preserve">Colab</w:t>
      </w:r>
      <w:r>
        <w:t xml:space="preserve"> T4, </w:t>
      </w:r>
      <w:r>
        <w:t xml:space="preserve">Kaggle</w:t>
      </w:r>
      <w:r>
        <w:t xml:space="preserve"> T4×2). </w:t>
      </w:r>
      <w:r>
        <w:rPr>
          <w:i/>
          <w:iCs/>
        </w:rPr>
        <w:t xml:space="preserve">Во-вторых</w:t>
      </w:r>
      <w:r>
        <w:t xml:space="preserve">, строгая сбалансированность классов — ровно 2 400 обучающих и 400 тестовых образцов </w:t>
      </w:r>
      <w:r>
        <w:t xml:space="preserve">на класс — устраняет необходимость во взвешивании функции потерь и упрощает интерпретацию точности top-1 как несмещённой оценки качества распознавания. </w:t>
      </w:r>
      <w:r>
        <w:rPr>
          <w:i/>
          <w:iCs/>
        </w:rPr>
        <w:t xml:space="preserve">В-третьих</w:t>
      </w:r>
      <w:r>
        <w:t xml:space="preserve">, число классов (47) существенно превышает классиче</w:t>
      </w:r>
      <w:r>
        <w:t xml:space="preserve">ские 10 классов MNIST, что обнажает архитектурные ограничения, не проявляющиеся на простых задачах: модель должна одновременно различать визуально сходные пары (O / 0, I / 1, L / 1, S / 5, g / 9, q / 9) и устойчиво кодировать тонкие межклассовые различия. </w:t>
      </w:r>
      <w:r>
        <w:rPr>
          <w:i/>
          <w:iCs/>
        </w:rPr>
        <w:t xml:space="preserve">В-четвёртых</w:t>
      </w:r>
      <w:r>
        <w:t xml:space="preserve">, наличие в наборе </w:t>
      </w:r>
      <w:r>
        <w:t xml:space="preserve">Balanced</w:t>
      </w:r>
      <w:r>
        <w:t xml:space="preserve"> буквенных классов делает результаты исследования содержательно ближе к задачам реального оптического распознавания рукописного текста </w:t>
      </w:r>
      <w:r>
        <w:fldChar w:fldCharType="begin"/>
      </w:r>
      <w:r>
        <w:instrText xml:space="preserve"> ADDIN ZOTERO_ITEM CSL_CITATION {"citationID":"wI84rvpr","properties":{"unsorted":false,"formattedCitation":"[8, 19]","plainCitation":"[8, 19]","noteIndex":0},"citationItems":[{"id":103,"uris":["http://zotero.org/users/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,"author":[{"family":"Baldominos","given":"Alejandro"},{"family":"Sáez","given":"Yago"},{"family":"Isasi","given":"Pedro"}],"issued":{"date-parts":[["2019",8]]}}},{"id":101,"uris":["http://zotero.org/users/20427317/items/S4VMY58G"],"itemData":{"id":101,"ty</w:instrText>
      </w:r>
      <w:r>
        <w:instrText xml:space="preserve">pe":"article-journal","container-title":"IEEE Access","DOI":"10.1109/ACCESS.2020.3012542","language":"en","page":"1-1","title":"Handwritten Optical Character Recognition (OCR): A Comprehensive Systematic Literature Review (SLR)","author":[{"family":"Memon"</w:instrText>
      </w:r>
      <w:r>
        <w:instrText xml:space="preserve">,"given":"Jamshed"},{"family":"Sami","given":"Maira"},{"family":"Khan","given":"Rizwan"},{"family":"Uddin","given":"Mueen"}],"issued":{"date-parts":[["2020",7]]}}}],"schema":"https://github.com/citation-style-language/schema/raw/master/csl-citation.json"} </w:instrText>
      </w:r>
      <w:r>
        <w:fldChar w:fldCharType="separate"/>
      </w:r>
      <w:r>
        <w:t xml:space="preserve">[8, 19]</w:t>
      </w:r>
      <w:r>
        <w:fldChar w:fldCharType="end"/>
      </w:r>
      <w:r>
        <w:t xml:space="preserve">, чем результаты, получаемые исключительно на цифровых подмножествах.</w:t>
      </w:r>
      <w:r/>
    </w:p>
    <w:p w14:paraId="58B39514" w14:textId="60FA4965">
      <w:pPr>
        <w:pBdr/>
        <w:spacing/>
        <w:ind/>
        <w:rPr/>
      </w:pPr>
      <w:r>
        <w:rPr>
          <w:b/>
          <w:bCs/>
        </w:rPr>
        <w:t xml:space="preserve">Формальная структура набора.</w:t>
      </w:r>
      <w:r>
        <w:t xml:space="preserve"> Каждое изображение представлено матрицей размером 28×28 пикселей в градациях серого с восьмибитной квантизацией яркости (256 уровней). После загрузки штатными средствами модуля </w:t>
      </w:r>
      <w:r>
        <w:t xml:space="preserve">torchvision</w:t>
      </w:r>
      <w:r>
        <w:t xml:space="preserve"> значения пикселей приводятся к диапаз</w:t>
      </w:r>
      <w:r>
        <w:t xml:space="preserve">ону [0, 1] делением на 255 — это базовое преобразование, предваряющее любые дальнейшие операции нормализации (см. § 2.5). Метки классов представлены целыми числами от 0 до 46; их соответствие графическим символам задаётся отдельной таблицей классов EMNIST </w:t>
      </w:r>
      <w:r>
        <w:t xml:space="preserve">Balanced</w:t>
      </w:r>
      <w:r>
        <w:t xml:space="preserve"> (см. § 2.3, таблица 2). Изображения хранятся в инвертированном относительно исходного NIST виде — белый символ на чёрном фоне, — что обеспечивает прямую преемственность с инструментарием, разработанным для MNIST.</w:t>
      </w:r>
      <w:r/>
    </w:p>
    <w:p w14:paraId="7C6B184C" w14:textId="77777777">
      <w:pPr>
        <w:pBdr/>
        <w:spacing/>
        <w:ind/>
        <w:rPr/>
      </w:pPr>
      <w:r>
        <w:rPr>
          <w:b/>
          <w:bCs/>
        </w:rPr>
        <w:t xml:space="preserve">Сбалансированность классов и её следствия.</w:t>
      </w:r>
      <w:r>
        <w:t xml:space="preserve"> Сбалансированность EMNIST </w:t>
      </w:r>
      <w:r>
        <w:t xml:space="preserve">Balanced</w:t>
      </w:r>
      <w:r>
        <w:t xml:space="preserve"> достигается путём случайного отбора по 2 400 + 400 образцов из каждого класса исходного набора NIST SD-19; для редких строчных букв это означает использование почти всех доступных образцов, а для частотны</w:t>
      </w:r>
      <w:r>
        <w:t xml:space="preserve">х цифр — лишь малой их доли. Такая операция, с одной стороны, исключает доминирование частотных классов в градиенте функции потерь и упрощает методику эксперимента, а с другой — несколько обедняет внутриклассовое разнообразие частотных цифр по сравнению с </w:t>
      </w:r>
      <w:r>
        <w:t xml:space="preserve">By_Class</w:t>
      </w:r>
      <w:r>
        <w:t xml:space="preserve">. Для целей настоящей работы, ориентированной на сравнение архитектурных решений в равных условиях, этот </w:t>
      </w:r>
      <w:r>
        <w:t xml:space="preserve">компром</w:t>
      </w:r>
      <w:r>
        <w:t xml:space="preserve">исс является приемлемым: он гарантирует, что наблюдаемые в § 4.6 различия в точности между ImprovedCNN-v3, v4, v5 и v7 не объясняются неравномерностью представительства классов, а отражают исключительно различия в способности архитектур извлекать признаки.</w:t>
      </w:r>
      <w:r/>
    </w:p>
    <w:p w14:paraId="6A004D0F" w14:textId="719026EE">
      <w:pPr>
        <w:pStyle w:val="871"/>
        <w:pBdr/>
        <w:spacing/>
        <w:ind/>
        <w:rPr/>
      </w:pPr>
      <w:r/>
      <w:bookmarkStart w:id="28" w:name="_Toc231754724"/>
      <w:r>
        <w:t xml:space="preserve">§ 2.3. Структура классов и таксономия</w:t>
      </w:r>
      <w:bookmarkEnd w:id="28"/>
      <w:r/>
      <w:r/>
    </w:p>
    <w:p w14:paraId="17C56E15" w14:textId="77777777">
      <w:pPr>
        <w:pBdr/>
        <w:spacing/>
        <w:ind/>
        <w:rPr/>
      </w:pPr>
      <w:r>
        <w:t xml:space="preserve">В отличие от классического MNIST с его десятью цифровыми классами, EMNIST </w:t>
      </w:r>
      <w:r>
        <w:t xml:space="preserve">Balanced</w:t>
      </w:r>
      <w:r>
        <w:t xml:space="preserve"> задаёт </w:t>
      </w:r>
      <w:r>
        <w:t xml:space="preserve">многоклассовую</w:t>
      </w:r>
      <w:r>
        <w:t xml:space="preserve"> задачу принципиально иног</w:t>
      </w:r>
      <w:r>
        <w:t xml:space="preserve">о масштаба: 47 классов, охватывающих как цифры, так и буквы латинского алфавита. Однако число классов — 47, а не очевидные 62 (10 цифр + 26 заглавных + 26 строчных букв), — требует пояснения, поскольку лежащая в его основе процедура объединения регистров (</w:t>
      </w:r>
      <w:r>
        <w:t xml:space="preserve">case-insensitive</w:t>
      </w:r>
      <w:r>
        <w:t xml:space="preserve"> </w:t>
      </w:r>
      <w:r>
        <w:t xml:space="preserve">merge</w:t>
      </w:r>
      <w:r>
        <w:t xml:space="preserve">) существенно влияет на интерпретацию результатов классификации.</w:t>
      </w:r>
      <w:r/>
    </w:p>
    <w:p w14:paraId="0C1CE97C" w14:textId="2D0FEBEF">
      <w:pPr>
        <w:pBdr/>
        <w:spacing/>
        <w:ind/>
        <w:rPr/>
      </w:pPr>
      <w:r>
        <w:rPr>
          <w:b/>
          <w:bCs/>
        </w:rPr>
        <w:t xml:space="preserve">Принцип объединения регистров.</w:t>
      </w:r>
      <w:r>
        <w:t xml:space="preserve"> При формировании набора EMNIST разработчики столкнулись с проблемой принципиальной неразрешимости задачи различен</w:t>
      </w:r>
      <w:r>
        <w:t xml:space="preserve">ия заглавных и строчных форм для ряда букв в условиях рукописного ввода без контекста. Например, изолированные символы «C» и «c», «O» и «o», «S» и «s», «Z» и «z» в рукописи нередко различаются исключительно размером, который теряется при нормализации к фик</w:t>
      </w:r>
      <w:r>
        <w:t xml:space="preserve">сированному размеру 28×28. Для таких пар достоверная классификация без учёта контекста невозможна в принципе; включение их в виде раздельных классов искусственно занижало бы достижимую верхнюю границу точности и искажало методику оценки. Поэтому Г. Коэн с </w:t>
      </w:r>
      <w:r>
        <w:t xml:space="preserve">соавт</w:t>
      </w:r>
      <w:r>
        <w:t xml:space="preserve">. предложили объединять заглавные и строчные формы тех букв, визуальное различие которых при нормализации становится статистически незначимым, в единые «</w:t>
      </w:r>
      <w:r>
        <w:t xml:space="preserve">case-insensitive</w:t>
      </w:r>
      <w:r>
        <w:t xml:space="preserve">» классы </w:t>
      </w:r>
      <w:r>
        <w:fldChar w:fldCharType="begin"/>
      </w:r>
      <w:r>
        <w:instrText xml:space="preserve"> ADDIN ZOTERO_ITEM CSL_CITATION {"citationID":"dzYARZoM","properties":{"unsorted":false,"formattedCitation":"[15]","plainCitation":"[15]","noteIndex":0},"citationItems":[{"id":43,"uris":["http://zotero.org/users/20427317/items/KGAGWHJ2"],"itemData":{"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p>
    <w:p w14:paraId="4C35E2F5" w14:textId="2CF938B4">
      <w:pPr>
        <w:pBdr/>
        <w:spacing/>
        <w:ind/>
        <w:rPr/>
      </w:pPr>
      <w:r>
        <w:rPr>
          <w:b/>
          <w:bCs/>
        </w:rPr>
        <w:t xml:space="preserve">Структура 47 классов.</w:t>
      </w:r>
      <w:r>
        <w:t xml:space="preserve"> Полная таксономия классов EMNIST </w:t>
      </w:r>
      <w:r>
        <w:t xml:space="preserve">Balanced</w:t>
      </w:r>
      <w:r>
        <w:t xml:space="preserve"> представлена в</w:t>
      </w:r>
      <w:r>
        <w:t xml:space="preserve"> </w:t>
      </w:r>
      <w:r>
        <w:rPr>
          <w:lang w:val="en-US"/>
        </w:rPr>
        <w:fldChar w:fldCharType="begin"/>
      </w:r>
      <w:r>
        <w:instrText xml:space="preserve"> </w:instrText>
      </w:r>
      <w:r>
        <w:rPr>
          <w:lang w:val="en-US"/>
        </w:rPr>
        <w:instrText xml:space="preserve">REF</w:instrText>
      </w:r>
      <w:r>
        <w:instrText xml:space="preserve"> _</w:instrText>
      </w:r>
      <w:r>
        <w:rPr>
          <w:lang w:val="en-US"/>
        </w:rPr>
        <w:instrText xml:space="preserve">Ref</w:instrText>
      </w:r>
      <w:r>
        <w:instrText xml:space="preserve">230269517 </w:instrText>
      </w:r>
      <w:r>
        <w:rPr>
          <w:lang w:val="en-US"/>
        </w:rPr>
        <w:fldChar w:fldCharType="separate"/>
      </w:r>
      <w:r>
        <w:t xml:space="preserve">т</w:t>
      </w:r>
      <w:r>
        <w:t xml:space="preserve">аблиц</w:t>
      </w:r>
      <w:r>
        <w:t xml:space="preserve">е</w:t>
      </w:r>
      <w:r>
        <w:t xml:space="preserve"> </w:t>
      </w:r>
      <w:r>
        <w:t xml:space="preserve">2</w:t>
      </w:r>
      <w:r>
        <w:rPr>
          <w:lang w:val="en-US"/>
        </w:rPr>
        <w:fldChar w:fldCharType="end"/>
      </w:r>
      <w:r>
        <w:t xml:space="preserve">.</w:t>
      </w:r>
      <w:r/>
    </w:p>
    <w:p w14:paraId="4A50B196" w14:textId="28774434">
      <w:pPr>
        <w:pBdr/>
        <w:spacing/>
        <w:ind/>
        <w:rPr/>
      </w:pPr>
      <w:r/>
      <w:r/>
    </w:p>
    <w:p w14:paraId="701E2BB6" w14:textId="4C5EB549">
      <w:pPr>
        <w:pStyle w:val="1036"/>
        <w:keepNext w:val="true"/>
        <w:pBdr/>
        <w:spacing/>
        <w:ind/>
        <w:rPr/>
      </w:pPr>
      <w:r/>
      <w:bookmarkStart w:id="29" w:name="_Ref230269517"/>
      <w:r>
        <w:t xml:space="preserve">Таблица </w:t>
      </w:r>
      <w:r>
        <w:fldChar w:fldCharType="begin"/>
      </w:r>
      <w:r>
        <w:instrText xml:space="preserve"> SEQ Таблица \* ARABIC </w:instrText>
      </w:r>
      <w:r>
        <w:fldChar w:fldCharType="separate"/>
      </w:r>
      <w:r>
        <w:t xml:space="preserve">2</w:t>
      </w:r>
      <w:r>
        <w:fldChar w:fldCharType="end"/>
      </w:r>
      <w:bookmarkEnd w:id="29"/>
      <w:r>
        <w:t xml:space="preserve"> </w:t>
      </w:r>
      <w:r>
        <w:t xml:space="preserve">Полный перечень 47 классов EMNIST Balanced</w:t>
      </w: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245"/>
        <w:gridCol w:w="3551"/>
        <w:gridCol w:w="2854"/>
        <w:gridCol w:w="2261"/>
      </w:tblGrid>
      <w:tr>
        <w:trPr>
          <w:tblCellSpacing w:w="15" w:type="dxa"/>
          <w:tblHeader/>
        </w:trPr>
        <w:tc>
          <w:tcPr>
            <w:tcBorders/>
            <w:tcW w:w="0" w:type="auto"/>
            <w:vAlign w:val="center"/>
          </w:tcPr>
          <w:p w14:paraId="14B9A681" w14:textId="77777777">
            <w:pPr>
              <w:pBdr/>
              <w:spacing/>
              <w:ind w:firstLine="0"/>
              <w:jc w:val="center"/>
              <w:rPr>
                <w:b/>
                <w:bCs/>
              </w:rPr>
            </w:pPr>
            <w:r>
              <w:rPr>
                <w:b/>
                <w:bCs/>
              </w:rPr>
              <w:t xml:space="preserve">Индексы</w:t>
            </w:r>
            <w:r>
              <w:rPr>
                <w:b/>
                <w:bCs/>
              </w:rPr>
            </w:r>
          </w:p>
        </w:tc>
        <w:tc>
          <w:tcPr>
            <w:tcBorders/>
            <w:tcW w:w="0" w:type="auto"/>
            <w:vAlign w:val="center"/>
          </w:tcPr>
          <w:p w14:paraId="313562A1" w14:textId="77777777">
            <w:pPr>
              <w:pBdr/>
              <w:spacing/>
              <w:ind w:firstLine="0"/>
              <w:jc w:val="center"/>
              <w:rPr>
                <w:b/>
                <w:bCs/>
              </w:rPr>
            </w:pPr>
            <w:r>
              <w:rPr>
                <w:b/>
                <w:bCs/>
              </w:rPr>
              <w:t xml:space="preserve">Тип</w:t>
            </w:r>
            <w:r>
              <w:rPr>
                <w:b/>
                <w:bCs/>
              </w:rPr>
            </w:r>
          </w:p>
        </w:tc>
        <w:tc>
          <w:tcPr>
            <w:tcBorders/>
            <w:tcW w:w="2824" w:type="dxa"/>
            <w:vAlign w:val="center"/>
          </w:tcPr>
          <w:p w14:paraId="68158411" w14:textId="77777777">
            <w:pPr>
              <w:pBdr/>
              <w:spacing/>
              <w:ind w:firstLine="0"/>
              <w:jc w:val="center"/>
              <w:rPr>
                <w:b/>
                <w:bCs/>
              </w:rPr>
            </w:pPr>
            <w:r>
              <w:rPr>
                <w:b/>
                <w:bCs/>
              </w:rPr>
              <w:t xml:space="preserve">Состав</w:t>
            </w:r>
            <w:r>
              <w:rPr>
                <w:b/>
                <w:bCs/>
              </w:rPr>
            </w:r>
          </w:p>
        </w:tc>
        <w:tc>
          <w:tcPr>
            <w:tcBorders/>
            <w:tcW w:w="2216" w:type="dxa"/>
            <w:vAlign w:val="center"/>
          </w:tcPr>
          <w:p w14:paraId="1C786841" w14:textId="77777777">
            <w:pPr>
              <w:pBdr/>
              <w:spacing/>
              <w:ind w:firstLine="0"/>
              <w:jc w:val="center"/>
              <w:rPr>
                <w:b/>
                <w:bCs/>
              </w:rPr>
            </w:pPr>
            <w:r>
              <w:rPr>
                <w:b/>
                <w:bCs/>
              </w:rPr>
              <w:t xml:space="preserve">Кол-во</w:t>
            </w:r>
            <w:r>
              <w:rPr>
                <w:b/>
                <w:bCs/>
              </w:rPr>
            </w:r>
          </w:p>
        </w:tc>
      </w:tr>
      <w:tr>
        <w:trPr>
          <w:tblCellSpacing w:w="15" w:type="dxa"/>
        </w:trPr>
        <w:tc>
          <w:tcPr>
            <w:tcBorders/>
            <w:tcW w:w="0" w:type="auto"/>
            <w:vAlign w:val="center"/>
          </w:tcPr>
          <w:p w14:paraId="2006C53E" w14:textId="77777777">
            <w:pPr>
              <w:pBdr/>
              <w:spacing/>
              <w:ind w:firstLine="0"/>
              <w:jc w:val="center"/>
              <w:rPr/>
            </w:pPr>
            <w:r>
              <w:t xml:space="preserve">0–9</w:t>
            </w:r>
            <w:r/>
          </w:p>
        </w:tc>
        <w:tc>
          <w:tcPr>
            <w:tcBorders/>
            <w:tcW w:w="0" w:type="auto"/>
            <w:vAlign w:val="center"/>
          </w:tcPr>
          <w:p w14:paraId="3EC9A434" w14:textId="77777777">
            <w:pPr>
              <w:pBdr/>
              <w:spacing/>
              <w:ind w:firstLine="0"/>
              <w:jc w:val="center"/>
              <w:rPr/>
            </w:pPr>
            <w:r>
              <w:t xml:space="preserve">цифры</w:t>
            </w:r>
            <w:r/>
          </w:p>
        </w:tc>
        <w:tc>
          <w:tcPr>
            <w:tcBorders/>
            <w:tcW w:w="2824" w:type="dxa"/>
            <w:vAlign w:val="center"/>
          </w:tcPr>
          <w:p w14:paraId="58AD4012" w14:textId="77777777">
            <w:pPr>
              <w:pBdr/>
              <w:spacing/>
              <w:ind/>
              <w:jc w:val="center"/>
              <w:rPr/>
            </w:pPr>
            <w:r>
              <w:t xml:space="preserve">0, 1, 2, 3, 4, 5, 6, 7, 8, 9</w:t>
            </w:r>
            <w:r/>
          </w:p>
        </w:tc>
        <w:tc>
          <w:tcPr>
            <w:tcBorders/>
            <w:tcW w:w="2216" w:type="dxa"/>
            <w:vAlign w:val="center"/>
          </w:tcPr>
          <w:p w14:paraId="097FE2EF" w14:textId="77777777">
            <w:pPr>
              <w:pBdr/>
              <w:spacing/>
              <w:ind w:firstLine="0"/>
              <w:jc w:val="center"/>
              <w:rPr/>
            </w:pPr>
            <w:r>
              <w:t xml:space="preserve">10</w:t>
            </w:r>
            <w:r/>
          </w:p>
        </w:tc>
      </w:tr>
      <w:tr>
        <w:trPr>
          <w:tblCellSpacing w:w="15" w:type="dxa"/>
        </w:trPr>
        <w:tc>
          <w:tcPr>
            <w:tcBorders/>
            <w:tcW w:w="0" w:type="auto"/>
            <w:vAlign w:val="center"/>
          </w:tcPr>
          <w:p w14:paraId="2F392320" w14:textId="77777777">
            <w:pPr>
              <w:pBdr/>
              <w:spacing/>
              <w:ind w:firstLine="0"/>
              <w:jc w:val="center"/>
              <w:rPr/>
            </w:pPr>
            <w:r>
              <w:t xml:space="preserve">10–35</w:t>
            </w:r>
            <w:r/>
          </w:p>
        </w:tc>
        <w:tc>
          <w:tcPr>
            <w:tcBorders/>
            <w:tcW w:w="0" w:type="auto"/>
            <w:vAlign w:val="center"/>
          </w:tcPr>
          <w:p w14:paraId="3E054E87" w14:textId="77777777">
            <w:pPr>
              <w:pBdr/>
              <w:spacing/>
              <w:ind w:firstLine="0"/>
              <w:jc w:val="center"/>
              <w:rPr/>
            </w:pPr>
            <w:r>
              <w:t xml:space="preserve">заглавные / объединённые буквы</w:t>
            </w:r>
            <w:r/>
          </w:p>
        </w:tc>
        <w:tc>
          <w:tcPr>
            <w:tcBorders/>
            <w:tcW w:w="2824" w:type="dxa"/>
            <w:vAlign w:val="center"/>
          </w:tcPr>
          <w:p w14:paraId="6CA26AF4" w14:textId="77777777">
            <w:pPr>
              <w:pBdr/>
              <w:spacing/>
              <w:ind/>
              <w:jc w:val="center"/>
              <w:rPr>
                <w:lang w:val="en-US"/>
              </w:rPr>
            </w:pPr>
            <w:r>
              <w:rPr>
                <w:lang w:val="en-US"/>
              </w:rPr>
              <w:t xml:space="preserve">A, B, C, D, E, F, G, H, I, J, K, L, M, N, O, P, Q, R, S, T, U, V, W, X, Y, Z</w:t>
            </w:r>
            <w:r>
              <w:rPr>
                <w:lang w:val="en-US"/>
              </w:rPr>
            </w:r>
          </w:p>
        </w:tc>
        <w:tc>
          <w:tcPr>
            <w:tcBorders/>
            <w:tcW w:w="2216" w:type="dxa"/>
            <w:vAlign w:val="center"/>
          </w:tcPr>
          <w:p w14:paraId="2DEE11A5" w14:textId="77777777">
            <w:pPr>
              <w:pBdr/>
              <w:spacing/>
              <w:ind w:firstLine="0"/>
              <w:jc w:val="center"/>
              <w:rPr/>
            </w:pPr>
            <w:r>
              <w:t xml:space="preserve">26</w:t>
            </w:r>
            <w:r/>
          </w:p>
        </w:tc>
      </w:tr>
      <w:tr>
        <w:trPr>
          <w:tblCellSpacing w:w="15" w:type="dxa"/>
        </w:trPr>
        <w:tc>
          <w:tcPr>
            <w:tcBorders/>
            <w:tcW w:w="0" w:type="auto"/>
            <w:vAlign w:val="center"/>
          </w:tcPr>
          <w:p w14:paraId="0C6F1217" w14:textId="77777777">
            <w:pPr>
              <w:pBdr/>
              <w:spacing/>
              <w:ind w:firstLine="0"/>
              <w:jc w:val="center"/>
              <w:rPr/>
            </w:pPr>
            <w:r>
              <w:t xml:space="preserve">36–46</w:t>
            </w:r>
            <w:r/>
          </w:p>
        </w:tc>
        <w:tc>
          <w:tcPr>
            <w:tcBorders/>
            <w:tcW w:w="0" w:type="auto"/>
            <w:vAlign w:val="center"/>
          </w:tcPr>
          <w:p w14:paraId="1C15C078" w14:textId="77777777">
            <w:pPr>
              <w:pBdr/>
              <w:spacing/>
              <w:ind w:firstLine="0"/>
              <w:jc w:val="center"/>
              <w:rPr/>
            </w:pPr>
            <w:r>
              <w:t xml:space="preserve">раздельные строчные буквы</w:t>
            </w:r>
            <w:r/>
          </w:p>
        </w:tc>
        <w:tc>
          <w:tcPr>
            <w:tcBorders/>
            <w:tcW w:w="2824" w:type="dxa"/>
            <w:vAlign w:val="center"/>
          </w:tcPr>
          <w:p w14:paraId="09857358" w14:textId="77777777">
            <w:pPr>
              <w:pBdr/>
              <w:spacing/>
              <w:ind/>
              <w:jc w:val="center"/>
              <w:rPr>
                <w:lang w:val="en-US"/>
              </w:rPr>
            </w:pPr>
            <w:r>
              <w:rPr>
                <w:lang w:val="en-US"/>
              </w:rPr>
              <w:t xml:space="preserve">a, b, d, e, f, g, h, n, q, r, t</w:t>
            </w:r>
            <w:r>
              <w:rPr>
                <w:lang w:val="en-US"/>
              </w:rPr>
            </w:r>
          </w:p>
        </w:tc>
        <w:tc>
          <w:tcPr>
            <w:tcBorders/>
            <w:tcW w:w="2216" w:type="dxa"/>
            <w:vAlign w:val="center"/>
          </w:tcPr>
          <w:p w14:paraId="5FA6AFD6" w14:textId="77777777">
            <w:pPr>
              <w:pBdr/>
              <w:spacing/>
              <w:ind w:firstLine="0"/>
              <w:jc w:val="center"/>
              <w:rPr/>
            </w:pPr>
            <w:r>
              <w:t xml:space="preserve">11</w:t>
            </w:r>
            <w:r/>
          </w:p>
        </w:tc>
      </w:tr>
    </w:tbl>
    <w:p w14:paraId="4BA970B8" w14:textId="77777777">
      <w:pPr>
        <w:pBdr/>
        <w:spacing/>
        <w:ind/>
        <w:rPr/>
      </w:pPr>
      <w:r/>
      <w:r/>
    </w:p>
    <w:p w14:paraId="64625282" w14:textId="57D619D2">
      <w:pPr>
        <w:pBdr/>
        <w:spacing/>
        <w:ind/>
        <w:rPr/>
      </w:pPr>
      <w:r>
        <w:t xml:space="preserve">Из 26 буквенных позиций с индексами 10–35 пятнадцать представляют собой объединённые </w:t>
      </w:r>
      <w:r>
        <w:t xml:space="preserve">case-insensitive</w:t>
      </w:r>
      <w:r>
        <w:t xml:space="preserve"> классы (C / c, I / i, J / j, K / k, L / l, M / m, O / o, P / p, S / s, U / u, V / v, W / w, X / x, Y / y, Z / z), к</w:t>
      </w:r>
      <w:r>
        <w:t xml:space="preserve">уда отнесены образцы обоих регистров; оставшиеся одиннадцать позиций (A, B, D, E, F, G, H, N, Q, R, T) содержат только заглавные образцы соответствующих букв, тогда как их строчные формы (a, b, d, e, f, g, h, n, q, r, t) выделены в отдельные классы с индек</w:t>
      </w:r>
      <w:r>
        <w:t xml:space="preserve">сами 36–46. Такое разделение основано на эмпирической оценке: именно для одиннадцати указанных букв строчная и заглавная формы при письме различимы по форме, а не только по размеру, и потому могут быть достоверно классифицированы без обращения к контексту.</w:t>
      </w:r>
      <w:r/>
    </w:p>
    <w:p w14:paraId="2B042E6D" w14:textId="77777777">
      <w:pPr>
        <w:pBdr/>
        <w:spacing/>
        <w:ind/>
        <w:rPr/>
      </w:pPr>
      <w:r>
        <w:rPr>
          <w:b/>
          <w:bCs/>
        </w:rPr>
        <w:t xml:space="preserve">Семантическая близость классов и неустранимые сложности.</w:t>
      </w:r>
      <w:r>
        <w:t xml:space="preserve"> Даже после объединения регистров в </w:t>
      </w:r>
      <w:r>
        <w:t xml:space="preserve">наборе остаются пары и группы классов, между которыми сохраняется значительное визуальное сходство и, как следствие, повышенная вероятность ошибки классификации. По итогам экспериментального исследования (§ 4.10) к таким группам в первую очередь относятся:</w:t>
      </w:r>
      <w:r/>
    </w:p>
    <w:p w14:paraId="5A75E656" w14:textId="77777777">
      <w:pPr>
        <w:numPr>
          <w:ilvl w:val="0"/>
          <w:numId w:val="19"/>
        </w:numPr>
        <w:pBdr/>
        <w:spacing/>
        <w:ind/>
        <w:rPr/>
      </w:pPr>
      <w:r>
        <w:t xml:space="preserve">цифра «0» и буква «O» (объединённая) — отличаются преимущественно пропорциями и наличием характерного наклона у буквы, но в рукописи это различие часто стирается;</w:t>
      </w:r>
      <w:r/>
    </w:p>
    <w:p w14:paraId="781249CE" w14:textId="77777777">
      <w:pPr>
        <w:numPr>
          <w:ilvl w:val="0"/>
          <w:numId w:val="19"/>
        </w:numPr>
        <w:pBdr/>
        <w:spacing/>
        <w:ind/>
        <w:rPr/>
      </w:pPr>
      <w:r>
        <w:t xml:space="preserve">цифра «1», буква «I» (объединённая) и строчная форма буквы «L» — образуют тройку, в которой различимость опирается на тонкие признаки (наличие или отсутствие засечек, искривлений);</w:t>
      </w:r>
      <w:r/>
    </w:p>
    <w:p w14:paraId="70A6587F" w14:textId="77777777">
      <w:pPr>
        <w:numPr>
          <w:ilvl w:val="0"/>
          <w:numId w:val="19"/>
        </w:numPr>
        <w:pBdr/>
        <w:spacing/>
        <w:ind/>
        <w:rPr/>
      </w:pPr>
      <w:r>
        <w:t xml:space="preserve">цифра «5» и буква «S» (объединённая) — близки в небрежной рукописи;</w:t>
      </w:r>
      <w:r/>
    </w:p>
    <w:p w14:paraId="389DF94C" w14:textId="77777777">
      <w:pPr>
        <w:numPr>
          <w:ilvl w:val="0"/>
          <w:numId w:val="19"/>
        </w:numPr>
        <w:pBdr/>
        <w:spacing/>
        <w:ind/>
        <w:rPr/>
      </w:pPr>
      <w:r>
        <w:t xml:space="preserve">цифра «9» и строчные «g», «q» — сходны в случае закрытой петли цифры или особого начертания буквы.</w:t>
      </w:r>
      <w:r/>
    </w:p>
    <w:p w14:paraId="1F71A783" w14:textId="16626CAE">
      <w:pPr>
        <w:pBdr/>
        <w:spacing/>
        <w:ind/>
        <w:rPr/>
      </w:pPr>
      <w:r>
        <w:t xml:space="preserve">Эти четыре группы образуют то, что в литературе принято называть «жёстким ядром» задачи EMNIST </w:t>
      </w:r>
      <w:r>
        <w:fldChar w:fldCharType="begin"/>
      </w:r>
      <w:r>
        <w:instrText xml:space="preserve"> ADDIN ZOTERO_ITEM CSL_CITATION {"citationID":"M0mCIWWz","properties":{"unsorted":false,"formattedCitation":"[8]","plainCitation":"[8]","noteIndex":0},"citationItems":[{"id":103,"uris":["http://zotero.org/users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","author":[{"family":"Baldominos","given":"Alejandro"},{"family":"Sáez","given":"Yago"},{"family":"Isasi","given":"Pedro"}],"issued":{"date-parts":[["2019",8]]}}}],"schema":"https://github.com/citation-style-language/schema/raw/master/csl-citation.json"} </w:instrText>
      </w:r>
      <w:r>
        <w:fldChar w:fldCharType="separate"/>
      </w:r>
      <w:r>
        <w:t xml:space="preserve">[8]</w:t>
      </w:r>
      <w:r>
        <w:fldChar w:fldCharType="end"/>
      </w:r>
      <w:r>
        <w:t xml:space="preserve">: они определяют верхнюю границу достижимой точности и составляют основной источник остаточных ошибок даже для лучших современных</w:t>
      </w:r>
      <w:r>
        <w:t xml:space="preserve"> моделей. Дальнейшее повышение точности на этом наборе достигается уже не за счёт улучшения общей дискриминирующей способности признаков, а за счёт более тонкой работы именно с этими граничными случаями — что подтверждается анализом матриц ошибок в § 4.10.</w:t>
      </w:r>
      <w:r/>
    </w:p>
    <w:p w14:paraId="66340A54" w14:textId="77777777">
      <w:pPr>
        <w:pBdr/>
        <w:spacing/>
        <w:ind/>
        <w:rPr/>
      </w:pPr>
      <w:r>
        <w:rPr>
          <w:b/>
          <w:bCs/>
        </w:rPr>
        <w:t xml:space="preserve">Импликации для архитектуры моделей.</w:t>
      </w:r>
      <w:r>
        <w:t xml:space="preserve"> Структура 47 классов с описанными выше особенностями накладывает три практических требования на проектируемые архитектуры. </w:t>
      </w:r>
      <w:r>
        <w:rPr>
          <w:i/>
          <w:iCs/>
        </w:rPr>
        <w:t xml:space="preserve">Первое</w:t>
      </w:r>
      <w:r>
        <w:t xml:space="preserve"> — необходимость достаточной ёмкости выходного слоя и предшествующих ему </w:t>
      </w:r>
      <w:r>
        <w:t xml:space="preserve">сверточных</w:t>
      </w:r>
      <w:r>
        <w:t xml:space="preserve"> блоков для уверенного разделения 47, а не 10 классов; именно по этой причине базовая модель </w:t>
      </w:r>
      <w:r>
        <w:t xml:space="preserve">SimpleCNN</w:t>
      </w:r>
      <w:r>
        <w:t xml:space="preserve"> с ≈ 230 тыс. параметров достигает не более ≈ 89,5 % точности (§ 4.4), тогда как для преодоления барьера 90 % требуются архитектуры с явными механизмами селективного усиления признаков (§ 3.6). </w:t>
      </w:r>
      <w:r>
        <w:rPr>
          <w:i/>
          <w:iCs/>
        </w:rPr>
        <w:t xml:space="preserve">Второе</w:t>
      </w:r>
      <w:r>
        <w:t xml:space="preserve"> — целесообразность применения регуляризации, ослабляющей </w:t>
      </w:r>
      <w:r>
        <w:t xml:space="preserve">переуверенность</w:t>
      </w:r>
      <w:r>
        <w:t xml:space="preserve"> модели в граничных случаях: эту функцию выполняет сглаживание меток (</w:t>
      </w:r>
      <w:r>
        <w:t xml:space="preserve">label</w:t>
      </w:r>
      <w:r>
        <w:t xml:space="preserve"> </w:t>
      </w:r>
      <w:r>
        <w:t xml:space="preserve">smoothing</w:t>
      </w:r>
      <w:r>
        <w:t xml:space="preserve">) с α = 0,1, используемое в экспериментах с архитектурами нового поколения (§ 2.5, § 4.5). </w:t>
      </w:r>
      <w:r>
        <w:rPr>
          <w:i/>
          <w:iCs/>
        </w:rPr>
        <w:t xml:space="preserve">Третье</w:t>
      </w:r>
      <w:r>
        <w:t xml:space="preserve"> — потребность в детальном анализе матрицы ошибок наряду с интегральной точностью, поскольку именно структура ошибок, а не их общее количество, наиболее информативна для понимания пределов архитектурного подхода (§ 4.10).</w:t>
      </w:r>
      <w:r/>
    </w:p>
    <w:p w14:paraId="757D2C21" w14:textId="77777777">
      <w:pPr>
        <w:pBdr/>
        <w:spacing/>
        <w:ind/>
        <w:rPr/>
      </w:pPr>
      <w:r>
        <w:t xml:space="preserve">Таким образом, выбранная авторами EMNIST таксономия 47 классов не является произвольной: она отражает структурные ограничения задачи </w:t>
      </w:r>
      <w:r>
        <w:t xml:space="preserve">рукописного распознавания и одновременно задаёт критерии, по которым следует оценивать качество разрабатываемых архитектур.</w:t>
      </w:r>
      <w:r/>
    </w:p>
    <w:p w14:paraId="1B482842" w14:textId="05F26E03">
      <w:pPr>
        <w:pStyle w:val="871"/>
        <w:pBdr/>
        <w:spacing/>
        <w:ind/>
        <w:jc w:val="center"/>
        <w:rPr/>
      </w:pPr>
      <w:r/>
      <w:bookmarkStart w:id="30" w:name="_Toc231754725"/>
      <w:r>
        <w:t xml:space="preserve">§ 2.4. Разведочный анализ данных</w:t>
      </w:r>
      <w:bookmarkEnd w:id="30"/>
      <w:r/>
      <w:r/>
    </w:p>
    <w:p w14:paraId="5AA9C16D" w14:textId="77777777">
      <w:pPr>
        <w:pBdr/>
        <w:spacing/>
        <w:ind/>
        <w:rPr/>
      </w:pPr>
      <w:r>
        <w:t xml:space="preserve">Перед проектированием моделей (Глава 3) и принятием решений о предобработке и аугментации (§ 2.5–2.6) был проведён разведочный анализ обучающей выборки EMNIST </w:t>
      </w:r>
      <w:r>
        <w:t xml:space="preserve">Balanced</w:t>
      </w:r>
      <w:r>
        <w:t xml:space="preserve">. Его задача — эмпирически подтвердить декларируемые в § 2.2–2.3 свойства набора, получить кол</w:t>
      </w:r>
      <w:r>
        <w:t xml:space="preserve">ичественные характеристики, необходимые для нормализации входов, и выявить особенности данных, которые повлияют на выбор архитектурных и методических решений. Все вычисления выполнены на полной обучающей выборке (112 800 изображений) средствами библиотеки </w:t>
      </w:r>
      <w:r>
        <w:t xml:space="preserve">PyTorch</w:t>
      </w:r>
      <w:r>
        <w:t xml:space="preserve">; результаты воспроизведены в авторском </w:t>
      </w:r>
      <w:r>
        <w:t xml:space="preserve">Jupyter</w:t>
      </w:r>
      <w:r>
        <w:t xml:space="preserve">-ноутбуке </w:t>
      </w:r>
      <w:r>
        <w:t xml:space="preserve">EMNIST_EDA.ipynb</w:t>
      </w:r>
      <w:r>
        <w:t xml:space="preserve">, исходный код которого размещён в репозитории работы.</w:t>
      </w:r>
      <w:r/>
    </w:p>
    <w:p w14:paraId="3D6E66A9" w14:textId="3DF49D07">
      <w:pPr>
        <w:pBdr/>
        <w:spacing/>
        <w:ind/>
        <w:rPr>
          <w:lang w:val="en-US"/>
        </w:rPr>
      </w:pPr>
      <w:r>
        <w:rPr>
          <w:b/>
          <w:bCs/>
        </w:rPr>
        <w:t xml:space="preserve">Сбалансированность классов и фактическая структура выборок.</w:t>
      </w:r>
      <w:r>
        <w:t xml:space="preserve"> Прямой подсчёт количества образцов в каждом из 47 классов подтвердил декларируемое в документации </w:t>
      </w:r>
      <w:r>
        <w:fldChar w:fldCharType="begin"/>
      </w:r>
      <w:r>
        <w:instrText xml:space="preserve"> ADDIN ZOTERO_ITEM CSL_CITATION {"citationID":"9GDpvhXO","properties":{"unsorted":false,"formattedCitation":"[15]","plainCitation":"[15]","noteIndex":0},"citationItems":[{"id":43,"uris":["http://zotero.org/users/20427317/items/KGAGWHJ2"],"itemData":{"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строгое равенство: ровно 2 400 обучающих и 400 тестовых образцов на каждый класс, с нулевым стандартным отклонением по классам в обеих выборках. Итоговые объёмы — 112 800 в </w:t>
      </w:r>
      <w:r>
        <w:t xml:space="preserve">train</w:t>
      </w:r>
      <w:r>
        <w:t xml:space="preserve"> и 18 800 в </w:t>
      </w:r>
      <w:r>
        <w:t xml:space="preserve">test</w:t>
      </w:r>
      <w:r>
        <w:t xml:space="preserve">, что в сумме даёт 131 600 изображений. Распределение представлено на </w:t>
      </w:r>
      <w:r>
        <w:t xml:space="preserve">рисунке 1.</w:t>
      </w:r>
      <w:r>
        <w:rPr>
          <w:lang w:val="en-US"/>
        </w:rPr>
      </w:r>
    </w:p>
    <w:p w14:paraId="75FC682B" w14:textId="77777777">
      <w:pPr>
        <w:keepNext w:val="true"/>
        <w:pBdr/>
        <w:spacing/>
        <w:ind/>
        <w:rPr/>
      </w:pPr>
      <w:r>
        <mc:AlternateContent>
          <mc:Choice Requires="wpg">
            <w:drawing>
              <wp:inline xmlns:wp="http://schemas.openxmlformats.org/drawingml/2006/wordprocessingDrawing" distT="0" distB="0" distL="0" distR="0">
                <wp:extent cx="5762625" cy="2924299"/>
                <wp:effectExtent l="0" t="0" r="0" b="9525"/>
                <wp:docPr id="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8"/>
                        <a:stretch/>
                      </pic:blipFill>
                      <pic:spPr bwMode="auto">
                        <a:xfrm>
                          <a:off x="0" y="0"/>
                          <a:ext cx="5766651" cy="292634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75pt;height:230.26pt;mso-wrap-distance-left:0.00pt;mso-wrap-distance-top:0.00pt;mso-wrap-distance-right:0.00pt;mso-wrap-distance-bottom:0.00pt;z-index:1;" stroked="f">
                <v:imagedata r:id="rId18" o:title=""/>
                <o:lock v:ext="edit" rotation="t"/>
              </v:shape>
            </w:pict>
          </mc:Fallback>
        </mc:AlternateContent>
      </w:r>
      <w:r/>
    </w:p>
    <w:p w14:paraId="78B90399" w14:textId="2752C746">
      <w:pPr>
        <w:pStyle w:val="1036"/>
        <w:pBdr/>
        <w:spacing/>
        <w:ind/>
        <w:rPr/>
      </w:pPr>
      <w:r/>
      <w:bookmarkStart w:id="31" w:name="_Ref230513459"/>
      <w:r>
        <w:t xml:space="preserve">Рисунок </w:t>
      </w:r>
      <w:r>
        <w:fldChar w:fldCharType="begin"/>
      </w:r>
      <w:r>
        <w:instrText xml:space="preserve"> SEQ Рисунок \* ARABIC </w:instrText>
      </w:r>
      <w:r>
        <w:fldChar w:fldCharType="separate"/>
      </w:r>
      <w:r>
        <w:t xml:space="preserve">1</w:t>
      </w:r>
      <w:r>
        <w:fldChar w:fldCharType="end"/>
      </w:r>
      <w:bookmarkEnd w:id="31"/>
      <w:r>
        <w:t xml:space="preserve"> </w:t>
      </w:r>
      <w:r>
        <w:t xml:space="preserve">Распределение образцов по 47 классам EMNIST </w:t>
      </w:r>
      <w:r>
        <w:t xml:space="preserve">Balanced</w:t>
      </w:r>
      <w:r>
        <w:t xml:space="preserve"> (</w:t>
      </w:r>
      <w:r>
        <w:t xml:space="preserve">train</w:t>
      </w:r>
      <w:r>
        <w:t xml:space="preserve"> и </w:t>
      </w:r>
      <w:r>
        <w:t xml:space="preserve">test</w:t>
      </w:r>
      <w:r>
        <w:t xml:space="preserve">)</w:t>
      </w:r>
      <w:r/>
    </w:p>
    <w:p w14:paraId="7BB2068A" w14:textId="77777777">
      <w:pPr>
        <w:pBdr/>
        <w:spacing/>
        <w:ind/>
        <w:rPr/>
      </w:pPr>
      <w:r>
        <w:t xml:space="preserve">Полная равномерность распределения по классам имеет два важных следствия для методики дальнейших экспериментов. Во-первых, она устраняет необходимость во взвешивании функции потерь или использовании стратегий типа </w:t>
      </w:r>
      <w:r>
        <w:t xml:space="preserve">WeightedRandomSampler</w:t>
      </w:r>
      <w:r>
        <w:t xml:space="preserve"> — стандартный </w:t>
      </w:r>
      <w:r>
        <w:t xml:space="preserve">CrossEntropyLoss</w:t>
      </w:r>
      <w:r>
        <w:t xml:space="preserve"> применим без модификаций. Во-вторых, она делает интегральную точность (top-1 </w:t>
      </w:r>
      <w:r>
        <w:t xml:space="preserve">accuracy</w:t>
      </w:r>
      <w:r>
        <w:t xml:space="preserve">) несмещённой оценкой обобщающей способности модели по всему алфавиту, а не оценкой, искажённой в пользу частотных классов; это позволяет напрямую сравнивать значения точности между 43 экспериментами Главы 4 без поправок на дисбаланс.</w:t>
      </w:r>
      <w:r/>
    </w:p>
    <w:p w14:paraId="77B1E0C1" w14:textId="77777777">
      <w:pPr>
        <w:pBdr/>
        <w:spacing/>
        <w:ind/>
        <w:rPr/>
      </w:pPr>
      <w:r>
        <w:rPr>
          <w:b/>
          <w:bCs/>
        </w:rPr>
        <w:t xml:space="preserve">Статистическая характеристика яркости пикселей.</w:t>
      </w:r>
      <w:r>
        <w:t xml:space="preserve"> Все 88 473 600 пикселей обучающей выборки (112 800 изображений × 28 × 28) были обработаны в один проход для вычисления интегральных статистик. Получены следующие значения:</w:t>
      </w:r>
      <w:r/>
    </w:p>
    <w:p w14:paraId="7E08396E" w14:textId="77777777">
      <w:pPr>
        <w:numPr>
          <w:ilvl w:val="0"/>
          <w:numId w:val="20"/>
        </w:numPr>
        <w:pBdr/>
        <w:spacing/>
        <w:ind/>
        <w:rPr/>
      </w:pPr>
      <w:r>
        <w:t xml:space="preserve">среднее значение пикселя (на диапазоне [0, 1]): </w:t>
      </w:r>
      <w:r>
        <w:rPr>
          <w:b/>
          <w:bCs/>
        </w:rPr>
        <w:t xml:space="preserve">0,1751</w:t>
      </w:r>
      <w:r>
        <w:t xml:space="preserve">;</w:t>
      </w:r>
      <w:r/>
    </w:p>
    <w:p w14:paraId="1C9031C4" w14:textId="77777777">
      <w:pPr>
        <w:numPr>
          <w:ilvl w:val="0"/>
          <w:numId w:val="20"/>
        </w:numPr>
        <w:pBdr/>
        <w:spacing/>
        <w:ind/>
        <w:rPr/>
      </w:pPr>
      <w:r>
        <w:t xml:space="preserve">стандартное отклонение пикселя (на диапазоне [0, 1]): </w:t>
      </w:r>
      <w:r>
        <w:rPr>
          <w:b/>
          <w:bCs/>
        </w:rPr>
        <w:t xml:space="preserve">0,3332</w:t>
      </w:r>
      <w:r>
        <w:t xml:space="preserve">;</w:t>
      </w:r>
      <w:r/>
    </w:p>
    <w:p w14:paraId="62D1E8F8" w14:textId="77777777">
      <w:pPr>
        <w:numPr>
          <w:ilvl w:val="0"/>
          <w:numId w:val="20"/>
        </w:numPr>
        <w:pBdr/>
        <w:spacing/>
        <w:ind/>
        <w:rPr/>
      </w:pPr>
      <w:r>
        <w:t xml:space="preserve">те же величины на исходном диапазоне [0, 255]: 44,65 и 84,98 соответственно.</w:t>
      </w:r>
      <w:r/>
    </w:p>
    <w:p w14:paraId="29E357D9" w14:textId="23EFBA4E">
      <w:pPr>
        <w:pBdr/>
        <w:spacing/>
        <w:ind/>
        <w:rPr/>
      </w:pPr>
      <w:r>
        <w:t xml:space="preserve">Гистограмма распределения значений пикселей представлена </w:t>
      </w:r>
      <w:r>
        <w:fldChar w:fldCharType="begin"/>
      </w:r>
      <w:r>
        <w:instrText xml:space="preserve"> REF _Ref230266847 </w:instrText>
      </w:r>
      <w:r>
        <w:fldChar w:fldCharType="separate"/>
      </w:r>
      <w:r>
        <w:t xml:space="preserve">р</w:t>
      </w:r>
      <w:r>
        <w:t xml:space="preserve">исунк</w:t>
      </w:r>
      <w:r>
        <w:t xml:space="preserve">е</w:t>
      </w:r>
      <w:r>
        <w:t xml:space="preserve"> </w:t>
      </w:r>
      <w:r>
        <w:t xml:space="preserve">2</w:t>
      </w:r>
      <w:r>
        <w:fldChar w:fldCharType="end"/>
      </w:r>
      <w:r>
        <w:t xml:space="preserve"> в линейном и логарифмическом масштабах.</w:t>
      </w:r>
      <w:r/>
    </w:p>
    <w:p w14:paraId="69F8ADCC" w14:textId="77777777">
      <w:pPr>
        <w:keepNext w:val="true"/>
        <w:pBdr/>
        <w:spacing/>
        <w:ind/>
        <w:jc w:val="left"/>
        <w:rPr/>
      </w:pPr>
      <w:r>
        <mc:AlternateContent>
          <mc:Choice Requires="wpg">
            <w:drawing>
              <wp:inline xmlns:wp="http://schemas.openxmlformats.org/drawingml/2006/wordprocessingDrawing" distT="0" distB="0" distL="0" distR="0">
                <wp:extent cx="5978817" cy="2576513"/>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9"/>
                        <a:stretch/>
                      </pic:blipFill>
                      <pic:spPr bwMode="auto">
                        <a:xfrm>
                          <a:off x="0" y="0"/>
                          <a:ext cx="5994726" cy="25833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70.77pt;height:202.88pt;mso-wrap-distance-left:0.00pt;mso-wrap-distance-top:0.00pt;mso-wrap-distance-right:0.00pt;mso-wrap-distance-bottom:0.00pt;z-index:1;" stroked="f">
                <v:imagedata r:id="rId19" o:title=""/>
                <o:lock v:ext="edit" rotation="t"/>
              </v:shape>
            </w:pict>
          </mc:Fallback>
        </mc:AlternateContent>
      </w:r>
      <w:r/>
    </w:p>
    <w:p w14:paraId="0E4486E2" w14:textId="5EF35CAE">
      <w:pPr>
        <w:pStyle w:val="1036"/>
        <w:pBdr/>
        <w:spacing/>
        <w:ind/>
        <w:rPr/>
      </w:pPr>
      <w:r/>
      <w:bookmarkStart w:id="32" w:name="_Ref230266847"/>
      <w:r>
        <w:t xml:space="preserve">Рисунок </w:t>
      </w:r>
      <w:r>
        <w:fldChar w:fldCharType="begin"/>
      </w:r>
      <w:r>
        <w:instrText xml:space="preserve"> SEQ Рисунок \* ARABIC </w:instrText>
      </w:r>
      <w:r>
        <w:fldChar w:fldCharType="separate"/>
      </w:r>
      <w:r>
        <w:t xml:space="preserve">2</w:t>
      </w:r>
      <w:r>
        <w:fldChar w:fldCharType="end"/>
      </w:r>
      <w:bookmarkEnd w:id="32"/>
      <w:r>
        <w:t xml:space="preserve">— Распределение яркости пикселей в обучающей выборке EMNIST Balanced (линейная и логарифмическая шкалы)</w:t>
      </w:r>
      <w:r/>
    </w:p>
    <w:p w14:paraId="58676324" w14:textId="463AF1B0">
      <w:pPr>
        <w:pBdr/>
        <w:spacing/>
        <w:ind/>
        <w:rPr/>
      </w:pPr>
      <w:r>
        <w:t xml:space="preserve">Распределение имеет ярко выраженный </w:t>
      </w:r>
      <w:r>
        <w:t xml:space="preserve">двухмодовый</w:t>
      </w:r>
      <w:r>
        <w:t xml:space="preserve"> характер с доминирующим пиком в нуле (≈ 5</w:t>
      </w:r>
      <w:r>
        <w:t xml:space="preserve">,9 × 10⁷ пикселей, что составляет около 66 % всех пикселей и соответствует чёрному фону изображений) и заметно меньшим, но различимым возрастанием в диапазоне 0,8–1,0 (штрихи символов, близкие к насыщенному белому). Промежуточные значения, формируемые сгла</w:t>
      </w:r>
      <w:r>
        <w:t xml:space="preserve">живанием границ штриха при оцифровке, образуют непрерывный «хвост» с убывающей частотой. Логарифмический масштаб гистограммы делает этот хвост видимым и подтверждает, что в данных присутствует весь диапазон значений яркости, а не только бинарные крайности.</w:t>
      </w:r>
      <w:r/>
    </w:p>
    <w:p w14:paraId="11533F83" w14:textId="77777777">
      <w:pPr>
        <w:pBdr/>
        <w:spacing/>
        <w:ind/>
        <w:rPr/>
      </w:pPr>
      <w:r>
        <w:t xml:space="preserve">Полученные значения </w:t>
      </w:r>
      <w:r>
        <w:t xml:space="preserve">Mean</w:t>
      </w:r>
      <w:r>
        <w:t xml:space="preserve"> = 0,1751 и </w:t>
      </w:r>
      <w:r>
        <w:t xml:space="preserve">Std</w:t>
      </w:r>
      <w:r>
        <w:t xml:space="preserve"> = 0,3332 непосредственно используются в качестве параметров операции </w:t>
      </w:r>
      <w:r>
        <w:t xml:space="preserve">transforms.Normalize</w:t>
      </w:r>
      <w:r>
        <w:t xml:space="preserve">(</w:t>
      </w:r>
      <w:r>
        <w:t xml:space="preserve">mean</w:t>
      </w:r>
      <w:r>
        <w:t xml:space="preserve">=0.1751, </w:t>
      </w:r>
      <w:r>
        <w:t xml:space="preserve">std</w:t>
      </w:r>
      <w:r>
        <w:t xml:space="preserve">=0.3332) на этапе предобработки (§ 2.5). Такая нормализация центрирует и масштабирует входы, обеспечивая близкое к нормальному распределение откликов первого </w:t>
      </w:r>
      <w:r>
        <w:t xml:space="preserve">свёрточного</w:t>
      </w:r>
      <w:r>
        <w:t xml:space="preserve"> слоя — стандартное условие для устойчивого обучения </w:t>
      </w:r>
      <w:r>
        <w:t xml:space="preserve">свёрточных</w:t>
      </w:r>
      <w:r>
        <w:t xml:space="preserve"> нейронных сетей с инициализацией </w:t>
      </w:r>
      <w:r>
        <w:t xml:space="preserve">Каймин</w:t>
      </w:r>
      <w:r>
        <w:t xml:space="preserve">-Хе.</w:t>
      </w:r>
      <w:r/>
    </w:p>
    <w:p w14:paraId="41B8397D" w14:textId="77777777">
      <w:pPr>
        <w:pBdr/>
        <w:spacing/>
        <w:ind/>
        <w:rPr/>
      </w:pPr>
      <w:r>
        <w:rPr>
          <w:b/>
          <w:bCs/>
        </w:rPr>
        <w:t xml:space="preserve">Доля «активных» пикселей и плотность символов.</w:t>
      </w:r>
      <w:r>
        <w:t xml:space="preserve"> Под «активным» пикселем понимается пиксель со значением яркости выше порога 0,1 (по нормализованной шкале), эмпирически отделяющего штрих символа от фоновых артефактов. По обучающей выборке доля активных пикселей составила </w:t>
      </w:r>
      <w:r>
        <w:rPr>
          <w:b/>
          <w:bCs/>
        </w:rPr>
        <w:t xml:space="preserve">25,5 %</w:t>
      </w:r>
      <w:r>
        <w:t xml:space="preserve">, что </w:t>
      </w:r>
      <w:r>
        <w:t xml:space="preserve">в пересчёте на одно изображение даёт в среднем приблизительно 200 активных пикселей из 784 общих. Эта величина существенно превышает типичные 15–18 %, наблюдаемые на классическом MNIST, и объясняется присутствием в EMNIST </w:t>
      </w:r>
      <w:r>
        <w:t xml:space="preserve">Balanced</w:t>
      </w:r>
      <w:r>
        <w:t xml:space="preserve"> буквенных классов: заглавные буквы (A, B, D, M, W и подобные) занимают большую </w:t>
      </w:r>
      <w:r>
        <w:t xml:space="preserve">площадь изображения, чем цифры. Высокая доля активных пикселей подтверждает, что задача классификации опирается на содержательный сигнал, занимающий значительную часть рецептивного поля моделей, и оправдывает использование сравнительно небольших начальных </w:t>
      </w:r>
      <w:r>
        <w:t xml:space="preserve">свёрточных</w:t>
      </w:r>
      <w:r>
        <w:t xml:space="preserve"> ядер 3×3 в проектируемых архитектурах (§ 3.2).</w:t>
      </w:r>
      <w:r/>
    </w:p>
    <w:p w14:paraId="3EC49747" w14:textId="3ECAFB6F">
      <w:pPr>
        <w:pBdr/>
        <w:spacing/>
        <w:ind/>
        <w:rPr/>
      </w:pPr>
      <w:r>
        <w:rPr>
          <w:b/>
          <w:bCs/>
        </w:rPr>
        <w:t xml:space="preserve">Средние изображения по классам.</w:t>
      </w:r>
      <w:r>
        <w:t xml:space="preserve"> Для каждого из 47 классов вычислено </w:t>
      </w:r>
      <w:r>
        <w:t xml:space="preserve">попиксельное</w:t>
      </w:r>
      <w:r>
        <w:t xml:space="preserve"> среднее всех 2 400 обучающих образцов. Полученные «канонические» изображения представлены на </w:t>
      </w:r>
      <w:r>
        <w:fldChar w:fldCharType="begin"/>
      </w:r>
      <w:r>
        <w:instrText xml:space="preserve"> REF _Ref230268260 </w:instrText>
      </w:r>
      <w:r>
        <w:fldChar w:fldCharType="separate"/>
      </w:r>
      <w:r>
        <w:t xml:space="preserve">р</w:t>
      </w:r>
      <w:r>
        <w:t xml:space="preserve">исунк</w:t>
      </w:r>
      <w:r>
        <w:t xml:space="preserve">е</w:t>
      </w:r>
      <w:r>
        <w:t xml:space="preserve"> </w:t>
      </w:r>
      <w:r>
        <w:t xml:space="preserve">3</w:t>
      </w:r>
      <w:r>
        <w:fldChar w:fldCharType="end"/>
      </w:r>
      <w:r>
        <w:t xml:space="preserve">.</w:t>
      </w:r>
      <w:r/>
    </w:p>
    <w:p w14:paraId="0D4FC1CE" w14:textId="483545D3">
      <w:pPr>
        <w:keepNext w:val="true"/>
        <w:pBdr/>
        <w:spacing/>
        <w:ind/>
        <w:rPr/>
      </w:pPr>
      <w:r>
        <mc:AlternateContent>
          <mc:Choice Requires="wpg">
            <w:drawing>
              <wp:inline xmlns:wp="http://schemas.openxmlformats.org/drawingml/2006/wordprocessingDrawing" distT="0" distB="0" distL="0" distR="0">
                <wp:extent cx="5643385" cy="48291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20"/>
                        <a:stretch/>
                      </pic:blipFill>
                      <pic:spPr bwMode="auto">
                        <a:xfrm>
                          <a:off x="0" y="0"/>
                          <a:ext cx="5647082" cy="48323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4.36pt;height:380.25pt;mso-wrap-distance-left:0.00pt;mso-wrap-distance-top:0.00pt;mso-wrap-distance-right:0.00pt;mso-wrap-distance-bottom:0.00pt;z-index:1;" stroked="f">
                <v:imagedata r:id="rId20" o:title=""/>
                <o:lock v:ext="edit" rotation="t"/>
              </v:shape>
            </w:pict>
          </mc:Fallback>
        </mc:AlternateContent>
      </w:r>
      <w:r/>
    </w:p>
    <w:p w14:paraId="43360F49" w14:textId="2E32F044">
      <w:pPr>
        <w:pStyle w:val="1036"/>
        <w:pBdr/>
        <w:spacing/>
        <w:ind/>
        <w:rPr/>
      </w:pPr>
      <w:r/>
      <w:bookmarkStart w:id="33" w:name="_Ref230268260"/>
      <w:r>
        <w:t xml:space="preserve">Рисунок </w:t>
      </w:r>
      <w:r>
        <w:fldChar w:fldCharType="begin"/>
      </w:r>
      <w:r>
        <w:instrText xml:space="preserve"> SEQ Рисунок \* ARABIC </w:instrText>
      </w:r>
      <w:r>
        <w:fldChar w:fldCharType="separate"/>
      </w:r>
      <w:r>
        <w:t xml:space="preserve">3</w:t>
      </w:r>
      <w:r>
        <w:fldChar w:fldCharType="end"/>
      </w:r>
      <w:bookmarkEnd w:id="33"/>
      <w:r>
        <w:t xml:space="preserve"> </w:t>
      </w:r>
      <w:r>
        <w:t xml:space="preserve">Средние изображения по 47 классам EMNIST Balanced (по 2 400 образцов на класс)</w:t>
      </w:r>
      <w:r/>
    </w:p>
    <w:p w14:paraId="4B408FC9" w14:textId="006B42DC">
      <w:pPr>
        <w:pBdr/>
        <w:spacing/>
        <w:ind/>
        <w:rPr/>
      </w:pPr>
      <w:r>
        <w:t xml:space="preserve">Анализ рисунка позволяет сделать три содержательных наблюдения. </w:t>
      </w:r>
      <w:r>
        <w:rPr>
          <w:i/>
          <w:iCs/>
        </w:rPr>
        <w:t xml:space="preserve">Первое</w:t>
      </w:r>
      <w:r>
        <w:t xml:space="preserve">: средние формы всех 47 классов уверенно идентифицируются человеком, что подтверждает корректную центровку и нормализацию исходных образцов NIST SD-19. </w:t>
      </w:r>
      <w:r>
        <w:rPr>
          <w:i/>
          <w:iCs/>
        </w:rPr>
        <w:t xml:space="preserve">Второе</w:t>
      </w:r>
      <w:r>
        <w:t xml:space="preserve">: размытость средних изображений отражает естественное разнообразие почерков в обучающей выборке — варьирова</w:t>
      </w:r>
      <w:r>
        <w:t xml:space="preserve">ние толщины штриха, наклона, размера и положения символа в кадре 28×28. Именно это разнообразие, не воспроизводимое в чистом виде классическим MNIST, мотивирует применение лёгкой геометрической аугментации (§ 2.6): сеть, обученная без аугментации, рискует </w:t>
      </w:r>
      <w:r>
        <w:t xml:space="preserve">переподогнаться</w:t>
      </w:r>
      <w:r>
        <w:t xml:space="preserve"> под доминирующий «канонический» вариант начертания и потерять обобщающую способность на нетипичных образцах. </w:t>
      </w:r>
      <w:r>
        <w:rPr>
          <w:i/>
          <w:iCs/>
        </w:rPr>
        <w:t xml:space="preserve">Третье</w:t>
      </w:r>
      <w:r>
        <w:t xml:space="preserve">: для нескольких объединённых </w:t>
      </w:r>
      <w:r>
        <w:t xml:space="preserve">case-insensitive</w:t>
      </w:r>
      <w:r>
        <w:t xml:space="preserve"> классов средняя форма заметно тяготеет к одной из двух форм (например, в среднем изображении класса «L» преобладают ч</w:t>
      </w:r>
      <w:r>
        <w:t xml:space="preserve">ерты строчной формы «l», в классе «M» — строчной «m»). Это эмпирическое подтверждение того, что внутри объединённых классов распределение между регистрами не строго равномерно, что необходимо учитывать при качественной интерпретации матриц ошибок в § 4.10.</w:t>
      </w:r>
      <w:r/>
    </w:p>
    <w:p w14:paraId="06D8E797" w14:textId="371D7BCE">
      <w:pPr>
        <w:pBdr/>
        <w:spacing/>
        <w:ind/>
        <w:rPr/>
      </w:pPr>
      <w:r>
        <w:rPr>
          <w:b/>
          <w:bCs/>
        </w:rPr>
        <w:t xml:space="preserve">Образцы и разнообразие почерков.</w:t>
      </w:r>
      <w:r>
        <w:t xml:space="preserve"> Случайные примеры по одному на каждый из 47 классов представлены н</w:t>
      </w:r>
      <w:r>
        <w:t xml:space="preserve">а </w:t>
      </w:r>
      <w:r>
        <w:fldChar w:fldCharType="begin"/>
      </w:r>
      <w:r>
        <w:instrText xml:space="preserve"> REF _Ref230268345 </w:instrText>
      </w:r>
      <w:r>
        <w:fldChar w:fldCharType="separate"/>
      </w:r>
      <w:r>
        <w:t xml:space="preserve">р</w:t>
      </w:r>
      <w:r>
        <w:t xml:space="preserve">исунк</w:t>
      </w:r>
      <w:r>
        <w:t xml:space="preserve">е</w:t>
      </w:r>
      <w:r>
        <w:t xml:space="preserve"> </w:t>
      </w:r>
      <w:r>
        <w:t xml:space="preserve">4</w:t>
      </w:r>
      <w:r>
        <w:fldChar w:fldCharType="end"/>
      </w:r>
      <w:r>
        <w:t xml:space="preserve">.</w:t>
      </w:r>
      <w:r/>
    </w:p>
    <w:p w14:paraId="33A71CFC" w14:textId="77777777">
      <w:pPr>
        <w:keepNext w:val="true"/>
        <w:pBdr/>
        <w:spacing/>
        <w:ind/>
        <w:rPr/>
      </w:pPr>
      <w:r>
        <mc:AlternateContent>
          <mc:Choice Requires="wpg">
            <w:drawing>
              <wp:inline xmlns:wp="http://schemas.openxmlformats.org/drawingml/2006/wordprocessingDrawing" distT="0" distB="0" distL="0" distR="0">
                <wp:extent cx="5423535" cy="4283177"/>
                <wp:effectExtent l="0" t="0" r="571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1"/>
                        <a:stretch/>
                      </pic:blipFill>
                      <pic:spPr bwMode="auto">
                        <a:xfrm>
                          <a:off x="0" y="0"/>
                          <a:ext cx="5426311" cy="42853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7.05pt;height:337.26pt;mso-wrap-distance-left:0.00pt;mso-wrap-distance-top:0.00pt;mso-wrap-distance-right:0.00pt;mso-wrap-distance-bottom:0.00pt;z-index:1;" stroked="f">
                <v:imagedata r:id="rId21" o:title=""/>
                <o:lock v:ext="edit" rotation="t"/>
              </v:shape>
            </w:pict>
          </mc:Fallback>
        </mc:AlternateContent>
      </w:r>
      <w:r/>
    </w:p>
    <w:p w14:paraId="4A394FF7" w14:textId="04229460">
      <w:pPr>
        <w:pStyle w:val="1036"/>
        <w:pBdr/>
        <w:spacing/>
        <w:ind/>
        <w:rPr/>
      </w:pPr>
      <w:r/>
      <w:bookmarkStart w:id="34" w:name="_Ref230268345"/>
      <w:r>
        <w:t xml:space="preserve">Рисунок </w:t>
      </w:r>
      <w:r>
        <w:fldChar w:fldCharType="begin"/>
      </w:r>
      <w:r>
        <w:instrText xml:space="preserve"> SEQ Рисунок \* ARABIC </w:instrText>
      </w:r>
      <w:r>
        <w:fldChar w:fldCharType="separate"/>
      </w:r>
      <w:r>
        <w:t xml:space="preserve">4</w:t>
      </w:r>
      <w:r>
        <w:fldChar w:fldCharType="end"/>
      </w:r>
      <w:bookmarkEnd w:id="34"/>
      <w:r>
        <w:t xml:space="preserve"> </w:t>
      </w:r>
      <w:r>
        <w:t xml:space="preserve">Случайные образцы из 47 классов EMNIST Balanced (по 1 экземпляру на класс)</w:t>
      </w:r>
      <w:r/>
    </w:p>
    <w:p w14:paraId="77D8391A" w14:textId="77777777">
      <w:pPr>
        <w:pBdr/>
        <w:spacing/>
        <w:ind/>
        <w:rPr/>
      </w:pPr>
      <w:r/>
      <w:r/>
    </w:p>
    <w:p w14:paraId="13BD94D8" w14:textId="77777777">
      <w:pPr>
        <w:pBdr/>
        <w:spacing/>
        <w:ind/>
        <w:rPr/>
      </w:pPr>
      <w:r>
        <w:t xml:space="preserve">Визуальный осмотр случайных образцов подтверждает значительную внутриклассовую вариативность, скрытую за «канонической» картиной средних изображений: видны различия в толщине штриха, степ</w:t>
      </w:r>
      <w:r>
        <w:t xml:space="preserve">ени каллиграфической аккуратности (от чётких типографских форм до небрежных рукописных), углах наклона и взаимном расположении частей символов (например, у буквы «G» горизонтальная черта может быть существенно смещена от стандартной позиции). Подобный разб</w:t>
      </w:r>
      <w:r>
        <w:t xml:space="preserve">рос делает задачу классификации содержательно сложнее MNIST и обосновывает потребность в архитектурах с явными механизмами устойчивого извлечения признаков — пакетной нормализацией (§ 3.3), остаточными связями (§ 3.4) и блоками канального внимания (§ 3.5).</w:t>
      </w:r>
      <w:r/>
    </w:p>
    <w:p w14:paraId="6B03DB56" w14:textId="398814E2">
      <w:pPr>
        <w:pBdr/>
        <w:spacing/>
        <w:ind/>
        <w:rPr/>
      </w:pPr>
      <w:r>
        <w:rPr>
          <w:b/>
          <w:bCs/>
        </w:rPr>
        <w:t xml:space="preserve">Сопоставление визуально близких классов.</w:t>
      </w:r>
      <w:r>
        <w:t xml:space="preserve"> Для четырёх групп классов, идентифицированных в § 2.3 как «жёсткое ядро» задачи, построены средние изображения, размещённые на </w:t>
      </w:r>
      <w:r>
        <w:fldChar w:fldCharType="begin"/>
      </w:r>
      <w:r>
        <w:instrText xml:space="preserve"> REF _Ref230268427 </w:instrText>
      </w:r>
      <w:r>
        <w:fldChar w:fldCharType="separate"/>
      </w:r>
      <w:r>
        <w:t xml:space="preserve">р</w:t>
      </w:r>
      <w:r>
        <w:t xml:space="preserve">исун</w:t>
      </w:r>
      <w:r>
        <w:t xml:space="preserve">ке</w:t>
      </w:r>
      <w:r>
        <w:t xml:space="preserve"> </w:t>
      </w:r>
      <w:r>
        <w:t xml:space="preserve">5</w:t>
      </w:r>
      <w:r>
        <w:fldChar w:fldCharType="end"/>
      </w:r>
      <w:r>
        <w:t xml:space="preserve"> в сравнительной компоновке.</w:t>
      </w:r>
      <w:r/>
    </w:p>
    <w:p w14:paraId="0C8482E3" w14:textId="77777777">
      <w:pPr>
        <w:keepNext w:val="true"/>
        <w:pBdr/>
        <w:spacing/>
        <w:ind/>
        <w:rPr/>
      </w:pPr>
      <w:r>
        <mc:AlternateContent>
          <mc:Choice Requires="wpg">
            <w:drawing>
              <wp:inline xmlns:wp="http://schemas.openxmlformats.org/drawingml/2006/wordprocessingDrawing" distT="0" distB="0" distL="0" distR="0">
                <wp:extent cx="5388345" cy="547687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rotWithShape="1">
                        <a:blip r:embed="rId22"/>
                        <a:stretch/>
                      </pic:blipFill>
                      <pic:spPr bwMode="auto">
                        <a:xfrm>
                          <a:off x="0" y="0"/>
                          <a:ext cx="5395777" cy="548442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4.28pt;height:431.25pt;mso-wrap-distance-left:0.00pt;mso-wrap-distance-top:0.00pt;mso-wrap-distance-right:0.00pt;mso-wrap-distance-bottom:0.00pt;z-index:1;" stroked="f">
                <v:imagedata r:id="rId22" o:title=""/>
                <o:lock v:ext="edit" rotation="t"/>
              </v:shape>
            </w:pict>
          </mc:Fallback>
        </mc:AlternateContent>
      </w:r>
      <w:r/>
    </w:p>
    <w:p w14:paraId="62517D94" w14:textId="26238328">
      <w:pPr>
        <w:pStyle w:val="1036"/>
        <w:pBdr/>
        <w:spacing/>
        <w:ind/>
        <w:rPr/>
      </w:pPr>
      <w:r/>
      <w:bookmarkStart w:id="35" w:name="_Ref230268427"/>
      <w:r>
        <w:t xml:space="preserve">Рисунок </w:t>
      </w:r>
      <w:r>
        <w:fldChar w:fldCharType="begin"/>
      </w:r>
      <w:r>
        <w:instrText xml:space="preserve"> SEQ Рисунок \* ARABIC </w:instrText>
      </w:r>
      <w:r>
        <w:fldChar w:fldCharType="separate"/>
      </w:r>
      <w:r>
        <w:t xml:space="preserve">5</w:t>
      </w:r>
      <w:r>
        <w:fldChar w:fldCharType="end"/>
      </w:r>
      <w:bookmarkEnd w:id="35"/>
      <w:r>
        <w:t xml:space="preserve"> </w:t>
      </w:r>
      <w:r>
        <w:t xml:space="preserve">Средние изображения для визуально близких классов EMNIST </w:t>
      </w:r>
      <w:r>
        <w:t xml:space="preserve">Balanced</w:t>
      </w:r>
      <w:r>
        <w:t xml:space="preserve"> (0 / O, 1 / I / L, 5 / S, 9 / g / q)</w:t>
      </w:r>
      <w:r/>
    </w:p>
    <w:p w14:paraId="73B8E329" w14:textId="77777777">
      <w:pPr>
        <w:pBdr/>
        <w:spacing/>
        <w:ind/>
        <w:rPr>
          <w:i/>
          <w:iCs/>
        </w:rPr>
      </w:pPr>
      <w:r>
        <w:rPr>
          <w:i/>
          <w:iCs/>
        </w:rPr>
      </w:r>
      <w:r>
        <w:rPr>
          <w:i/>
          <w:iCs/>
        </w:rPr>
      </w:r>
    </w:p>
    <w:p w14:paraId="0E26FA2A" w14:textId="2497EF02">
      <w:pPr>
        <w:pBdr/>
        <w:spacing/>
        <w:ind/>
        <w:rPr/>
      </w:pPr>
      <w:r>
        <w:t xml:space="preserve">Сравнительный анализ позволяет количественно оценить степень визуальной близости каждой группы. Средние изображения цифры «0» и буквы «O» практическ</w:t>
      </w:r>
      <w:r>
        <w:t xml:space="preserve">и идентичны по форме и различаются лишь незначительным сдвигом центра тяжести и наклоном — на основании одного 28×28 изображения без контекста эти классы принципиально неразличимы. Тройка «1 / I / L» демонстрирует промежуточную ситуацию: «1» и «I» в средне</w:t>
      </w:r>
      <w:r>
        <w:t xml:space="preserve">м близки и различимы лишь по наличию или отсутствию короткой засечки в основании, тогда как «L» (где в объединённом классе преобладает строчная форма «l») визуально ближе к двум первым символам, чем к канонической заглавной «L». Пара «5 / S» демонстрирует </w:t>
      </w:r>
      <w:r>
        <w:t xml:space="preserve">ожидаемую близость S-образных кривых при сохранении различимого верхнего горизонтального элемента у цифры «5». Тройка «9 / g / q» сходна по верхней замкнутой петле, но различается формой и направлением вертикального элемента (</w:t>
      </w:r>
      <w:r>
        <w:t xml:space="preserve">descender</w:t>
      </w:r>
      <w:r>
        <w:t xml:space="preserve">). Эти наблюдения позволяют заранее пр</w:t>
      </w:r>
      <w:r>
        <w:t xml:space="preserve">едсказать, какие классы будут давать максимальный вклад в матрицу ошибок проектируемых моделей (§ 4.10), и сформулировать гипотезу о том, что повышение точности на наборе будет в первую очередь определяться качеством различения именно этих граничных групп.</w:t>
      </w:r>
      <w:r/>
    </w:p>
    <w:p w14:paraId="0857C7AC" w14:textId="6F7F8F91">
      <w:pPr>
        <w:pBdr/>
        <w:spacing/>
        <w:ind/>
        <w:rPr/>
      </w:pPr>
      <w:r>
        <w:rPr>
          <w:b/>
          <w:bCs/>
        </w:rPr>
        <w:t xml:space="preserve">Выводы EDA для последующих этапов исследования.</w:t>
      </w:r>
      <w:r>
        <w:t xml:space="preserve"> Проведённый разведочный анализ дал три практических результата. </w:t>
      </w:r>
      <w:r>
        <w:rPr>
          <w:i/>
          <w:iCs/>
        </w:rPr>
        <w:t xml:space="preserve">Первое</w:t>
      </w:r>
      <w:r>
        <w:t xml:space="preserve"> — эмпирически подтверждены ключевые декларируемые свойства EMNIST </w:t>
      </w:r>
      <w:r>
        <w:t xml:space="preserve">Balanced</w:t>
      </w:r>
      <w:r>
        <w:t xml:space="preserve"> (строгая сбалансированность, фиксированный размер 28×28, корректная центровка символов), что устранило необходимость в дополнительных корректировках исходных данных. </w:t>
      </w:r>
      <w:r>
        <w:rPr>
          <w:i/>
          <w:iCs/>
        </w:rPr>
        <w:t xml:space="preserve">Второе</w:t>
      </w:r>
      <w:r>
        <w:t xml:space="preserve"> — получены количественные параметры </w:t>
      </w:r>
      <w:r>
        <w:t xml:space="preserve">Mean</w:t>
      </w:r>
      <w:r>
        <w:t xml:space="preserve"> = 0,1751 и </w:t>
      </w:r>
      <w:r>
        <w:t xml:space="preserve">Std</w:t>
      </w:r>
      <w:r>
        <w:t xml:space="preserve"> = 0,3332, которые используются на этапе нормализации (§ 2.5) и являются методически обязательной частью протокола обучения. </w:t>
      </w:r>
      <w:r>
        <w:rPr>
          <w:i/>
          <w:iCs/>
        </w:rPr>
        <w:t xml:space="preserve">Третье</w:t>
      </w:r>
      <w:r>
        <w:t xml:space="preserve"> — выявлены качественные свойства данных (высокая внутриклассовая вари</w:t>
      </w:r>
      <w:r>
        <w:t xml:space="preserve">ативность почерков, наличие группы принципиально близких классов, асимметрия распределения между регистрами в объединённых классах), которые мотивируют конкретные архитектурные и методические решения последующих параграфов — применение лёгкой аугментации, </w:t>
      </w:r>
      <w:r>
        <w:t xml:space="preserve">label</w:t>
      </w:r>
      <w:r>
        <w:t xml:space="preserve"> </w:t>
      </w:r>
      <w:r>
        <w:t xml:space="preserve">smoothing</w:t>
      </w:r>
      <w:r>
        <w:t xml:space="preserve"> и </w:t>
      </w:r>
      <w:r>
        <w:t xml:space="preserve">Mixup</w:t>
      </w:r>
      <w:r>
        <w:t xml:space="preserve"> в качестве </w:t>
      </w:r>
      <w:r>
        <w:t xml:space="preserve">регуляризаторов</w:t>
      </w:r>
      <w:r>
        <w:t xml:space="preserve">, а также включение блоков селективного усиления признаков в архитектуру ImprovedCNN-v5.</w:t>
      </w:r>
      <w:r/>
    </w:p>
    <w:p w14:paraId="04A600F6" w14:textId="3F5893A9">
      <w:pPr>
        <w:pBdr/>
        <w:spacing/>
        <w:ind/>
        <w:rPr/>
      </w:pPr>
      <w:r>
        <w:br w:type="page" w:clear="all"/>
      </w:r>
      <w:r/>
    </w:p>
    <w:p w14:paraId="74F7B3D0" w14:textId="77777777">
      <w:pPr>
        <w:pStyle w:val="871"/>
        <w:pBdr/>
        <w:spacing/>
        <w:ind/>
        <w:jc w:val="center"/>
        <w:rPr/>
      </w:pPr>
      <w:r/>
      <w:bookmarkStart w:id="36" w:name="_Toc231754726"/>
      <w:r>
        <w:t xml:space="preserve">§ 2.5. Протокол предобработки</w:t>
      </w:r>
      <w:bookmarkEnd w:id="36"/>
      <w:r/>
      <w:r/>
    </w:p>
    <w:p w14:paraId="5DBA30BE" w14:textId="77777777">
      <w:pPr>
        <w:pBdr/>
        <w:spacing/>
        <w:ind w:firstLine="708"/>
        <w:rPr/>
      </w:pPr>
      <w:r>
        <w:t xml:space="preserve">Описанный в § 2.4 разведочный анализ выявил конкретные численные характеристики набора EMNIST </w:t>
      </w:r>
      <w:r>
        <w:t xml:space="preserve">Balanced</w:t>
      </w:r>
      <w:r>
        <w:t xml:space="preserve">, на основании которых сформирован протокол предобработки изображений перед подачей на вход нейронных сетей. Протокол реализован в авторском модуле emnist_loader.py и применяется идентично ко всем 43 экспериментам исследования, что </w:t>
      </w:r>
      <w:r>
        <w:t xml:space="preserve">обеспечивает методическую корректность сравнения. Настоящий параграф последовательно описывает источник и формат исходных данных, цепочку преобразований, параметры нормализации и техническую особенность EMNIST, связанную с ориентацией исходных изображений.</w:t>
      </w:r>
      <w:r/>
    </w:p>
    <w:p w14:paraId="4AECBE5E" w14:textId="3770DBD9">
      <w:pPr>
        <w:pBdr/>
        <w:spacing/>
        <w:ind w:firstLine="0"/>
        <w:rPr/>
      </w:pPr>
      <w:r>
        <w:rPr>
          <w:b/>
          <w:bCs/>
        </w:rPr>
        <w:t xml:space="preserve">Источник и формат исходных данных.</w:t>
      </w:r>
      <w:r>
        <w:t xml:space="preserve"> Загрузка EMNIST </w:t>
      </w:r>
      <w:r>
        <w:t xml:space="preserve">Balanced</w:t>
      </w:r>
      <w:r>
        <w:t xml:space="preserve"> выполняется через стандартный класс </w:t>
      </w:r>
      <w:r>
        <w:t xml:space="preserve">torchvision.datasets</w:t>
      </w:r>
      <w:r>
        <w:t xml:space="preserve">.EMNIST</w:t>
      </w:r>
      <w:r>
        <w:t xml:space="preserve"> модуля </w:t>
      </w:r>
      <w:r>
        <w:t xml:space="preserve">torchvision</w:t>
      </w:r>
      <w:r>
        <w:t xml:space="preserve"> с параметром </w:t>
      </w:r>
      <w:r>
        <w:t xml:space="preserve">split</w:t>
      </w:r>
      <w:r>
        <w:t xml:space="preserve">='</w:t>
      </w:r>
      <w:r>
        <w:t xml:space="preserve">balanced</w:t>
      </w:r>
      <w:r>
        <w:t xml:space="preserve">'. Исходные изображения возвращаются классом в формате </w:t>
      </w:r>
      <w:r>
        <w:t xml:space="preserve">PIL.Image</w:t>
      </w:r>
      <w:r>
        <w:t xml:space="preserve">: одноканальные (градации серого) растровые изображения размером 28×28 пикселей с вос</w:t>
      </w:r>
      <w:r>
        <w:t xml:space="preserve">ьмибитной глубиной (тип uint8, диапазон значений [0, 255]). Метки классов представлены целыми числами от 0 до 46. Объём загружаемых выборок — 112 800 обучающих и 18 800 тестовых образцов, что соответствует стандартному разбиению, заданному авторами набора </w:t>
      </w:r>
      <w:r>
        <w:fldChar w:fldCharType="begin"/>
      </w:r>
      <w:r>
        <w:instrText xml:space="preserve"> ADDIN ZOTERO_ITEM CSL_CITATION {"citationID":"ZVXMYs1A","properties":{"unsorted":false,"formattedCitation":"[15]","plainCitation":"[15]","noteIndex":0},"citationItems":[{"id":43,"uris":["http://zotero.org/users/20427317/items/KGAGWHJ2"],"itemData":{"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w:t>
      </w:r>
      <w:r/>
    </w:p>
    <w:p w14:paraId="774FF1B7" w14:textId="77777777">
      <w:pPr>
        <w:pBdr/>
        <w:spacing/>
        <w:ind w:firstLine="0"/>
        <w:rPr/>
      </w:pPr>
      <w:r>
        <w:rPr>
          <w:b/>
          <w:bCs/>
        </w:rPr>
        <w:t xml:space="preserve">Цепочка преобразований.</w:t>
      </w:r>
      <w:r>
        <w:t xml:space="preserve"> Базовая последовательность преобразований, применяемая ко всем изображениям (включая тестовую выборку), состоит из двух обязательных этапов, объединённых в </w:t>
      </w:r>
      <w:r>
        <w:t xml:space="preserve">transforms.Compose</w:t>
      </w:r>
      <w:r>
        <w:t xml:space="preserve">:</w:t>
      </w:r>
      <w:r/>
    </w:p>
    <w:p w14:paraId="50F8E3F4" w14:textId="77777777">
      <w:pPr>
        <w:numPr>
          <w:ilvl w:val="0"/>
          <w:numId w:val="21"/>
        </w:numPr>
        <w:pBdr/>
        <w:spacing/>
        <w:ind/>
        <w:rPr/>
      </w:pPr>
      <w:r>
        <w:t xml:space="preserve">transforms.ToTensor</w:t>
      </w:r>
      <w:r>
        <w:t xml:space="preserve">() — конвертация объекта </w:t>
      </w:r>
      <w:r>
        <w:t xml:space="preserve">PIL.Image</w:t>
      </w:r>
      <w:r>
        <w:t xml:space="preserve"> в тензор </w:t>
      </w:r>
      <w:r>
        <w:t xml:space="preserve">PyTorch</w:t>
      </w:r>
      <w:r>
        <w:t xml:space="preserve"> с одновременным приведением значений пикселей к диапазону [0, 1] делением на 255 и изменением порядка осей к виду (C, H, W) = (1, 28, 28). На выходе — тензор типа float32, готовый для GPU-обучения.</w:t>
      </w:r>
      <w:r/>
    </w:p>
    <w:p w14:paraId="774DE5D3" w14:textId="77777777">
      <w:pPr>
        <w:numPr>
          <w:ilvl w:val="0"/>
          <w:numId w:val="21"/>
        </w:numPr>
        <w:pBdr/>
        <w:spacing/>
        <w:ind/>
        <w:rPr/>
      </w:pPr>
      <w:r>
        <w:t xml:space="preserve">transforms.Normalize</w:t>
      </w:r>
      <w:r>
        <w:t xml:space="preserve">(</w:t>
      </w:r>
      <w:r>
        <w:t xml:space="preserve">mean</w:t>
      </w:r>
      <w:r>
        <w:t xml:space="preserve">=0.1736, </w:t>
      </w:r>
      <w:r>
        <w:t xml:space="preserve">std</w:t>
      </w:r>
      <w:r>
        <w:t xml:space="preserve">=0.3317) — </w:t>
      </w:r>
      <w:r>
        <w:t xml:space="preserve">попиксельное</w:t>
      </w:r>
      <w:r>
        <w:t xml:space="preserve"> центрирование и масштабирование по формуле (x − </w:t>
      </w:r>
      <w:r>
        <w:t xml:space="preserve">mean</w:t>
      </w:r>
      <w:r>
        <w:t xml:space="preserve">) / </w:t>
      </w:r>
      <w:r>
        <w:t xml:space="preserve">std</w:t>
      </w:r>
      <w:r>
        <w:t xml:space="preserve">. После нормализации значения пикселей лежат приблизительно в диапазоне [−0,52; +2,49] (бывший 0 → −0,52; бывший 1 → +2,49).</w:t>
      </w:r>
      <w:r/>
    </w:p>
    <w:p w14:paraId="0276B5DC" w14:textId="77777777">
      <w:pPr>
        <w:pBdr/>
        <w:spacing/>
        <w:ind w:firstLine="0"/>
        <w:rPr/>
      </w:pPr>
      <w:r>
        <w:t xml:space="preserve">Для обучающей выборки между шагом конвертации и нормализацией дополнительно вставляются операции аугментации, описанные в § 2.6.</w:t>
      </w:r>
      <w:r/>
    </w:p>
    <w:p w14:paraId="1F2B631C" w14:textId="209E621C">
      <w:pPr>
        <w:pBdr/>
        <w:spacing/>
        <w:ind w:firstLine="0"/>
        <w:rPr/>
      </w:pPr>
      <w:r>
        <w:rPr>
          <w:b/>
          <w:bCs/>
        </w:rPr>
        <w:t xml:space="preserve">Параметры нормализации.</w:t>
      </w:r>
      <w:r>
        <w:t xml:space="preserve"> Численные значения </w:t>
      </w:r>
      <w:r>
        <w:t xml:space="preserve">mean</w:t>
      </w:r>
      <w:r>
        <w:t xml:space="preserve"> = 0,1736 и </w:t>
      </w:r>
      <w:r>
        <w:t xml:space="preserve">std</w:t>
      </w:r>
      <w:r>
        <w:t xml:space="preserve"> = 0,3317 соответствуют опубликованным эталонным статистикам EMNIST </w:t>
      </w:r>
      <w:r>
        <w:t xml:space="preserve">Balanced</w:t>
      </w:r>
      <w:r>
        <w:t xml:space="preserve"> </w:t>
      </w:r>
      <w:r>
        <w:fldChar w:fldCharType="begin"/>
      </w:r>
      <w:r>
        <w:instrText xml:space="preserve"> ADDIN ZOTERO_ITEM CSL_CITATION {"citationID":"oU501uWi","properties":{"unsorted":false,"formattedCitation":"[15]","plainCitation":"[15]","noteIndex":0},"citationItems":[{"id":43,"uris":["http://zotero.org/users/20427317/items/KGAGWHJ2"],"itemData":{"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и согласуются с результатами эмпирического расчёта, выполненного в рамках ра</w:t>
      </w:r>
      <w:r>
        <w:t xml:space="preserve">зведочного анализа (§ 2.4), в пределах третьего знака после запятой (полученные эмпирически значения — 0,1751 и 0,3332). Различие в третьем знаке вызвано особенностями реализации усреднения (тип точности накопления, способ обработки граничных пикселей при </w:t>
      </w:r>
      <w:r>
        <w:t xml:space="preserve">ToTensor</w:t>
      </w:r>
      <w:r>
        <w:t xml:space="preserve">) и при используемой в работе одинарной точности float32 лежит существенно ниже уровня вычислительного шума: на распределение откликов первого </w:t>
      </w:r>
      <w:r>
        <w:t xml:space="preserve">свёрточного</w:t>
      </w:r>
      <w:r>
        <w:t xml:space="preserve"> слоя оно влияния не оказывает. Использование опубликованных значений 0,1736 / 0,3317 в коде обеспечивает прямую сопоставимость результатов настоящей работы с публикациями, использующими EMNIST </w:t>
      </w:r>
      <w:r>
        <w:t xml:space="preserve">Balanced</w:t>
      </w:r>
      <w:r>
        <w:t xml:space="preserve"> </w:t>
      </w:r>
      <w:r>
        <w:fldChar w:fldCharType="begin"/>
      </w:r>
      <w:r>
        <w:instrText xml:space="preserve"> ADDIN ZOTERO_ITEM CSL_CITATION {"citationID":"WXcM05RR","properties":{"unsorted":false,"formattedCitation":"[8, 19]","plainCitation":"[8, 19]","noteIndex":0},"citationItems":[{"id":103,"uris":["http://zotero.org/users/</w:instrText>
      </w:r>
      <w:r>
        <w:instrText xml:space="preserve">20427317/items/J7452NWI"],"itemData":{"id":103,"type":"article-journal","container-title":"Applied Sciences","DOI":"10.3390/app9153169","language":"en","page":"3169","title":"A Survey of Handwritten Character Recognition with MNIST and EMNIST","volume":"9"</w:instrText>
      </w:r>
      <w:r>
        <w:instrText xml:space="preserve">,"author":[{"family":"Baldominos","given":"Alejandro"},{"family":"Sáez","given":"Yago"},{"family":"Isasi","given":"Pedro"}],"issued":{"date-parts":[["2019",8]]}}},{"id":101,"uris":["http://zotero.org/users/20427317/items/S4VMY58G"],"itemData":{"id":101,"ty</w:instrText>
      </w:r>
      <w:r>
        <w:instrText xml:space="preserve">pe":"article-journal","container-title":"IEEE Access","DOI":"10.1109/ACCESS.2020.3012542","language":"en","page":"1-1","title":"Handwritten Optical Character Recognition (OCR): A Comprehensive Systematic Literature Review (SLR)","author":[{"family":"Memon"</w:instrText>
      </w:r>
      <w:r>
        <w:instrText xml:space="preserve">,"given":"Jamshed"},{"family":"Sami","given":"Maira"},{"family":"Khan","given":"Rizwan"},{"family":"Uddin","given":"Mueen"}],"issued":{"date-parts":[["2020",7]]}}}],"schema":"https://github.com/citation-style-language/schema/raw/master/csl-citation.json"} </w:instrText>
      </w:r>
      <w:r>
        <w:fldChar w:fldCharType="separate"/>
      </w:r>
      <w:r>
        <w:t xml:space="preserve">[8, 19]</w:t>
      </w:r>
      <w:r>
        <w:fldChar w:fldCharType="end"/>
      </w:r>
      <w:r>
        <w:t xml:space="preserve">.</w:t>
      </w:r>
      <w:r/>
    </w:p>
    <w:p w14:paraId="5E85E6C4" w14:textId="0EE552A5">
      <w:pPr>
        <w:pBdr/>
        <w:spacing/>
        <w:ind w:firstLine="0"/>
        <w:rPr/>
      </w:pPr>
      <w:r>
        <w:rPr>
          <w:b/>
          <w:bCs/>
        </w:rPr>
        <w:t xml:space="preserve">Особенность EMNIST: транспонирование изображений.</w:t>
      </w:r>
      <w:r>
        <w:t xml:space="preserve"> При работе с EMNIST необходимо учитывать техническую особенность, описанную в оригинальной работе </w:t>
      </w:r>
      <w:r>
        <w:fldChar w:fldCharType="begin"/>
      </w:r>
      <w:r>
        <w:instrText xml:space="preserve"> ADDIN ZOTERO_ITEM CSL_CITATION {"citationID":"KQUbbcvz","properties":{"unsorted":false,"formattedCitation":"[15]","plainCitation":"[15]","noteIndex":0},"citationItems":[{"id":43,"uris":["http://zotero.org/users/20427317/items/KGAGWHJ2"],"itemData":{"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в исходном бин</w:t>
      </w:r>
      <w:r>
        <w:t xml:space="preserve">арном формате NIST изображения сохранены повёрнутыми на 90° против часовой стрелки и зеркально отражёнными по горизонтали относительно их «читабельной» ориентации. Если игнорировать эту особенность, символы будут поданы в нейронную сеть в искажённом виде, </w:t>
      </w:r>
      <w:r>
        <w:t xml:space="preserve">и</w:t>
      </w:r>
      <w:r>
        <w:t xml:space="preserve"> хотя сеть в принципе способна выучить распознавание из любой ориентации, согласованность с человеческой интерпретацией и публикациями будет нарушена. Стандартная реализация </w:t>
      </w:r>
      <w:r>
        <w:t xml:space="preserve">torchvision.datasets</w:t>
      </w:r>
      <w:r>
        <w:t xml:space="preserve">.EMNIST</w:t>
      </w:r>
      <w:r>
        <w:t xml:space="preserve"> автоматически выпол</w:t>
      </w:r>
      <w:r>
        <w:t xml:space="preserve">няет необходимое транспонирование на этапе загрузки, что подтверждается визуальной проверкой образцов в § 2.4 (рис. 4): символы отображаются в нормальной читаемой ориентации. Никаких дополнительных корректирующих операций в авторском коде не предусмотрено.</w:t>
      </w:r>
      <w:r/>
    </w:p>
    <w:p w14:paraId="51F2C385" w14:textId="3B3D69F2">
      <w:pPr>
        <w:pBdr/>
        <w:spacing/>
        <w:ind w:firstLine="0"/>
        <w:rPr/>
      </w:pPr>
      <w:r>
        <w:rPr>
          <w:b/>
          <w:bCs/>
        </w:rPr>
        <w:t xml:space="preserve">Обоснование принятых решений предобработки.</w:t>
      </w:r>
      <w:r>
        <w:t xml:space="preserve"> Принятые решения мотивированы свойствами набора, выявленными в § 2.4, и установившейся </w:t>
      </w:r>
      <w:r>
        <w:t xml:space="preserve">практикой работы с MNIST-подобными данными. Аргументация сведена в </w:t>
      </w:r>
      <w:r>
        <w:fldChar w:fldCharType="begin"/>
      </w:r>
      <w:r>
        <w:instrText xml:space="preserve"> REF _Ref230427869 \h </w:instrText>
      </w:r>
      <w:r>
        <w:fldChar w:fldCharType="separate"/>
      </w:r>
      <w:r>
        <w:t xml:space="preserve">т</w:t>
      </w:r>
      <w:r>
        <w:t xml:space="preserve">аблиц</w:t>
      </w:r>
      <w:r>
        <w:t xml:space="preserve">е</w:t>
      </w:r>
      <w:r>
        <w:t xml:space="preserve"> </w:t>
      </w:r>
      <w:r>
        <w:t xml:space="preserve">3</w:t>
      </w:r>
      <w:r>
        <w:fldChar w:fldCharType="end"/>
      </w:r>
      <w:r>
        <w:t xml:space="preserve">.</w:t>
      </w:r>
      <w:r/>
    </w:p>
    <w:p w14:paraId="7F54C7F3" w14:textId="37A8F709">
      <w:pPr>
        <w:pStyle w:val="1036"/>
        <w:keepNext w:val="true"/>
        <w:pBdr/>
        <w:spacing/>
        <w:ind/>
        <w:rPr/>
      </w:pPr>
      <w:r/>
      <w:bookmarkStart w:id="37" w:name="_Ref230427869"/>
      <w:r>
        <w:t xml:space="preserve">Таблица </w:t>
      </w:r>
      <w:r>
        <w:fldChar w:fldCharType="begin"/>
      </w:r>
      <w:r>
        <w:instrText xml:space="preserve"> SEQ Таблица \* ARABIC </w:instrText>
      </w:r>
      <w:r>
        <w:fldChar w:fldCharType="separate"/>
      </w:r>
      <w:r>
        <w:t xml:space="preserve">3</w:t>
      </w:r>
      <w:r>
        <w:fldChar w:fldCharType="end"/>
      </w:r>
      <w:bookmarkEnd w:id="37"/>
      <w:r>
        <w:t xml:space="preserve"> Обоснование решений предобработки</w:t>
      </w:r>
      <w:r/>
    </w:p>
    <w:tbl>
      <w:tblPr>
        <w:tblW w:w="9640"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3014"/>
        <w:gridCol w:w="6626"/>
      </w:tblGrid>
      <w:tr>
        <w:trPr>
          <w:tblCellSpacing w:w="15" w:type="dxa"/>
          <w:trHeight w:val="484"/>
          <w:tblHeader/>
        </w:trPr>
        <w:tc>
          <w:tcPr>
            <w:tcBorders/>
            <w:tcW w:w="0" w:type="auto"/>
            <w:vAlign w:val="center"/>
          </w:tcPr>
          <w:p w14:paraId="63AD82A6" w14:textId="77777777">
            <w:pPr>
              <w:pBdr/>
              <w:spacing/>
              <w:ind w:firstLine="0"/>
              <w:rPr>
                <w:b/>
                <w:bCs/>
              </w:rPr>
            </w:pPr>
            <w:r>
              <w:rPr>
                <w:b/>
                <w:bCs/>
              </w:rPr>
              <w:t xml:space="preserve">Решение</w:t>
            </w:r>
            <w:r>
              <w:rPr>
                <w:b/>
                <w:bCs/>
              </w:rPr>
            </w:r>
          </w:p>
        </w:tc>
        <w:tc>
          <w:tcPr>
            <w:tcBorders/>
            <w:tcW w:w="0" w:type="auto"/>
            <w:vAlign w:val="center"/>
          </w:tcPr>
          <w:p w14:paraId="1279FD4A" w14:textId="77777777">
            <w:pPr>
              <w:pBdr/>
              <w:spacing/>
              <w:ind w:firstLine="0"/>
              <w:rPr>
                <w:b/>
                <w:bCs/>
              </w:rPr>
            </w:pPr>
            <w:r>
              <w:rPr>
                <w:b/>
                <w:bCs/>
              </w:rPr>
              <w:t xml:space="preserve">Обоснование</w:t>
            </w:r>
            <w:r>
              <w:rPr>
                <w:b/>
                <w:bCs/>
              </w:rPr>
            </w:r>
          </w:p>
        </w:tc>
      </w:tr>
      <w:tr>
        <w:trPr>
          <w:tblCellSpacing w:w="15" w:type="dxa"/>
          <w:trHeight w:val="985"/>
        </w:trPr>
        <w:tc>
          <w:tcPr>
            <w:tcBorders/>
            <w:tcW w:w="0" w:type="auto"/>
            <w:vAlign w:val="center"/>
          </w:tcPr>
          <w:p w14:paraId="4EFE0596" w14:textId="77777777">
            <w:pPr>
              <w:pBdr/>
              <w:spacing/>
              <w:ind w:firstLine="0"/>
              <w:jc w:val="left"/>
              <w:rPr/>
            </w:pPr>
            <w:r>
              <w:t xml:space="preserve">Сохранение разрешения 28×28</w:t>
            </w:r>
            <w:r/>
          </w:p>
        </w:tc>
        <w:tc>
          <w:tcPr>
            <w:tcBorders/>
            <w:tcW w:w="0" w:type="auto"/>
            <w:vAlign w:val="center"/>
          </w:tcPr>
          <w:p w14:paraId="02292124" w14:textId="77777777">
            <w:pPr>
              <w:pBdr/>
              <w:spacing/>
              <w:ind w:firstLine="0"/>
              <w:jc w:val="left"/>
              <w:rPr/>
            </w:pPr>
            <w:r>
              <w:t xml:space="preserve">Стандарт MNIST / EMNIST; не требует операции </w:t>
            </w:r>
            <w:r>
              <w:t xml:space="preserve">upsampling</w:t>
            </w:r>
            <w:r>
              <w:t xml:space="preserve"> и снижает вычислительные затраты</w:t>
            </w:r>
            <w:r/>
          </w:p>
        </w:tc>
      </w:tr>
      <w:tr>
        <w:trPr>
          <w:tblCellSpacing w:w="15" w:type="dxa"/>
          <w:trHeight w:val="1469"/>
        </w:trPr>
        <w:tc>
          <w:tcPr>
            <w:tcBorders/>
            <w:tcW w:w="0" w:type="auto"/>
            <w:vAlign w:val="center"/>
          </w:tcPr>
          <w:p w14:paraId="4CB673BD" w14:textId="77777777">
            <w:pPr>
              <w:pBdr/>
              <w:spacing/>
              <w:ind w:firstLine="0"/>
              <w:jc w:val="left"/>
              <w:rPr/>
            </w:pPr>
            <w:r>
              <w:t xml:space="preserve">Один канал (</w:t>
            </w:r>
            <w:r>
              <w:t xml:space="preserve">grayscale</w:t>
            </w:r>
            <w:r>
              <w:t xml:space="preserve">)</w:t>
            </w:r>
            <w:r/>
          </w:p>
        </w:tc>
        <w:tc>
          <w:tcPr>
            <w:tcBorders/>
            <w:tcW w:w="0" w:type="auto"/>
            <w:vAlign w:val="center"/>
          </w:tcPr>
          <w:p w14:paraId="0E82E9E9" w14:textId="77777777">
            <w:pPr>
              <w:pBdr/>
              <w:spacing/>
              <w:ind w:firstLine="0"/>
              <w:jc w:val="left"/>
              <w:rPr/>
            </w:pPr>
            <w:r>
              <w:t xml:space="preserve">Цветовая информация в EMNIST отсутствует; добавление синтетических каналов не несёт информации</w:t>
            </w:r>
            <w:r/>
          </w:p>
        </w:tc>
      </w:tr>
      <w:tr>
        <w:trPr>
          <w:tblCellSpacing w:w="15" w:type="dxa"/>
          <w:trHeight w:val="1954"/>
        </w:trPr>
        <w:tc>
          <w:tcPr>
            <w:tcBorders/>
            <w:tcW w:w="0" w:type="auto"/>
            <w:vAlign w:val="center"/>
          </w:tcPr>
          <w:p w14:paraId="71B64A5E" w14:textId="77777777">
            <w:pPr>
              <w:pBdr/>
              <w:spacing/>
              <w:ind w:firstLine="0"/>
              <w:jc w:val="left"/>
              <w:rPr/>
            </w:pPr>
            <w:r>
              <w:t xml:space="preserve">Глобальная нормализация (</w:t>
            </w:r>
            <w:r>
              <w:t xml:space="preserve">mean</w:t>
            </w:r>
            <w:r>
              <w:t xml:space="preserve"> / </w:t>
            </w:r>
            <w:r>
              <w:t xml:space="preserve">std</w:t>
            </w:r>
            <w:r>
              <w:t xml:space="preserve"> по всей </w:t>
            </w:r>
            <w:r>
              <w:t xml:space="preserve">train</w:t>
            </w:r>
            <w:r>
              <w:t xml:space="preserve">-выборке)</w:t>
            </w:r>
            <w:r/>
          </w:p>
        </w:tc>
        <w:tc>
          <w:tcPr>
            <w:tcBorders/>
            <w:tcW w:w="0" w:type="auto"/>
            <w:vAlign w:val="center"/>
          </w:tcPr>
          <w:p w14:paraId="794FE325" w14:textId="77777777">
            <w:pPr>
              <w:pBdr/>
              <w:spacing/>
              <w:ind w:firstLine="0"/>
              <w:jc w:val="left"/>
              <w:rPr/>
            </w:pPr>
            <w:r>
              <w:t xml:space="preserve">Сохраняет относительную яркость между образцами; </w:t>
            </w:r>
            <w:r>
              <w:t xml:space="preserve">per-image</w:t>
            </w:r>
            <w:r>
              <w:t xml:space="preserve"> нормализация исказила бы плотность штрихов и подорвала бы возможность сравнения активаций между классами</w:t>
            </w:r>
            <w:r/>
          </w:p>
        </w:tc>
      </w:tr>
      <w:tr>
        <w:trPr>
          <w:tblCellSpacing w:w="15" w:type="dxa"/>
          <w:trHeight w:val="1469"/>
        </w:trPr>
        <w:tc>
          <w:tcPr>
            <w:tcBorders/>
            <w:tcW w:w="0" w:type="auto"/>
            <w:vAlign w:val="center"/>
          </w:tcPr>
          <w:p w14:paraId="4547EE8E" w14:textId="77777777">
            <w:pPr>
              <w:pBdr/>
              <w:spacing/>
              <w:ind w:firstLine="0"/>
              <w:jc w:val="left"/>
              <w:rPr/>
            </w:pPr>
            <w:r>
              <w:t xml:space="preserve">Тип данных float32 после </w:t>
            </w:r>
            <w:r>
              <w:t xml:space="preserve">ToTensor</w:t>
            </w:r>
            <w:r/>
          </w:p>
        </w:tc>
        <w:tc>
          <w:tcPr>
            <w:tcBorders/>
            <w:tcW w:w="0" w:type="auto"/>
            <w:vAlign w:val="center"/>
          </w:tcPr>
          <w:p w14:paraId="73979BD8" w14:textId="77777777">
            <w:pPr>
              <w:pBdr/>
              <w:spacing/>
              <w:ind w:firstLine="0"/>
              <w:jc w:val="left"/>
              <w:rPr/>
            </w:pPr>
            <w:r>
              <w:t xml:space="preserve">Стандартный формат тензоров </w:t>
            </w:r>
            <w:r>
              <w:t xml:space="preserve">PyTorch</w:t>
            </w:r>
            <w:r>
              <w:t xml:space="preserve"> на GPU; обеспечивает совместимость с большинством операций и достаточную точность одинарной точности</w:t>
            </w:r>
            <w:r/>
          </w:p>
        </w:tc>
      </w:tr>
      <w:tr>
        <w:trPr>
          <w:tblCellSpacing w:w="15" w:type="dxa"/>
          <w:trHeight w:val="1947"/>
        </w:trPr>
        <w:tc>
          <w:tcPr>
            <w:tcBorders/>
            <w:tcW w:w="0" w:type="auto"/>
            <w:vAlign w:val="center"/>
          </w:tcPr>
          <w:p w14:paraId="08335215" w14:textId="77777777">
            <w:pPr>
              <w:pBdr/>
              <w:spacing/>
              <w:ind w:firstLine="0"/>
              <w:jc w:val="left"/>
              <w:rPr/>
            </w:pPr>
            <w:r>
              <w:t xml:space="preserve">Отсутствие </w:t>
            </w:r>
            <w:r>
              <w:t xml:space="preserve">padding</w:t>
            </w:r>
            <w:r>
              <w:t xml:space="preserve"> до 32×32</w:t>
            </w:r>
            <w:r/>
          </w:p>
        </w:tc>
        <w:tc>
          <w:tcPr>
            <w:tcBorders/>
            <w:tcW w:w="0" w:type="auto"/>
            <w:vAlign w:val="center"/>
          </w:tcPr>
          <w:p w14:paraId="33E0B490" w14:textId="77777777">
            <w:pPr>
              <w:pBdr/>
              <w:spacing/>
              <w:ind w:firstLine="0"/>
              <w:jc w:val="left"/>
              <w:rPr/>
            </w:pPr>
            <w:r>
              <w:t xml:space="preserve">Авторские архитектуры (Глава 3) используют свёртки с </w:t>
            </w:r>
            <w:r>
              <w:t xml:space="preserve">padding</w:t>
            </w:r>
            <w:r>
              <w:t xml:space="preserve">=1, сохраняющие пространственные размерности по слоям; внешнее дополнение размера не требуется</w:t>
            </w:r>
            <w:r/>
          </w:p>
        </w:tc>
      </w:tr>
    </w:tbl>
    <w:p w14:paraId="7FDAEC98" w14:textId="77777777">
      <w:pPr>
        <w:pBdr/>
        <w:spacing/>
        <w:ind w:firstLine="0"/>
        <w:rPr/>
      </w:pPr>
      <w:r>
        <w:t xml:space="preserve">Таким образом, протокол пред</w:t>
      </w:r>
      <w:r>
        <w:t xml:space="preserve">обработки минимален и не вносит в данные никаких преобразований сверх необходимых для перевода в тензорный формат и центрирования распределения яркости — все более сложные геометрические модификации рассматриваются отдельно как объект исследования в § 2.6.</w:t>
      </w:r>
      <w:r/>
    </w:p>
    <w:p w14:paraId="0A01B792" w14:textId="77777777">
      <w:pPr>
        <w:pBdr/>
        <w:spacing/>
        <w:ind/>
        <w:rPr/>
      </w:pPr>
      <w:r>
        <w:br w:type="page" w:clear="all"/>
      </w:r>
      <w:r/>
    </w:p>
    <w:p w14:paraId="5D9D59CA" w14:textId="35AB5C53">
      <w:pPr>
        <w:pStyle w:val="871"/>
        <w:pBdr/>
        <w:spacing/>
        <w:ind/>
        <w:jc w:val="center"/>
        <w:rPr/>
      </w:pPr>
      <w:r/>
      <w:bookmarkStart w:id="38" w:name="_Toc231754727"/>
      <w:r>
        <w:t xml:space="preserve">§ 2.6. Стратегии аугментации</w:t>
      </w:r>
      <w:bookmarkEnd w:id="38"/>
      <w:r/>
      <w:r/>
    </w:p>
    <w:p w14:paraId="788A8E12" w14:textId="2A0B6147">
      <w:pPr>
        <w:pBdr/>
        <w:spacing/>
        <w:ind w:firstLine="708"/>
        <w:rPr/>
      </w:pPr>
      <w:r>
        <w:t xml:space="preserve">Аугментация данных — введение в обучающую выборку случайных преобразований исходных изображений — является одним из ключевых методов регуляризации глубоких нейронных сетей </w:t>
      </w:r>
      <w:r>
        <w:fldChar w:fldCharType="begin"/>
      </w:r>
      <w:r>
        <w:instrText xml:space="preserve"> ADDIN ZOTERO_ITEM CSL_CITATION {"citationID":"zKNs1F9x","properties":{</w:instrText>
      </w:r>
      <w:r>
        <w:instrText xml:space="preserve">"unsorted":false,"formattedCitation":"[28]","plainCitation":"[28]","noteIndex":0},"citationItems":[{"id":89,"uris":["http://zotero.org/users/20427317/items/ZE276DE9"],"itemData":{"id":89,"type":"article-journal","abstract":"Deep convolutional neural networ</w:instrText>
      </w:r>
      <w:r>
        <w:instrText xml:space="preserve">ks have performed remarkably well on many Computer Vision tasks. However, these networks are heavily reliant on big data to avoid overfitting. Overfitting refers to the phenomenon when a network learns a function with very high variance such as to perfectl</w:instrText>
      </w:r>
      <w:r>
        <w:instrText xml:space="preserve">y model the training data. Unfortunately, many application domains do not have access to big data, such as medical image analysis. This survey focuses on Data Augmentation, a data-space solution to the problem of limited data. Data Augmentation encompasses</w:instrText>
      </w:r>
      <w:r>
        <w:instrText xml:space="preserve"> a suite of techniques that enhance the size and quality of training datasets such that better Deep Learning models can be built using them. The image augmentation algorithms discussed in this survey include geometric transformations, color space augmentat</w:instrText>
      </w:r>
      <w:r>
        <w:instrText xml:space="preserve">ions, kernel filters, mixing images, random erasing, feature space augmentation, adversarial training, generative adversarial networks, neural style transfer, and meta-learning. The application of augmentation methods based on GANs are heavily covered in t</w:instrText>
      </w:r>
      <w:r>
        <w:instrText xml:space="preserve">his survey. In addition to augmentation techniques, this paper will briefly discuss other characteristics of Data Augmentation such as test-time augmentation, resolution impact, final dataset size, and curriculum learning. This survey will present existing</w:instrText>
      </w:r>
      <w:r>
        <w:instrText xml:space="preserve"> methods for Data Augmentation, promising developments, and meta-level decisions for implementing Data Augmentation. Readers will understand how Data Augmentation can improve the performance of their models and expand limited datasets to take advantage of </w:instrText>
      </w:r>
      <w:r>
        <w:instrText xml:space="preserve">the capabilities of big data.","container-title":"Journal of Big Data","DOI":"10.1186/s40537-019-0197-0","ISSN":"2196-1115","issue":"1","journalAbbreviation":"Journal of Big Data","language":"en","page":"60","title":"A survey on Image Data Augmentation for</w:instrText>
      </w:r>
      <w:r>
        <w:instrText xml:space="preserve"> Deep Learning","volume":"6","author":[{"family":"Shorten","given":"Connor"},{"family":"Khoshgoftaar","given":"Taghi M."}],"issued":{"date-parts":[["2019",7,6]]}}}],"schema":"https://github.com/citation-style-language/schema/raw/master/csl-citation.json"} </w:instrText>
      </w:r>
      <w:r>
        <w:fldChar w:fldCharType="separate"/>
      </w:r>
      <w:r>
        <w:t xml:space="preserve">[28]</w:t>
      </w:r>
      <w:r>
        <w:fldChar w:fldCharType="end"/>
      </w:r>
      <w:r>
        <w:t xml:space="preserve">. Её цель — расширить эффективное разнообразие обучающих примеров и снизить вероятность переобучения. В настояще</w:t>
      </w:r>
      <w:r>
        <w:t xml:space="preserve">й работе исследовано влияние трёх стратегий аугментации возрастающей интенсивности на качество классификации шести архитектур; этот фактор включён в экспериментальную сетку Главы 4 и составляет один из основных предметов сравнительного анализа в § 4.5–4.7.</w:t>
      </w:r>
      <w:r/>
    </w:p>
    <w:p w14:paraId="767933C2" w14:textId="77777777">
      <w:pPr>
        <w:pBdr/>
        <w:spacing/>
        <w:ind w:firstLine="0"/>
        <w:rPr/>
      </w:pPr>
      <w:r>
        <w:rPr>
          <w:b/>
          <w:bCs/>
        </w:rPr>
        <w:t xml:space="preserve">Контекст: специфика аугментации рукописных символов.</w:t>
      </w:r>
      <w:r>
        <w:t xml:space="preserve"> Применение аугментации к рукописным символам имеет принципиальные ограничения, отсутствующие в задачах обработки естественных изображений. На наборах CIFAR-10 и </w:t>
      </w:r>
      <w:r>
        <w:t xml:space="preserve">ImageNet</w:t>
      </w:r>
      <w:r>
        <w:t xml:space="preserve"> типичный набор аугментаций включает повороты до ±30°, горизонтальное отражение и значительные перспективные искажения. Для рукописных символов латинского алфавита эти преобразо</w:t>
      </w:r>
      <w:r>
        <w:t xml:space="preserve">вания недопустимы по семантическим причинам: поворот на 180° превращает «6» в «9» и «p» в «d»; горизонтальное отражение меняет «E» на её зеркальный вариант, не существующий в алфавите; вертикальное отражение «M» даёт «W» и наоборот. Применительно к EMNIST </w:t>
      </w:r>
      <w:r>
        <w:t xml:space="preserve">Balanced</w:t>
      </w:r>
      <w:r>
        <w:t xml:space="preserve"> это означает, что параметры аугментации должны быть достаточно консервативны, чтобы не пересекать пороги превращения одного класса в другой, и одновременно достаточно выразительны, чтобы расширять разнообразие почерков, выявленное в § 2.4.</w:t>
      </w:r>
      <w:r/>
    </w:p>
    <w:p w14:paraId="22C396FC" w14:textId="77777777">
      <w:pPr>
        <w:pBdr/>
        <w:spacing/>
        <w:ind w:firstLine="0"/>
        <w:rPr/>
      </w:pPr>
      <w:r>
        <w:rPr>
          <w:b/>
          <w:bCs/>
        </w:rPr>
        <w:t xml:space="preserve">Три </w:t>
      </w:r>
      <w:r>
        <w:rPr>
          <w:b/>
          <w:bCs/>
        </w:rPr>
        <w:t xml:space="preserve">пресета</w:t>
      </w:r>
      <w:r>
        <w:rPr>
          <w:b/>
          <w:bCs/>
        </w:rPr>
        <w:t xml:space="preserve"> аугментации.</w:t>
      </w:r>
      <w:r>
        <w:t xml:space="preserve"> В работе разработаны и сравнены три </w:t>
      </w:r>
      <w:r>
        <w:t xml:space="preserve">пресета</w:t>
      </w:r>
      <w:r>
        <w:t xml:space="preserve">, управляемых параметром --</w:t>
      </w:r>
      <w:r>
        <w:t xml:space="preserve">augmentation</w:t>
      </w:r>
      <w:r>
        <w:t xml:space="preserve"> в обучающем скрипте.</w:t>
      </w:r>
      <w:r/>
    </w:p>
    <w:p w14:paraId="4483FE9D" w14:textId="77777777">
      <w:pPr>
        <w:pBdr/>
        <w:spacing/>
        <w:ind w:firstLine="0"/>
        <w:rPr/>
      </w:pPr>
      <w:r>
        <w:rPr>
          <w:i/>
          <w:iCs/>
        </w:rPr>
        <w:t xml:space="preserve">Пресет</w:t>
      </w:r>
      <w:r>
        <w:rPr>
          <w:i/>
          <w:iCs/>
        </w:rPr>
        <w:t xml:space="preserve"> «NONE» (контрольный).</w:t>
      </w:r>
      <w:r>
        <w:t xml:space="preserve"> Аугментация не применяется; обучающая цепочка совпадает с тестовой и состоит только из </w:t>
      </w:r>
      <w:r>
        <w:t xml:space="preserve">ToTensor</w:t>
      </w:r>
      <w:r>
        <w:t xml:space="preserve"> → </w:t>
      </w:r>
      <w:r>
        <w:t xml:space="preserve">Normalize</w:t>
      </w:r>
      <w:r>
        <w:t xml:space="preserve">(</w:t>
      </w:r>
      <w:r>
        <w:t xml:space="preserve">0,1736; 0,3317). Используется как методический </w:t>
      </w:r>
      <w:r>
        <w:t xml:space="preserve">baseline</w:t>
      </w:r>
      <w:r>
        <w:t xml:space="preserve">, относительно которого измеряется эффект всех остальных стратегий.</w:t>
      </w:r>
      <w:r/>
    </w:p>
    <w:p w14:paraId="16CBA84D" w14:textId="77777777">
      <w:pPr>
        <w:pBdr/>
        <w:spacing/>
        <w:ind w:firstLine="0"/>
        <w:rPr/>
      </w:pPr>
      <w:r>
        <w:rPr>
          <w:i/>
          <w:iCs/>
        </w:rPr>
        <w:t xml:space="preserve">Пресет</w:t>
      </w:r>
      <w:r>
        <w:rPr>
          <w:i/>
          <w:iCs/>
        </w:rPr>
        <w:t xml:space="preserve"> «LIGHT» (лёгкая аугментация).</w:t>
      </w:r>
      <w:r>
        <w:t xml:space="preserve"> Применяется единственное случайное аффинное преобразование с консервативными параметрами:</w:t>
      </w:r>
      <w:r/>
    </w:p>
    <w:p w14:paraId="1E044E98" w14:textId="77777777">
      <w:pPr>
        <w:numPr>
          <w:ilvl w:val="0"/>
          <w:numId w:val="22"/>
        </w:numPr>
        <w:pBdr/>
        <w:spacing/>
        <w:ind/>
        <w:rPr/>
      </w:pPr>
      <w:r>
        <w:t xml:space="preserve">случайный поворот в диапазоне ±10° (</w:t>
      </w:r>
      <w:r>
        <w:t xml:space="preserve">degrees</w:t>
      </w:r>
      <w:r>
        <w:t xml:space="preserve">=10);</w:t>
      </w:r>
      <w:r/>
    </w:p>
    <w:p w14:paraId="2647CEAC" w14:textId="77777777">
      <w:pPr>
        <w:numPr>
          <w:ilvl w:val="0"/>
          <w:numId w:val="22"/>
        </w:numPr>
        <w:pBdr/>
        <w:spacing/>
        <w:ind/>
        <w:rPr/>
      </w:pPr>
      <w:r>
        <w:t xml:space="preserve">случайный параллельный сдвиг до 10 % от размера изображения по каждой оси (</w:t>
      </w:r>
      <w:r>
        <w:t xml:space="preserve">translate</w:t>
      </w:r>
      <w:r>
        <w:t xml:space="preserve">=(</w:t>
      </w:r>
      <w:r>
        <w:t xml:space="preserve">0.1, 0.1)).</w:t>
      </w:r>
      <w:r/>
    </w:p>
    <w:p w14:paraId="2BD071D4" w14:textId="77777777">
      <w:pPr>
        <w:pBdr/>
        <w:spacing/>
        <w:ind w:firstLine="0"/>
        <w:rPr/>
      </w:pPr>
      <w:r>
        <w:t xml:space="preserve">Полная цепочка для </w:t>
      </w:r>
      <w:r>
        <w:t xml:space="preserve">train</w:t>
      </w:r>
      <w:r>
        <w:t xml:space="preserve">-выборки имеет вид:</w:t>
      </w:r>
      <w:r/>
    </w:p>
    <w:p w14:paraId="76ABA795" w14:textId="77777777">
      <w:pPr>
        <w:pBdr/>
        <w:spacing/>
        <w:ind w:firstLine="0"/>
        <w:rPr/>
      </w:pPr>
      <w:r>
        <w:rPr>
          <w:lang w:val="en-US"/>
        </w:rPr>
        <w:t xml:space="preserve">RandomAffine</w:t>
      </w:r>
      <w:r>
        <w:t xml:space="preserve">(</w:t>
      </w:r>
      <w:r>
        <w:rPr>
          <w:lang w:val="en-US"/>
        </w:rPr>
        <w:t xml:space="preserve">degrees</w:t>
      </w:r>
      <w:r>
        <w:t xml:space="preserve">=10, </w:t>
      </w:r>
      <w:r>
        <w:rPr>
          <w:lang w:val="en-US"/>
        </w:rPr>
        <w:t xml:space="preserve">translate</w:t>
      </w:r>
      <w:r>
        <w:t xml:space="preserve">=(0.1, 0.1))</w:t>
      </w:r>
      <w:r/>
    </w:p>
    <w:p w14:paraId="3248E99A" w14:textId="77777777">
      <w:pPr>
        <w:pBdr/>
        <w:spacing/>
        <w:ind w:firstLine="0"/>
        <w:rPr/>
      </w:pPr>
      <w:r>
        <w:t xml:space="preserve">  → </w:t>
      </w:r>
      <w:r>
        <w:rPr>
          <w:lang w:val="en-US"/>
        </w:rPr>
        <w:t xml:space="preserve">ToTensor</w:t>
      </w:r>
      <w:r/>
    </w:p>
    <w:p w14:paraId="32369722" w14:textId="77777777">
      <w:pPr>
        <w:pBdr/>
        <w:spacing/>
        <w:ind w:firstLine="0"/>
        <w:rPr/>
      </w:pPr>
      <w:r>
        <w:t xml:space="preserve">  → </w:t>
      </w:r>
      <w:r>
        <w:rPr>
          <w:lang w:val="en-US"/>
        </w:rPr>
        <w:t xml:space="preserve">Normalize</w:t>
      </w:r>
      <w:r>
        <w:t xml:space="preserve">(</w:t>
      </w:r>
      <w:r>
        <w:t xml:space="preserve">0,1736; 0,3317)</w:t>
      </w:r>
      <w:r/>
    </w:p>
    <w:p w14:paraId="7350B330" w14:textId="77777777">
      <w:pPr>
        <w:pBdr/>
        <w:spacing/>
        <w:ind w:firstLine="0"/>
        <w:rPr/>
      </w:pPr>
      <w:r>
        <w:t xml:space="preserve">Параметры подобраны так, чтобы сохранить семантику классов и одновременно расширить разнообразие положений символа в кадре. Поворот ±10° лежит существенно ниже порога 30°, за которым возникают коллизии 6 ↔ 9 и M ↔ W.</w:t>
      </w:r>
      <w:r/>
    </w:p>
    <w:p w14:paraId="79F72F58" w14:textId="77777777">
      <w:pPr>
        <w:pBdr/>
        <w:spacing/>
        <w:ind w:firstLine="0"/>
        <w:rPr/>
      </w:pPr>
      <w:r>
        <w:rPr>
          <w:i/>
          <w:iCs/>
        </w:rPr>
        <w:t xml:space="preserve">Пресет</w:t>
      </w:r>
      <w:r>
        <w:rPr>
          <w:i/>
          <w:iCs/>
        </w:rPr>
        <w:t xml:space="preserve"> «STRONG» (сильная аугментация).</w:t>
      </w:r>
      <w:r>
        <w:t xml:space="preserve"> Применяется композиция двух преобразований с расширенными параметрами:</w:t>
      </w:r>
      <w:r/>
    </w:p>
    <w:p w14:paraId="1AE04D5D" w14:textId="77777777">
      <w:pPr>
        <w:numPr>
          <w:ilvl w:val="0"/>
          <w:numId w:val="23"/>
        </w:numPr>
        <w:pBdr/>
        <w:spacing/>
        <w:ind/>
        <w:rPr/>
      </w:pPr>
      <w:r>
        <w:t xml:space="preserve">RandomAffine</w:t>
      </w:r>
      <w:r>
        <w:t xml:space="preserve">(</w:t>
      </w:r>
      <w:r>
        <w:t xml:space="preserve">degrees</w:t>
      </w:r>
      <w:r>
        <w:t xml:space="preserve">=15, </w:t>
      </w:r>
      <w:r>
        <w:t xml:space="preserve">translate</w:t>
      </w:r>
      <w:r>
        <w:t xml:space="preserve">=(0.15, 0.15), </w:t>
      </w:r>
      <w:r>
        <w:t xml:space="preserve">scale</w:t>
      </w:r>
      <w:r>
        <w:t xml:space="preserve">=(0.9, 1.1), </w:t>
      </w:r>
      <w:r>
        <w:t xml:space="preserve">shear</w:t>
      </w:r>
      <w:r>
        <w:t xml:space="preserve">=10) — добавляется случайное масштабирование от 0,9 до 1,1 и случайный наклон до ±10°;</w:t>
      </w:r>
      <w:r/>
    </w:p>
    <w:p w14:paraId="2A04AF25" w14:textId="77777777">
      <w:pPr>
        <w:numPr>
          <w:ilvl w:val="0"/>
          <w:numId w:val="23"/>
        </w:numPr>
        <w:pBdr/>
        <w:spacing/>
        <w:ind/>
        <w:rPr/>
      </w:pPr>
      <w:r>
        <w:rPr>
          <w:lang w:val="en-US"/>
        </w:rPr>
        <w:t xml:space="preserve">RandomPerspective</w:t>
      </w:r>
      <w:r>
        <w:rPr>
          <w:lang w:val="en-US"/>
        </w:rPr>
        <w:t xml:space="preserve">(</w:t>
      </w:r>
      <w:r>
        <w:rPr>
          <w:lang w:val="en-US"/>
        </w:rPr>
        <w:t xml:space="preserve">distortion_scale</w:t>
      </w:r>
      <w:r>
        <w:rPr>
          <w:lang w:val="en-US"/>
        </w:rPr>
        <w:t xml:space="preserve">=0.2, p=0.5) — </w:t>
      </w:r>
      <w:r>
        <w:t xml:space="preserve">с</w:t>
      </w:r>
      <w:r>
        <w:rPr>
          <w:lang w:val="en-US"/>
        </w:rPr>
        <w:t xml:space="preserve"> </w:t>
      </w:r>
      <w:r>
        <w:t xml:space="preserve">вероятностью</w:t>
      </w:r>
      <w:r>
        <w:rPr>
          <w:lang w:val="en-US"/>
        </w:rPr>
        <w:t xml:space="preserve"> </w:t>
      </w:r>
      <w:r>
        <w:t xml:space="preserve">50 % применяется случайное перспективное искажение, имитирующее наклонную плоскость письма.</w:t>
      </w:r>
      <w:r/>
    </w:p>
    <w:p w14:paraId="10BFE76D" w14:textId="77777777">
      <w:pPr>
        <w:pBdr/>
        <w:spacing/>
        <w:ind w:firstLine="0"/>
        <w:rPr>
          <w:lang w:val="en-US"/>
        </w:rPr>
      </w:pPr>
      <w:r>
        <w:t xml:space="preserve">Полная</w:t>
      </w:r>
      <w:r>
        <w:rPr>
          <w:lang w:val="en-US"/>
        </w:rPr>
        <w:t xml:space="preserve"> </w:t>
      </w:r>
      <w:r>
        <w:t xml:space="preserve">цепочка</w:t>
      </w:r>
      <w:r>
        <w:rPr>
          <w:lang w:val="en-US"/>
        </w:rPr>
        <w:t xml:space="preserve">:</w:t>
      </w:r>
      <w:r>
        <w:rPr>
          <w:lang w:val="en-US"/>
        </w:rPr>
      </w:r>
    </w:p>
    <w:p w14:paraId="2D1DF0EE" w14:textId="77777777">
      <w:pPr>
        <w:pBdr/>
        <w:spacing/>
        <w:ind w:firstLine="0"/>
        <w:rPr>
          <w:lang w:val="en-US"/>
        </w:rPr>
      </w:pPr>
      <w:r>
        <w:rPr>
          <w:lang w:val="en-US"/>
        </w:rPr>
        <w:t xml:space="preserve">RandomAffine</w:t>
      </w:r>
      <w:r>
        <w:rPr>
          <w:lang w:val="en-US"/>
        </w:rPr>
        <w:t xml:space="preserve">(</w:t>
      </w:r>
      <w:r>
        <w:rPr>
          <w:lang w:val="en-US"/>
        </w:rPr>
        <w:t xml:space="preserve">degrees=15, translate=(0.15, 0.15), scale=(0.9, 1.1), shear=10)</w:t>
      </w:r>
      <w:r>
        <w:rPr>
          <w:lang w:val="en-US"/>
        </w:rPr>
      </w:r>
    </w:p>
    <w:p w14:paraId="70B09401" w14:textId="77777777">
      <w:pPr>
        <w:pBdr/>
        <w:spacing/>
        <w:ind w:firstLine="0"/>
        <w:rPr>
          <w:lang w:val="en-US"/>
        </w:rPr>
      </w:pPr>
      <w:r>
        <w:rPr>
          <w:lang w:val="en-US"/>
        </w:rPr>
        <w:t xml:space="preserve">  </w:t>
      </w:r>
      <w:r>
        <w:rPr>
          <w:lang w:val="en-US"/>
        </w:rPr>
        <w:t xml:space="preserve">→ </w:t>
      </w:r>
      <w:r>
        <w:rPr>
          <w:lang w:val="en-US"/>
        </w:rPr>
        <w:t xml:space="preserve">RandomPerspective</w:t>
      </w:r>
      <w:r>
        <w:rPr>
          <w:lang w:val="en-US"/>
        </w:rPr>
        <w:t xml:space="preserve">(</w:t>
      </w:r>
      <w:r>
        <w:rPr>
          <w:lang w:val="en-US"/>
        </w:rPr>
        <w:t xml:space="preserve">distortion</w:t>
      </w:r>
      <w:r>
        <w:rPr>
          <w:lang w:val="en-US"/>
        </w:rPr>
        <w:t xml:space="preserve">_</w:t>
      </w:r>
      <w:r>
        <w:rPr>
          <w:lang w:val="en-US"/>
        </w:rPr>
        <w:t xml:space="preserve">scale</w:t>
      </w:r>
      <w:r>
        <w:rPr>
          <w:lang w:val="en-US"/>
        </w:rPr>
        <w:t xml:space="preserve">=0.2, </w:t>
      </w:r>
      <w:r>
        <w:rPr>
          <w:lang w:val="en-US"/>
        </w:rPr>
        <w:t xml:space="preserve">p</w:t>
      </w:r>
      <w:r>
        <w:rPr>
          <w:lang w:val="en-US"/>
        </w:rPr>
        <w:t xml:space="preserve">=0.5)</w:t>
      </w:r>
      <w:r>
        <w:rPr>
          <w:lang w:val="en-US"/>
        </w:rPr>
      </w:r>
    </w:p>
    <w:p w14:paraId="412AD762" w14:textId="77777777">
      <w:pPr>
        <w:pBdr/>
        <w:spacing/>
        <w:ind w:firstLine="0"/>
        <w:rPr>
          <w:lang w:val="en-US"/>
        </w:rPr>
      </w:pPr>
      <w:r>
        <w:rPr>
          <w:lang w:val="en-US"/>
        </w:rPr>
        <w:t xml:space="preserve">  → </w:t>
      </w:r>
      <w:r>
        <w:rPr>
          <w:lang w:val="en-US"/>
        </w:rPr>
        <w:t xml:space="preserve">ToTensor</w:t>
      </w:r>
      <w:r>
        <w:rPr>
          <w:lang w:val="en-US"/>
        </w:rPr>
      </w:r>
    </w:p>
    <w:p w14:paraId="2395AF88" w14:textId="15EA7F8F">
      <w:pPr>
        <w:pBdr/>
        <w:spacing/>
        <w:ind w:firstLine="0"/>
        <w:rPr>
          <w:lang w:val="en-US"/>
        </w:rPr>
      </w:pPr>
      <w:r>
        <w:rPr>
          <w:lang w:val="en-US"/>
        </w:rPr>
        <w:t xml:space="preserve">  → </w:t>
      </w:r>
      <w:r>
        <w:rPr>
          <w:lang w:val="en-US"/>
        </w:rPr>
        <w:t xml:space="preserve">Normalize</w:t>
      </w:r>
      <w:r>
        <w:rPr>
          <w:lang w:val="en-US"/>
        </w:rPr>
        <w:t xml:space="preserve"> (</w:t>
      </w:r>
      <w:r>
        <w:rPr>
          <w:lang w:val="en-US"/>
        </w:rPr>
        <w:t xml:space="preserve">0,1736; 0,3317)</w:t>
      </w:r>
      <w:r>
        <w:rPr>
          <w:lang w:val="en-US"/>
        </w:rPr>
      </w:r>
    </w:p>
    <w:p w14:paraId="407BC195" w14:textId="77777777">
      <w:pPr>
        <w:pBdr/>
        <w:spacing/>
        <w:ind w:firstLine="0"/>
        <w:rPr/>
      </w:pPr>
      <w:r>
        <w:t xml:space="preserve">Параметры </w:t>
      </w:r>
      <w:r>
        <w:t xml:space="preserve">пресета</w:t>
      </w:r>
      <w:r>
        <w:t xml:space="preserve"> «STRONG» приближаются к границе семантической безопасности: при </w:t>
      </w:r>
      <w:r>
        <w:t xml:space="preserve">degrees</w:t>
      </w:r>
      <w:r>
        <w:t xml:space="preserve">=15 отдельные образцы могут визуально приближаться к соседним классам (например, наклонённый «6» — к «9»), однако сохранение порога ниже 20–25° делает такие коллизии редкими.</w:t>
      </w:r>
      <w:r/>
    </w:p>
    <w:p w14:paraId="66BE4E6A" w14:textId="0535007C">
      <w:pPr>
        <w:pBdr/>
        <w:spacing/>
        <w:ind w:firstLine="0"/>
        <w:rPr/>
      </w:pPr>
      <w:r>
        <w:rPr>
          <w:b/>
          <w:bCs/>
        </w:rPr>
        <w:t xml:space="preserve">Сводное сравнение параметров.</w:t>
      </w:r>
      <w:r>
        <w:t xml:space="preserve"> Соответствие между </w:t>
      </w:r>
      <w:r>
        <w:t xml:space="preserve">пресетами</w:t>
      </w:r>
      <w:r>
        <w:t xml:space="preserve"> и значениями параметров представлено </w:t>
      </w:r>
      <w:r>
        <w:fldChar w:fldCharType="begin"/>
      </w:r>
      <w:r>
        <w:instrText xml:space="preserve"> REF _Ref230428152 \h </w:instrText>
      </w:r>
      <w:r>
        <w:fldChar w:fldCharType="separate"/>
      </w:r>
      <w:r>
        <w:t xml:space="preserve">т</w:t>
      </w:r>
      <w:r>
        <w:t xml:space="preserve">аблиц</w:t>
      </w:r>
      <w:r>
        <w:t xml:space="preserve">е</w:t>
      </w:r>
      <w:r>
        <w:t xml:space="preserve"> </w:t>
      </w:r>
      <w:r>
        <w:t xml:space="preserve">4</w:t>
      </w:r>
      <w:r>
        <w:fldChar w:fldCharType="end"/>
      </w:r>
      <w:r>
        <w:t xml:space="preserve">.</w:t>
      </w:r>
      <w:r/>
    </w:p>
    <w:p w14:paraId="2DD317D1" w14:textId="0EF1E225">
      <w:pPr>
        <w:pBdr/>
        <w:spacing/>
        <w:ind w:firstLine="0"/>
        <w:rPr/>
      </w:pPr>
      <w:r/>
      <w:r/>
    </w:p>
    <w:p w14:paraId="6AA415C9" w14:textId="0D4F43B6">
      <w:pPr>
        <w:pStyle w:val="1036"/>
        <w:keepNext w:val="true"/>
        <w:pBdr/>
        <w:spacing/>
        <w:ind/>
        <w:rPr/>
      </w:pPr>
      <w:r/>
      <w:bookmarkStart w:id="39" w:name="_Ref230428152"/>
      <w:r>
        <w:t xml:space="preserve">Таблица </w:t>
      </w:r>
      <w:r>
        <w:fldChar w:fldCharType="begin"/>
      </w:r>
      <w:r>
        <w:instrText xml:space="preserve"> SEQ Таблица \* ARABIC </w:instrText>
      </w:r>
      <w:r>
        <w:fldChar w:fldCharType="separate"/>
      </w:r>
      <w:r>
        <w:t xml:space="preserve">4</w:t>
      </w:r>
      <w:r>
        <w:fldChar w:fldCharType="end"/>
      </w:r>
      <w:bookmarkEnd w:id="39"/>
      <w:r>
        <w:t xml:space="preserve"> </w:t>
      </w:r>
      <w:r>
        <w:t xml:space="preserve">Параметры пресетов аугментации</w:t>
      </w: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021"/>
        <w:gridCol w:w="889"/>
        <w:gridCol w:w="999"/>
        <w:gridCol w:w="1408"/>
        <w:gridCol w:w="4594"/>
      </w:tblGrid>
      <w:tr>
        <w:trPr>
          <w:jc w:val="center"/>
          <w:tblCellSpacing w:w="15" w:type="dxa"/>
          <w:tblHeader/>
        </w:trPr>
        <w:tc>
          <w:tcPr>
            <w:tcBorders/>
            <w:tcW w:w="0" w:type="auto"/>
            <w:vAlign w:val="center"/>
          </w:tcPr>
          <w:p w14:paraId="16458891" w14:textId="77777777">
            <w:pPr>
              <w:pBdr/>
              <w:spacing/>
              <w:ind w:firstLine="0"/>
              <w:rPr>
                <w:b/>
                <w:bCs/>
              </w:rPr>
            </w:pPr>
            <w:r>
              <w:rPr>
                <w:b/>
                <w:bCs/>
              </w:rPr>
              <w:t xml:space="preserve">Параметр</w:t>
            </w:r>
            <w:r>
              <w:rPr>
                <w:b/>
                <w:bCs/>
              </w:rPr>
            </w:r>
          </w:p>
        </w:tc>
        <w:tc>
          <w:tcPr>
            <w:tcBorders/>
            <w:tcW w:w="0" w:type="auto"/>
            <w:vAlign w:val="center"/>
          </w:tcPr>
          <w:p w14:paraId="0494DBC6" w14:textId="77777777">
            <w:pPr>
              <w:pBdr/>
              <w:spacing/>
              <w:ind w:firstLine="0"/>
              <w:rPr>
                <w:b/>
                <w:bCs/>
              </w:rPr>
            </w:pPr>
            <w:r>
              <w:rPr>
                <w:b/>
                <w:bCs/>
              </w:rPr>
              <w:t xml:space="preserve">NONE</w:t>
            </w:r>
            <w:r>
              <w:rPr>
                <w:b/>
                <w:bCs/>
              </w:rPr>
            </w:r>
          </w:p>
        </w:tc>
        <w:tc>
          <w:tcPr>
            <w:tcBorders/>
            <w:tcW w:w="0" w:type="auto"/>
            <w:vAlign w:val="center"/>
          </w:tcPr>
          <w:p w14:paraId="5DBFFE24" w14:textId="77777777">
            <w:pPr>
              <w:pBdr/>
              <w:spacing/>
              <w:ind w:firstLine="0"/>
              <w:rPr>
                <w:b/>
                <w:bCs/>
              </w:rPr>
            </w:pPr>
            <w:r>
              <w:rPr>
                <w:b/>
                <w:bCs/>
              </w:rPr>
              <w:t xml:space="preserve">LIGHT</w:t>
            </w:r>
            <w:r>
              <w:rPr>
                <w:b/>
                <w:bCs/>
              </w:rPr>
            </w:r>
          </w:p>
        </w:tc>
        <w:tc>
          <w:tcPr>
            <w:tcBorders/>
            <w:tcW w:w="0" w:type="auto"/>
            <w:vAlign w:val="center"/>
          </w:tcPr>
          <w:p w14:paraId="2985824C" w14:textId="77777777">
            <w:pPr>
              <w:pBdr/>
              <w:spacing/>
              <w:ind w:firstLine="0"/>
              <w:rPr>
                <w:b/>
                <w:bCs/>
              </w:rPr>
            </w:pPr>
            <w:r>
              <w:rPr>
                <w:b/>
                <w:bCs/>
              </w:rPr>
              <w:t xml:space="preserve">STRONG</w:t>
            </w:r>
            <w:r>
              <w:rPr>
                <w:b/>
                <w:bCs/>
              </w:rPr>
            </w:r>
          </w:p>
        </w:tc>
        <w:tc>
          <w:tcPr>
            <w:tcBorders/>
            <w:tcW w:w="0" w:type="auto"/>
            <w:vAlign w:val="center"/>
          </w:tcPr>
          <w:p w14:paraId="01E46193" w14:textId="77777777">
            <w:pPr>
              <w:pBdr/>
              <w:spacing/>
              <w:ind w:firstLine="0"/>
              <w:rPr>
                <w:b/>
                <w:bCs/>
              </w:rPr>
            </w:pPr>
            <w:r>
              <w:rPr>
                <w:b/>
                <w:bCs/>
              </w:rPr>
              <w:t xml:space="preserve">Аргумент в пользу выбранного диапазона</w:t>
            </w:r>
            <w:r>
              <w:rPr>
                <w:b/>
                <w:bCs/>
              </w:rPr>
            </w:r>
          </w:p>
        </w:tc>
      </w:tr>
      <w:tr>
        <w:trPr>
          <w:jc w:val="center"/>
          <w:tblCellSpacing w:w="15" w:type="dxa"/>
        </w:trPr>
        <w:tc>
          <w:tcPr>
            <w:tcBorders/>
            <w:tcW w:w="0" w:type="auto"/>
            <w:vAlign w:val="center"/>
          </w:tcPr>
          <w:p w14:paraId="13E27519" w14:textId="77777777">
            <w:pPr>
              <w:pBdr/>
              <w:spacing/>
              <w:ind w:firstLine="0"/>
              <w:rPr/>
            </w:pPr>
            <w:r>
              <w:t xml:space="preserve">Поворот, °</w:t>
            </w:r>
            <w:r/>
          </w:p>
        </w:tc>
        <w:tc>
          <w:tcPr>
            <w:tcBorders/>
            <w:tcW w:w="0" w:type="auto"/>
            <w:vAlign w:val="center"/>
          </w:tcPr>
          <w:p w14:paraId="71B304A4" w14:textId="77777777">
            <w:pPr>
              <w:pBdr/>
              <w:spacing/>
              <w:ind w:firstLine="0"/>
              <w:rPr/>
            </w:pPr>
            <w:r>
              <w:t xml:space="preserve">—</w:t>
            </w:r>
            <w:r/>
          </w:p>
        </w:tc>
        <w:tc>
          <w:tcPr>
            <w:tcBorders/>
            <w:tcW w:w="0" w:type="auto"/>
            <w:vAlign w:val="center"/>
          </w:tcPr>
          <w:p w14:paraId="7BC5E922" w14:textId="77777777">
            <w:pPr>
              <w:pBdr/>
              <w:spacing/>
              <w:ind w:firstLine="0"/>
              <w:rPr/>
            </w:pPr>
            <w:r>
              <w:t xml:space="preserve">±10</w:t>
            </w:r>
            <w:r/>
          </w:p>
        </w:tc>
        <w:tc>
          <w:tcPr>
            <w:tcBorders/>
            <w:tcW w:w="0" w:type="auto"/>
            <w:vAlign w:val="center"/>
          </w:tcPr>
          <w:p w14:paraId="728DAA5F" w14:textId="77777777">
            <w:pPr>
              <w:pBdr/>
              <w:spacing/>
              <w:ind w:firstLine="0"/>
              <w:rPr/>
            </w:pPr>
            <w:r>
              <w:t xml:space="preserve">±15</w:t>
            </w:r>
            <w:r/>
          </w:p>
        </w:tc>
        <w:tc>
          <w:tcPr>
            <w:tcBorders/>
            <w:tcW w:w="0" w:type="auto"/>
            <w:vAlign w:val="center"/>
          </w:tcPr>
          <w:p w14:paraId="3FCDE371" w14:textId="77777777">
            <w:pPr>
              <w:pBdr/>
              <w:spacing/>
              <w:ind w:firstLine="0"/>
              <w:rPr/>
            </w:pPr>
            <w:r>
              <w:t xml:space="preserve">Сохранение различимости пар 6 / 9, M / W</w:t>
            </w:r>
            <w:r/>
          </w:p>
        </w:tc>
      </w:tr>
      <w:tr>
        <w:trPr>
          <w:jc w:val="center"/>
          <w:tblCellSpacing w:w="15" w:type="dxa"/>
        </w:trPr>
        <w:tc>
          <w:tcPr>
            <w:tcBorders/>
            <w:tcW w:w="0" w:type="auto"/>
            <w:vAlign w:val="center"/>
          </w:tcPr>
          <w:p w14:paraId="550BF53A" w14:textId="77777777">
            <w:pPr>
              <w:pBdr/>
              <w:spacing/>
              <w:ind w:firstLine="0"/>
              <w:rPr/>
            </w:pPr>
            <w:r>
              <w:t xml:space="preserve">Сдвиг, % размера</w:t>
            </w:r>
            <w:r/>
          </w:p>
        </w:tc>
        <w:tc>
          <w:tcPr>
            <w:tcBorders/>
            <w:tcW w:w="0" w:type="auto"/>
            <w:vAlign w:val="center"/>
          </w:tcPr>
          <w:p w14:paraId="46CB8D42" w14:textId="77777777">
            <w:pPr>
              <w:pBdr/>
              <w:spacing/>
              <w:ind w:firstLine="0"/>
              <w:rPr/>
            </w:pPr>
            <w:r>
              <w:t xml:space="preserve">—</w:t>
            </w:r>
            <w:r/>
          </w:p>
        </w:tc>
        <w:tc>
          <w:tcPr>
            <w:tcBorders/>
            <w:tcW w:w="0" w:type="auto"/>
            <w:vAlign w:val="center"/>
          </w:tcPr>
          <w:p w14:paraId="09F6F8FE" w14:textId="77777777">
            <w:pPr>
              <w:pBdr/>
              <w:spacing/>
              <w:ind w:firstLine="0"/>
              <w:rPr/>
            </w:pPr>
            <w:r>
              <w:t xml:space="preserve">10</w:t>
            </w:r>
            <w:r/>
          </w:p>
        </w:tc>
        <w:tc>
          <w:tcPr>
            <w:tcBorders/>
            <w:tcW w:w="0" w:type="auto"/>
            <w:vAlign w:val="center"/>
          </w:tcPr>
          <w:p w14:paraId="62BADDD8" w14:textId="77777777">
            <w:pPr>
              <w:pBdr/>
              <w:spacing/>
              <w:ind w:firstLine="0"/>
              <w:rPr/>
            </w:pPr>
            <w:r>
              <w:t xml:space="preserve">15</w:t>
            </w:r>
            <w:r/>
          </w:p>
        </w:tc>
        <w:tc>
          <w:tcPr>
            <w:tcBorders/>
            <w:tcW w:w="0" w:type="auto"/>
            <w:vAlign w:val="center"/>
          </w:tcPr>
          <w:p w14:paraId="35DDA2CD" w14:textId="77777777">
            <w:pPr>
              <w:pBdr/>
              <w:spacing/>
              <w:ind w:firstLine="0"/>
              <w:rPr/>
            </w:pPr>
            <w:r>
              <w:t xml:space="preserve">Символ гарантированно остаётся в кадре 28×28</w:t>
            </w:r>
            <w:r/>
          </w:p>
        </w:tc>
      </w:tr>
      <w:tr>
        <w:trPr>
          <w:jc w:val="center"/>
          <w:tblCellSpacing w:w="15" w:type="dxa"/>
        </w:trPr>
        <w:tc>
          <w:tcPr>
            <w:tcBorders/>
            <w:tcW w:w="0" w:type="auto"/>
            <w:vAlign w:val="center"/>
          </w:tcPr>
          <w:p w14:paraId="3B1A4C07" w14:textId="77777777">
            <w:pPr>
              <w:pBdr/>
              <w:spacing/>
              <w:ind w:firstLine="0"/>
              <w:rPr/>
            </w:pPr>
            <w:r>
              <w:t xml:space="preserve">Масштаб</w:t>
            </w:r>
            <w:r/>
          </w:p>
        </w:tc>
        <w:tc>
          <w:tcPr>
            <w:tcBorders/>
            <w:tcW w:w="0" w:type="auto"/>
            <w:vAlign w:val="center"/>
          </w:tcPr>
          <w:p w14:paraId="7AE384C7" w14:textId="77777777">
            <w:pPr>
              <w:pBdr/>
              <w:spacing/>
              <w:ind w:firstLine="0"/>
              <w:rPr/>
            </w:pPr>
            <w:r>
              <w:t xml:space="preserve">—</w:t>
            </w:r>
            <w:r/>
          </w:p>
        </w:tc>
        <w:tc>
          <w:tcPr>
            <w:tcBorders/>
            <w:tcW w:w="0" w:type="auto"/>
            <w:vAlign w:val="center"/>
          </w:tcPr>
          <w:p w14:paraId="0569B724" w14:textId="77777777">
            <w:pPr>
              <w:pBdr/>
              <w:spacing/>
              <w:ind w:firstLine="0"/>
              <w:rPr/>
            </w:pPr>
            <w:r>
              <w:t xml:space="preserve">—</w:t>
            </w:r>
            <w:r/>
          </w:p>
        </w:tc>
        <w:tc>
          <w:tcPr>
            <w:tcBorders/>
            <w:tcW w:w="0" w:type="auto"/>
            <w:vAlign w:val="center"/>
          </w:tcPr>
          <w:p w14:paraId="43A38278" w14:textId="77777777">
            <w:pPr>
              <w:pBdr/>
              <w:spacing/>
              <w:ind w:firstLine="0"/>
              <w:rPr/>
            </w:pPr>
            <w:r>
              <w:t xml:space="preserve">0,9–1,1</w:t>
            </w:r>
            <w:r/>
          </w:p>
        </w:tc>
        <w:tc>
          <w:tcPr>
            <w:tcBorders/>
            <w:tcW w:w="0" w:type="auto"/>
            <w:vAlign w:val="center"/>
          </w:tcPr>
          <w:p w14:paraId="72D11DBE" w14:textId="77777777">
            <w:pPr>
              <w:pBdr/>
              <w:spacing/>
              <w:ind w:firstLine="0"/>
              <w:rPr/>
            </w:pPr>
            <w:r>
              <w:t xml:space="preserve">Имитация различий в нажиме и кегле</w:t>
            </w:r>
            <w:r/>
          </w:p>
        </w:tc>
      </w:tr>
      <w:tr>
        <w:trPr>
          <w:jc w:val="center"/>
          <w:tblCellSpacing w:w="15" w:type="dxa"/>
        </w:trPr>
        <w:tc>
          <w:tcPr>
            <w:tcBorders/>
            <w:tcW w:w="0" w:type="auto"/>
            <w:vAlign w:val="center"/>
          </w:tcPr>
          <w:p w14:paraId="49B89F38" w14:textId="77777777">
            <w:pPr>
              <w:pBdr/>
              <w:spacing/>
              <w:ind w:firstLine="0"/>
              <w:rPr/>
            </w:pPr>
            <w:r>
              <w:t xml:space="preserve">Наклон, °</w:t>
            </w:r>
            <w:r/>
          </w:p>
        </w:tc>
        <w:tc>
          <w:tcPr>
            <w:tcBorders/>
            <w:tcW w:w="0" w:type="auto"/>
            <w:vAlign w:val="center"/>
          </w:tcPr>
          <w:p w14:paraId="4AC0F75E" w14:textId="77777777">
            <w:pPr>
              <w:pBdr/>
              <w:spacing/>
              <w:ind w:firstLine="0"/>
              <w:rPr/>
            </w:pPr>
            <w:r>
              <w:t xml:space="preserve">—</w:t>
            </w:r>
            <w:r/>
          </w:p>
        </w:tc>
        <w:tc>
          <w:tcPr>
            <w:tcBorders/>
            <w:tcW w:w="0" w:type="auto"/>
            <w:vAlign w:val="center"/>
          </w:tcPr>
          <w:p w14:paraId="67DEAAB0" w14:textId="77777777">
            <w:pPr>
              <w:pBdr/>
              <w:spacing/>
              <w:ind w:firstLine="0"/>
              <w:rPr/>
            </w:pPr>
            <w:r>
              <w:t xml:space="preserve">—</w:t>
            </w:r>
            <w:r/>
          </w:p>
        </w:tc>
        <w:tc>
          <w:tcPr>
            <w:tcBorders/>
            <w:tcW w:w="0" w:type="auto"/>
            <w:vAlign w:val="center"/>
          </w:tcPr>
          <w:p w14:paraId="6446FE19" w14:textId="77777777">
            <w:pPr>
              <w:pBdr/>
              <w:spacing/>
              <w:ind w:firstLine="0"/>
              <w:rPr/>
            </w:pPr>
            <w:r>
              <w:t xml:space="preserve">±10</w:t>
            </w:r>
            <w:r/>
          </w:p>
        </w:tc>
        <w:tc>
          <w:tcPr>
            <w:tcBorders/>
            <w:tcW w:w="0" w:type="auto"/>
            <w:vAlign w:val="center"/>
          </w:tcPr>
          <w:p w14:paraId="128EEEF5" w14:textId="77777777">
            <w:pPr>
              <w:pBdr/>
              <w:spacing/>
              <w:ind w:firstLine="0"/>
              <w:rPr/>
            </w:pPr>
            <w:r>
              <w:t xml:space="preserve">Имитация наклона почерка</w:t>
            </w:r>
            <w:r/>
          </w:p>
        </w:tc>
      </w:tr>
      <w:tr>
        <w:trPr>
          <w:jc w:val="center"/>
          <w:tblCellSpacing w:w="15" w:type="dxa"/>
        </w:trPr>
        <w:tc>
          <w:tcPr>
            <w:tcBorders/>
            <w:tcW w:w="0" w:type="auto"/>
            <w:vAlign w:val="center"/>
          </w:tcPr>
          <w:p w14:paraId="7F8654C5" w14:textId="77777777">
            <w:pPr>
              <w:pBdr/>
              <w:spacing/>
              <w:ind w:firstLine="0"/>
              <w:rPr/>
            </w:pPr>
            <w:r>
              <w:t xml:space="preserve">Перспектива</w:t>
            </w:r>
            <w:r/>
          </w:p>
        </w:tc>
        <w:tc>
          <w:tcPr>
            <w:tcBorders/>
            <w:tcW w:w="0" w:type="auto"/>
            <w:vAlign w:val="center"/>
          </w:tcPr>
          <w:p w14:paraId="5F6F019A" w14:textId="77777777">
            <w:pPr>
              <w:pBdr/>
              <w:spacing/>
              <w:ind w:firstLine="0"/>
              <w:rPr/>
            </w:pPr>
            <w:r>
              <w:t xml:space="preserve">—</w:t>
            </w:r>
            <w:r/>
          </w:p>
        </w:tc>
        <w:tc>
          <w:tcPr>
            <w:tcBorders/>
            <w:tcW w:w="0" w:type="auto"/>
            <w:vAlign w:val="center"/>
          </w:tcPr>
          <w:p w14:paraId="409D4A7C" w14:textId="77777777">
            <w:pPr>
              <w:pBdr/>
              <w:spacing/>
              <w:ind w:firstLine="0"/>
              <w:rPr/>
            </w:pPr>
            <w:r>
              <w:t xml:space="preserve">—</w:t>
            </w:r>
            <w:r/>
          </w:p>
        </w:tc>
        <w:tc>
          <w:tcPr>
            <w:tcBorders/>
            <w:tcW w:w="0" w:type="auto"/>
            <w:vAlign w:val="center"/>
          </w:tcPr>
          <w:p w14:paraId="6D3F5335" w14:textId="77777777">
            <w:pPr>
              <w:pBdr/>
              <w:spacing/>
              <w:ind w:firstLine="0"/>
              <w:rPr/>
            </w:pPr>
            <w:r>
              <w:t xml:space="preserve">0,2 (p = 0,5)</w:t>
            </w:r>
            <w:r/>
          </w:p>
        </w:tc>
        <w:tc>
          <w:tcPr>
            <w:tcBorders/>
            <w:tcW w:w="0" w:type="auto"/>
            <w:vAlign w:val="center"/>
          </w:tcPr>
          <w:p w14:paraId="31680221" w14:textId="77777777">
            <w:pPr>
              <w:pBdr/>
              <w:spacing/>
              <w:ind w:firstLine="0"/>
              <w:rPr/>
            </w:pPr>
            <w:r>
              <w:t xml:space="preserve">Имитация наклонной плоскости письма</w:t>
            </w:r>
            <w:r/>
          </w:p>
        </w:tc>
      </w:tr>
    </w:tbl>
    <w:p w14:paraId="24F4BE31" w14:textId="4F97C55F">
      <w:pPr>
        <w:pBdr/>
        <w:spacing/>
        <w:ind w:firstLine="0"/>
        <w:rPr/>
      </w:pPr>
      <w:r>
        <w:rPr>
          <w:b/>
          <w:bCs/>
        </w:rPr>
        <w:t xml:space="preserve">Применение и тестирование.</w:t>
      </w:r>
      <w:r>
        <w:t xml:space="preserve"> Аугментация применяется исключительно к обучающей выборке. Тестовая выборка во всех 43 экспериментах подвергается только базовой цепочке </w:t>
      </w:r>
      <w:r>
        <w:t xml:space="preserve">ToTensor</w:t>
      </w:r>
      <w:r>
        <w:t xml:space="preserve"> → </w:t>
      </w:r>
      <w:r>
        <w:t xml:space="preserve">Normalize</w:t>
      </w:r>
      <w:r>
        <w:t xml:space="preserve">, что соответствует общепринятой практике </w:t>
      </w:r>
      <w:r>
        <w:fldChar w:fldCharType="begin"/>
      </w:r>
      <w:r>
        <w:instrText xml:space="preserve"> ADDIN ZOTERO_ITEM CSL_CITATION {"citationID":"J4ZzbrV7","properties":{"unsorted":false,"formattedCitation":"[16]","plainCitation":"[16]","noteIndex":0},"citationIt</w:instrText>
      </w:r>
      <w:r>
        <w:instrText xml:space="preserve">ems":[{"id":11,"uris":["http://zotero.org/users/20427317/items/XU9FMNIW"],"itemData":{"id":11,"type":"book","ISBN":"978-1-4920-3264-9","language":"en","publisher":"O'Reilly Media, Inc.","publisher-place":"Sebastopol, CA","title":"Hands-On Machine Learning </w:instrText>
      </w:r>
      <w:r>
        <w:instrText xml:space="preserve">with Scikit-Learn, Keras, and TensorFlow","author":[{"family":"Géron","given":"A."}],"issued":{"date-parts":[["2022"]]},"original-date":{"date-parts":[["2017"]]}}}],"schema":"https://github.com/citation-style-language/schema/raw/master/csl-citation.json"} </w:instrText>
      </w:r>
      <w:r>
        <w:fldChar w:fldCharType="separate"/>
      </w:r>
      <w:r>
        <w:t xml:space="preserve">[16]</w:t>
      </w:r>
      <w:r>
        <w:fldChar w:fldCharType="end"/>
      </w:r>
      <w:r>
        <w:t xml:space="preserve"> </w:t>
      </w:r>
      <w:r>
        <w:t xml:space="preserve">и обеспечивает корректность сравнения точности между экспериментами: измеряется обобщающая способность модели на </w:t>
      </w:r>
      <w:r>
        <w:t xml:space="preserve">немодифицированных</w:t>
      </w:r>
      <w:r>
        <w:t xml:space="preserve"> данных.</w:t>
      </w:r>
      <w:r/>
    </w:p>
    <w:p w14:paraId="146802D6" w14:textId="77777777">
      <w:pPr>
        <w:pBdr/>
        <w:spacing/>
        <w:ind w:firstLine="0"/>
        <w:rPr/>
      </w:pPr>
      <w:r>
        <w:rPr>
          <w:b/>
          <w:bCs/>
        </w:rPr>
        <w:t xml:space="preserve">Краткий эмпирический результат.</w:t>
      </w:r>
      <w:r>
        <w:t xml:space="preserve"> Детальное обсуждение влияния стратегии аугментации на точность шести архитектур вынесено в § 4.5. Здесь же кратко обозначим основной вывод: </w:t>
      </w:r>
      <w:r>
        <w:t xml:space="preserve">пресет</w:t>
      </w:r>
      <w:r>
        <w:t xml:space="preserve"> «LIGHT» оказывается оптимальным для всех шести архитектур исследования, давая прирост точности порядка 0,3–0,8 п. п. относительно «NONE». </w:t>
      </w:r>
      <w:r>
        <w:t xml:space="preserve">Пресет</w:t>
      </w:r>
      <w:r>
        <w:t xml:space="preserve"> «STRONG», вопреки интуитивным ожиданиям, не даёт дальнейшего улучшения, а для базовых моделей </w:t>
      </w:r>
      <w:r>
        <w:t xml:space="preserve">SimpleCNN</w:t>
      </w:r>
      <w:r>
        <w:t xml:space="preserve"> и ImprovedCNN-v2 даже ухудшает результаты; это объясняется тем, что эти модели не обладают достаточной ёмкостью для усвоения расширенного многообразия искажённых </w:t>
      </w:r>
      <w:r>
        <w:t xml:space="preserve">образцов и расходуют параметры на «бесполезные» вариации в ущерб основному сигналу.</w:t>
      </w:r>
      <w:r/>
    </w:p>
    <w:p w14:paraId="20CD7A93" w14:textId="282451EF">
      <w:pPr>
        <w:pStyle w:val="871"/>
        <w:pBdr/>
        <w:spacing/>
        <w:ind/>
        <w:jc w:val="center"/>
        <w:rPr/>
      </w:pPr>
      <w:r/>
      <w:bookmarkStart w:id="40" w:name="_Toc231754728"/>
      <w:r>
        <w:t xml:space="preserve">§ 2.7. Разделение выборки</w:t>
      </w:r>
      <w:bookmarkEnd w:id="40"/>
      <w:r/>
      <w:r/>
    </w:p>
    <w:p w14:paraId="05E4108E" w14:textId="1E1E91B4">
      <w:pPr>
        <w:pBdr/>
        <w:spacing/>
        <w:ind w:firstLine="708"/>
        <w:rPr/>
      </w:pPr>
      <w:r>
        <w:t xml:space="preserve">Стратегия разделения исходных данных на обучающую, </w:t>
      </w:r>
      <w:r>
        <w:t xml:space="preserve">валидационную</w:t>
      </w:r>
      <w:r>
        <w:t xml:space="preserve"> и тестовую выборки относится к числу методически значимых р</w:t>
      </w:r>
      <w:r>
        <w:t xml:space="preserve">ешений эмпирического исследования, поскольку именно она задаёт границу между данными, используемыми для подбора параметров модели, и данными, на которых измеряется обобщающая способность. В настоящей работе принят двухчастный сплит без выделения отдельной </w:t>
      </w:r>
      <w:r>
        <w:t xml:space="preserve">валидационной</w:t>
      </w:r>
      <w:r>
        <w:t xml:space="preserve"> выборки; в данном параграфе описывается его структура и обосновывается принятый подход.</w:t>
      </w:r>
      <w:r/>
    </w:p>
    <w:p w14:paraId="195BBF13" w14:textId="4FB7D6B0">
      <w:pPr>
        <w:pBdr/>
        <w:spacing/>
        <w:ind w:firstLine="0"/>
        <w:rPr/>
      </w:pPr>
      <w:r>
        <w:rPr>
          <w:b/>
          <w:bCs/>
        </w:rPr>
        <w:t xml:space="preserve">Структура разбиения.</w:t>
      </w:r>
      <w:r>
        <w:t xml:space="preserve"> Используется стандартное разбиение EMNIST </w:t>
      </w:r>
      <w:r>
        <w:t xml:space="preserve">Balanced</w:t>
      </w:r>
      <w:r>
        <w:t xml:space="preserve">, заданное авторами набора </w:t>
      </w:r>
      <w:r>
        <w:fldChar w:fldCharType="begin"/>
      </w:r>
      <w:r>
        <w:instrText xml:space="preserve"> ADDIN ZOTERO_ITEM CSL_CITATION {"citationID":"V4gTDK7H","properties":{"unsorted":false,"formattedCitation":"[15]","plainCitation":"[15]","noteIndex":0},"citationItems":[{"id":43,"uris":["http://zotero.org/users/20427317/items/KGAGWHJ2"],"itemData":{"</w:instrText>
      </w:r>
      <w:r>
        <w:instrText xml:space="preserve">id":43,"type":"article","abstract":"The MNIST dataset has become a standard benchmark for learning, classification and computer vision systems. Contributing to its widespread adoption are the understandable and intuitive nature of the task, its relatively </w:instrText>
      </w:r>
      <w:r>
        <w:instrText xml:space="preserve">small size and storage requirements and the accessibility and ease-of-use of the database itself. The MNIST database was derived from a larger dataset known as the NIST Special Database 19 which contains digits, uppercase and lowercase handwritten letters.</w:instrText>
      </w:r>
      <w:r>
        <w:instrText xml:space="preserve"> This paper introduces a variant of the full NIST dataset, which we have called Extended MNIST (EMNIST), which follows the same conversion paradigm used to create the MNIST dataset. The result is a set of datasets that constitute a more challenging classif</w:instrText>
      </w:r>
      <w:r>
        <w:instrText xml:space="preserve">ication tasks involving letters and digits, and that shares the same image structure and parameters as the original MNIST task, allowing for direct compatibility with all existing classifiers and systems. Benchmark results are presented along with a valida</w:instrText>
      </w:r>
      <w:r>
        <w:instrText xml:space="preserve">tion of the conversion process through the comparison of the classification results on converted NIST digits and the MNIST digits.","DOI":"10.48550/arXiv.1702.05373","language":"en","note":"arXiv:1702.05373 [cs]","number":"arXiv:1702.05373","publisher":"ar</w:instrText>
      </w:r>
      <w:r>
        <w:instrText xml:space="preserve">Xiv","source":"arXiv.org","title":"EMNIST: an extension of MNIST to handwritten letters","title-short":"EMNIST","URL":"http://arxiv.org/abs/1702.05373","author":[{"family":"Cohen","given":"Gregory"},{"family":"Afshar","given":"Saeed"},{"family":"Tapson","g</w:instrText>
      </w:r>
      <w:r>
        <w:instrText xml:space="preserve">iven":"Jonathan"},{"family":"Schaik","given":"André","dropping-particle":"van"}],"accessed":{"date-parts":[["2026",5,10]]},"issued":{"date-parts":[["2017",3,1]]}}}],"schema":"https://github.com/citation-style-language/schema/raw/master/csl-citation.json"} </w:instrText>
      </w:r>
      <w:r>
        <w:fldChar w:fldCharType="separate"/>
      </w:r>
      <w:r>
        <w:t xml:space="preserve">[15]</w:t>
      </w:r>
      <w:r>
        <w:fldChar w:fldCharType="end"/>
      </w:r>
      <w:r>
        <w:t xml:space="preserve"> и не модифицируемое в настоящей работе:</w:t>
      </w:r>
      <w:r/>
    </w:p>
    <w:p w14:paraId="6FBE0B2D" w14:textId="77777777">
      <w:pPr>
        <w:pStyle w:val="1058"/>
        <w:numPr>
          <w:ilvl w:val="0"/>
          <w:numId w:val="32"/>
        </w:numPr>
        <w:pBdr/>
        <w:spacing/>
        <w:ind/>
        <w:rPr/>
      </w:pPr>
      <w:r>
        <w:rPr>
          <w:i/>
          <w:iCs/>
        </w:rPr>
        <w:t xml:space="preserve">обучающая выборка</w:t>
      </w:r>
      <w:r>
        <w:t xml:space="preserve"> (</w:t>
      </w:r>
      <w:r>
        <w:t xml:space="preserve">train</w:t>
      </w:r>
      <w:r>
        <w:t xml:space="preserve">) — 112 800 изображений, 2 400 на каждый из 47 классов;</w:t>
      </w:r>
      <w:r/>
    </w:p>
    <w:p w14:paraId="68BF9DEE" w14:textId="77777777">
      <w:pPr>
        <w:pStyle w:val="1058"/>
        <w:numPr>
          <w:ilvl w:val="0"/>
          <w:numId w:val="32"/>
        </w:numPr>
        <w:pBdr/>
        <w:spacing/>
        <w:ind/>
        <w:rPr/>
      </w:pPr>
      <w:r>
        <w:rPr>
          <w:i/>
          <w:iCs/>
        </w:rPr>
        <w:t xml:space="preserve">тестовая выборка</w:t>
      </w:r>
      <w:r>
        <w:t xml:space="preserve"> (</w:t>
      </w:r>
      <w:r>
        <w:t xml:space="preserve">test</w:t>
      </w:r>
      <w:r>
        <w:t xml:space="preserve">) — 18 800 изображений, 400 на каждый из 47 классов;</w:t>
      </w:r>
      <w:r/>
    </w:p>
    <w:p w14:paraId="1A1A928C" w14:textId="77777777">
      <w:pPr>
        <w:pStyle w:val="1058"/>
        <w:numPr>
          <w:ilvl w:val="0"/>
          <w:numId w:val="32"/>
        </w:numPr>
        <w:pBdr/>
        <w:spacing/>
        <w:ind/>
        <w:rPr/>
      </w:pPr>
      <w:r>
        <w:rPr>
          <w:i/>
          <w:iCs/>
        </w:rPr>
        <w:t xml:space="preserve">соотношение</w:t>
      </w:r>
      <w:r>
        <w:t xml:space="preserve"> — 85,7 % / 14,3 %, что соответствует пропорции </w:t>
      </w:r>
      <w:r>
        <w:t xml:space="preserve">6 :</w:t>
      </w:r>
      <w:r>
        <w:t xml:space="preserve"> 1 (на каждые шесть обучающих образцов класса приходится один тестовый).</w:t>
      </w:r>
      <w:r/>
    </w:p>
    <w:p w14:paraId="0874CB98" w14:textId="77777777">
      <w:pPr>
        <w:pBdr/>
        <w:spacing/>
        <w:ind w:firstLine="0"/>
        <w:rPr/>
      </w:pPr>
      <w:r>
        <w:t xml:space="preserve">Сбалансированность по классам, подтверждённая эмпирически в § 2.4, сохраняется в обеих частях разбиения, что обеспечивает несмещённую оценку точности по всему алфавиту.</w:t>
      </w:r>
      <w:r/>
    </w:p>
    <w:p w14:paraId="03B34BAE" w14:textId="77777777">
      <w:pPr>
        <w:pBdr/>
        <w:spacing/>
        <w:ind w:firstLine="0"/>
        <w:rPr/>
      </w:pPr>
      <w:r>
        <w:rPr>
          <w:b/>
          <w:bCs/>
        </w:rPr>
        <w:t xml:space="preserve">Использование тестовой выборки как мониторинговой.</w:t>
      </w:r>
      <w:r>
        <w:t xml:space="preserve"> В работе принят упрощённый, но широко применяемый в литературе по EMNIST-подобным наборам подход: тестовая выборка используется не только для финальной оценки, но и для мониторинга качества модели в ходе обучения — вычисление </w:t>
      </w:r>
      <w:r>
        <w:t xml:space="preserve">test</w:t>
      </w:r>
      <w:r>
        <w:t xml:space="preserve"> </w:t>
      </w:r>
      <w:r>
        <w:t xml:space="preserve">accuracy</w:t>
      </w:r>
      <w:r>
        <w:t xml:space="preserve"> после каждой эпохи и сохранение лучшей по этому показателю контрольной точки модели (</w:t>
      </w:r>
      <w:r>
        <w:t xml:space="preserve">best</w:t>
      </w:r>
      <w:r>
        <w:t xml:space="preserve"> </w:t>
      </w:r>
      <w:r>
        <w:t xml:space="preserve">checkpoint</w:t>
      </w:r>
      <w:r>
        <w:t xml:space="preserve">). Отдельная </w:t>
      </w:r>
      <w:r>
        <w:t xml:space="preserve">валидационная</w:t>
      </w:r>
      <w:r>
        <w:t xml:space="preserve"> выборка не выделяется. Такой подход обоснован тремя соображениями. </w:t>
      </w:r>
      <w:r>
        <w:rPr>
          <w:i/>
          <w:iCs/>
        </w:rPr>
        <w:t xml:space="preserve">Во-первых</w:t>
      </w:r>
      <w:r>
        <w:t xml:space="preserve">, строгая сбалансированность тестовой выборки (400 образцов на класс) обеспечивает достаточную </w:t>
      </w:r>
      <w:r>
        <w:t xml:space="preserve">статистическую надёжность отслеживаемых значений: стандартная ошибка точности класса при 400 образцах составляет ≈ 2,5 п. п. при p ≈ 0,5 и существенно ниже при типичных для финальных моделей значениях </w:t>
      </w:r>
      <w:r>
        <w:t xml:space="preserve">p &gt;</w:t>
      </w:r>
      <w:r>
        <w:t xml:space="preserve"> 0,9. </w:t>
      </w:r>
      <w:r>
        <w:rPr>
          <w:i/>
          <w:iCs/>
        </w:rPr>
        <w:t xml:space="preserve">Во-вторых</w:t>
      </w:r>
      <w:r>
        <w:t xml:space="preserve">, итоговые сравнения архитектур опираются не на одиночные финальные значения, а на лучшую тестовую точность за всё обучение (</w:t>
      </w:r>
      <w:r>
        <w:t xml:space="preserve">best-model</w:t>
      </w:r>
      <w:r>
        <w:t xml:space="preserve"> </w:t>
      </w:r>
      <w:r>
        <w:t xml:space="preserve">selection</w:t>
      </w:r>
      <w:r>
        <w:t xml:space="preserve">), что устраняет основную опасность переобучения по выборке. </w:t>
      </w:r>
      <w:r>
        <w:rPr>
          <w:i/>
          <w:iCs/>
        </w:rPr>
        <w:t xml:space="preserve">В-третьих</w:t>
      </w:r>
      <w:r>
        <w:t xml:space="preserve">, единые критерии выбора лучшей контрольной точки применены ко всем 43 экспериментам, что обеспечивает справедливость их сравнения.</w:t>
      </w:r>
      <w:r/>
    </w:p>
    <w:p w14:paraId="106B144D" w14:textId="77777777">
      <w:pPr>
        <w:pBdr/>
        <w:spacing/>
        <w:ind w:firstLine="0"/>
        <w:rPr/>
      </w:pPr>
      <w:r>
        <w:t xml:space="preserve">Следует, однако, признать методологическое ограничение принятого подхода: строгое эмпирическое исследование требует выделения третьей, </w:t>
      </w:r>
      <w:r>
        <w:t xml:space="preserve">hold-out</w:t>
      </w:r>
      <w:r>
        <w:t xml:space="preserve"> выборки, на которой не производится ни обучение, ни подбор </w:t>
      </w:r>
      <w:r>
        <w:t xml:space="preserve">гиперпараметров</w:t>
      </w:r>
      <w:r>
        <w:t xml:space="preserve">. В контексте настоящей работы такое разделение не введено по практическим соображениям — оно потребовало бы либо сокращения обучающей выборки (что снизило бы точность всех архитектур), либо использования части тестовой выборки как </w:t>
      </w:r>
      <w:r>
        <w:t xml:space="preserve">валидационной</w:t>
      </w:r>
      <w:r>
        <w:t xml:space="preserve"> (что снизило бы её представительность и сопоставимость с публикациями, использующими стандартный сплит). Эта ограниченность принятого подхода отмечается также в перспективах работы (Заключение).</w:t>
      </w:r>
      <w:r/>
    </w:p>
    <w:p w14:paraId="76F68963" w14:textId="77777777">
      <w:pPr>
        <w:pBdr/>
        <w:spacing/>
        <w:ind w:firstLine="0"/>
        <w:rPr/>
      </w:pPr>
      <w:r>
        <w:rPr>
          <w:b/>
          <w:bCs/>
        </w:rPr>
        <w:t xml:space="preserve">Стратификация и случайные перестановки.</w:t>
      </w:r>
      <w:r>
        <w:t xml:space="preserve"> Поскольку исходное разбиение EMNIST </w:t>
      </w:r>
      <w:r>
        <w:t xml:space="preserve">Balanced</w:t>
      </w:r>
      <w:r>
        <w:t xml:space="preserve"> уже сбалансировано по классам, дополнительная стратификация при формировании мини-пакетов не требуется. Перемешивание данных организовано следующим образом:</w:t>
      </w:r>
      <w:r/>
    </w:p>
    <w:p w14:paraId="6B019CBD" w14:textId="77777777">
      <w:pPr>
        <w:numPr>
          <w:ilvl w:val="0"/>
          <w:numId w:val="25"/>
        </w:numPr>
        <w:pBdr/>
        <w:spacing/>
        <w:ind/>
        <w:rPr/>
      </w:pPr>
      <w:r>
        <w:rPr>
          <w:i/>
          <w:iCs/>
        </w:rPr>
        <w:t xml:space="preserve">train</w:t>
      </w:r>
      <w:r>
        <w:t xml:space="preserve"> — параметр </w:t>
      </w:r>
      <w:r>
        <w:t xml:space="preserve">shuffle</w:t>
      </w:r>
      <w:r>
        <w:t xml:space="preserve">=</w:t>
      </w:r>
      <w:r>
        <w:t xml:space="preserve">True</w:t>
      </w:r>
      <w:r>
        <w:t xml:space="preserve"> в </w:t>
      </w:r>
      <w:r>
        <w:t xml:space="preserve">DataLoader</w:t>
      </w:r>
      <w:r>
        <w:t xml:space="preserve">, перемешивание происходит перед каждой эпохой; источник случайности фиксируется единым </w:t>
      </w:r>
      <w:r>
        <w:t xml:space="preserve">torch.manual</w:t>
      </w:r>
      <w:r>
        <w:t xml:space="preserve">_seed</w:t>
      </w:r>
      <w:r>
        <w:t xml:space="preserve">(</w:t>
      </w:r>
      <w:r>
        <w:t xml:space="preserve">seed</w:t>
      </w:r>
      <w:r>
        <w:t xml:space="preserve">);</w:t>
      </w:r>
      <w:r/>
    </w:p>
    <w:p w14:paraId="37E6EF94" w14:textId="77777777">
      <w:pPr>
        <w:numPr>
          <w:ilvl w:val="0"/>
          <w:numId w:val="25"/>
        </w:numPr>
        <w:pBdr/>
        <w:spacing/>
        <w:ind/>
        <w:rPr/>
      </w:pPr>
      <w:r>
        <w:rPr>
          <w:i/>
          <w:iCs/>
        </w:rPr>
        <w:t xml:space="preserve">test</w:t>
      </w:r>
      <w:r>
        <w:t xml:space="preserve"> — параметр </w:t>
      </w:r>
      <w:r>
        <w:t xml:space="preserve">shuffle</w:t>
      </w:r>
      <w:r>
        <w:t xml:space="preserve">=</w:t>
      </w:r>
      <w:r>
        <w:t xml:space="preserve">False</w:t>
      </w:r>
      <w:r>
        <w:t xml:space="preserve">, порядок образцов сохраняется между эпохами для воспроизводимости логов вывода и матриц ошибок.</w:t>
      </w:r>
      <w:r/>
    </w:p>
    <w:p w14:paraId="064C88BB" w14:textId="77777777">
      <w:pPr>
        <w:pBdr/>
        <w:spacing/>
        <w:ind w:firstLine="0"/>
        <w:rPr/>
      </w:pPr>
      <w:r>
        <w:t xml:space="preserve">Случайное зерно </w:t>
      </w:r>
      <w:r>
        <w:t xml:space="preserve">seed</w:t>
      </w:r>
      <w:r>
        <w:t xml:space="preserve"> = 42 используется как базовое значение во всех экспериментах. Для трёх архитектур нового поколения — ImprovedCNN-v4, v5 и v7 — проводятся дополнительные запуски с </w:t>
      </w:r>
      <w:r>
        <w:t xml:space="preserve">seed</w:t>
      </w:r>
      <w:r>
        <w:t xml:space="preserve"> </w:t>
      </w:r>
      <w:r>
        <w:rPr>
          <w:rFonts w:ascii="Cambria Math" w:hAnsi="Cambria Math" w:cs="Cambria Math"/>
        </w:rPr>
        <w:t xml:space="preserve">∈</w:t>
      </w:r>
      <w:r>
        <w:t xml:space="preserve"> {123, 7}, что позволяет оценить </w:t>
      </w:r>
      <w:r>
        <w:t xml:space="preserve">вклад случайных факторов обучения в наблюдаемые различия точности (статистическая методика — § 4.2).</w:t>
      </w:r>
      <w:r/>
    </w:p>
    <w:p w14:paraId="1E6A5E72" w14:textId="5CCB8224">
      <w:pPr>
        <w:pStyle w:val="871"/>
        <w:pBdr/>
        <w:spacing/>
        <w:ind/>
        <w:jc w:val="center"/>
        <w:rPr/>
      </w:pPr>
      <w:r/>
      <w:bookmarkStart w:id="41" w:name="_Toc231754729"/>
      <w:r>
        <w:t xml:space="preserve">§ 2.8. Программные инструменты и среда</w:t>
      </w:r>
      <w:bookmarkEnd w:id="41"/>
      <w:r/>
      <w:r/>
    </w:p>
    <w:p w14:paraId="71B5FD0C" w14:textId="77777777">
      <w:pPr>
        <w:pBdr/>
        <w:spacing/>
        <w:ind w:firstLine="0"/>
        <w:rPr/>
      </w:pPr>
      <w:r>
        <w:t xml:space="preserve">Прозрачное описание программно-аппаратной базы исследования служит обязательным условием воспроизводимости результатов и оценки их </w:t>
      </w:r>
      <w:r>
        <w:t xml:space="preserve">обобщаемости</w:t>
      </w:r>
      <w:r>
        <w:t xml:space="preserve">. Настоящий параграф фиксирует все программные компоненты, использованные в работе, их версии, вычислительные платформы и принятые меры по обеспечению воспроизводимости.</w:t>
      </w:r>
      <w:r/>
    </w:p>
    <w:p w14:paraId="6DB9BA0E" w14:textId="7914B2AB">
      <w:pPr>
        <w:pBdr/>
        <w:spacing/>
        <w:ind w:firstLine="0"/>
        <w:rPr/>
      </w:pPr>
      <w:r>
        <w:rPr>
          <w:b/>
          <w:bCs/>
        </w:rPr>
        <w:t xml:space="preserve">Основной программный стек.</w:t>
      </w:r>
      <w:r>
        <w:t xml:space="preserve"> Основу инструментария составляют интерпретируемый язык Python и фреймворк глубокого обучения </w:t>
      </w:r>
      <w:r>
        <w:t xml:space="preserve">PyTorch</w:t>
      </w:r>
      <w:r>
        <w:t xml:space="preserve">; их состав отражён в</w:t>
      </w:r>
      <w:r>
        <w:t xml:space="preserve"> </w:t>
      </w:r>
      <w:r>
        <w:fldChar w:fldCharType="begin"/>
      </w:r>
      <w:r>
        <w:instrText xml:space="preserve"> REF _Ref230428377 \h </w:instrText>
      </w:r>
      <w:r>
        <w:fldChar w:fldCharType="separate"/>
      </w:r>
      <w:r>
        <w:t xml:space="preserve">т</w:t>
      </w:r>
      <w:r>
        <w:t xml:space="preserve">аблиц</w:t>
      </w:r>
      <w:r>
        <w:t xml:space="preserve">е</w:t>
      </w:r>
      <w:r>
        <w:t xml:space="preserve"> </w:t>
      </w:r>
      <w:r>
        <w:t xml:space="preserve">5</w:t>
      </w:r>
      <w:r>
        <w:fldChar w:fldCharType="end"/>
      </w:r>
      <w:r>
        <w:t xml:space="preserve">.</w:t>
      </w:r>
      <w:r/>
    </w:p>
    <w:p w14:paraId="14664AC9" w14:textId="4EDE3229">
      <w:pPr>
        <w:pStyle w:val="1036"/>
        <w:keepNext w:val="true"/>
        <w:pBdr/>
        <w:spacing/>
        <w:ind/>
        <w:rPr/>
      </w:pPr>
      <w:r/>
      <w:bookmarkStart w:id="42" w:name="_Ref230428377"/>
      <w:r>
        <w:t xml:space="preserve">Таблица </w:t>
      </w:r>
      <w:r>
        <w:fldChar w:fldCharType="begin"/>
      </w:r>
      <w:r>
        <w:instrText xml:space="preserve"> SEQ Таблица \* ARABIC </w:instrText>
      </w:r>
      <w:r>
        <w:fldChar w:fldCharType="separate"/>
      </w:r>
      <w:r>
        <w:t xml:space="preserve">5</w:t>
      </w:r>
      <w:r>
        <w:fldChar w:fldCharType="end"/>
      </w:r>
      <w:bookmarkEnd w:id="42"/>
      <w:r>
        <w:t xml:space="preserve"> </w:t>
      </w:r>
      <w:r>
        <w:t xml:space="preserve">Основные программные компоненты</w:t>
      </w: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515"/>
        <w:gridCol w:w="984"/>
        <w:gridCol w:w="7412"/>
      </w:tblGrid>
      <w:tr>
        <w:trPr>
          <w:tblCellSpacing w:w="15" w:type="dxa"/>
          <w:tblHeader/>
        </w:trPr>
        <w:tc>
          <w:tcPr>
            <w:tcBorders/>
            <w:tcW w:w="0" w:type="auto"/>
            <w:vAlign w:val="center"/>
          </w:tcPr>
          <w:p w14:paraId="36A31C53" w14:textId="77777777">
            <w:pPr>
              <w:pBdr/>
              <w:spacing/>
              <w:ind w:firstLine="0"/>
              <w:rPr>
                <w:b/>
                <w:bCs/>
              </w:rPr>
            </w:pPr>
            <w:r>
              <w:rPr>
                <w:b/>
                <w:bCs/>
              </w:rPr>
              <w:t xml:space="preserve">Компонент</w:t>
            </w:r>
            <w:r>
              <w:rPr>
                <w:b/>
                <w:bCs/>
              </w:rPr>
            </w:r>
          </w:p>
        </w:tc>
        <w:tc>
          <w:tcPr>
            <w:tcBorders/>
            <w:tcW w:w="0" w:type="auto"/>
            <w:vAlign w:val="center"/>
          </w:tcPr>
          <w:p w14:paraId="2A825D57" w14:textId="77777777">
            <w:pPr>
              <w:pBdr/>
              <w:spacing/>
              <w:ind w:firstLine="0"/>
              <w:rPr>
                <w:b/>
                <w:bCs/>
              </w:rPr>
            </w:pPr>
            <w:r>
              <w:rPr>
                <w:b/>
                <w:bCs/>
              </w:rPr>
              <w:t xml:space="preserve">Версия</w:t>
            </w:r>
            <w:r>
              <w:rPr>
                <w:b/>
                <w:bCs/>
              </w:rPr>
            </w:r>
          </w:p>
        </w:tc>
        <w:tc>
          <w:tcPr>
            <w:tcBorders/>
            <w:tcW w:w="0" w:type="auto"/>
            <w:vAlign w:val="center"/>
          </w:tcPr>
          <w:p w14:paraId="6643AD7E" w14:textId="77777777">
            <w:pPr>
              <w:pBdr/>
              <w:spacing/>
              <w:ind w:firstLine="0"/>
              <w:rPr>
                <w:b/>
                <w:bCs/>
              </w:rPr>
            </w:pPr>
            <w:r>
              <w:rPr>
                <w:b/>
                <w:bCs/>
              </w:rPr>
              <w:t xml:space="preserve">Назначение</w:t>
            </w:r>
            <w:r>
              <w:rPr>
                <w:b/>
                <w:bCs/>
              </w:rPr>
            </w:r>
          </w:p>
        </w:tc>
      </w:tr>
      <w:tr>
        <w:trPr>
          <w:tblCellSpacing w:w="15" w:type="dxa"/>
        </w:trPr>
        <w:tc>
          <w:tcPr>
            <w:tcBorders/>
            <w:tcW w:w="0" w:type="auto"/>
            <w:vAlign w:val="center"/>
          </w:tcPr>
          <w:p w14:paraId="022EE6DB" w14:textId="77777777">
            <w:pPr>
              <w:pBdr/>
              <w:spacing/>
              <w:ind w:firstLine="0"/>
              <w:rPr/>
            </w:pPr>
            <w:r>
              <w:t xml:space="preserve">Python</w:t>
            </w:r>
            <w:r/>
          </w:p>
        </w:tc>
        <w:tc>
          <w:tcPr>
            <w:tcBorders/>
            <w:tcW w:w="0" w:type="auto"/>
            <w:vAlign w:val="center"/>
          </w:tcPr>
          <w:p w14:paraId="5C5B0CAA" w14:textId="77777777">
            <w:pPr>
              <w:pBdr/>
              <w:spacing/>
              <w:ind w:firstLine="0"/>
              <w:rPr/>
            </w:pPr>
            <w:r>
              <w:t xml:space="preserve">3.12</w:t>
            </w:r>
            <w:r/>
          </w:p>
        </w:tc>
        <w:tc>
          <w:tcPr>
            <w:tcBorders/>
            <w:tcW w:w="0" w:type="auto"/>
            <w:vAlign w:val="center"/>
          </w:tcPr>
          <w:p w14:paraId="2C01BCF0" w14:textId="77777777">
            <w:pPr>
              <w:pBdr/>
              <w:spacing/>
              <w:ind w:firstLine="0"/>
              <w:rPr/>
            </w:pPr>
            <w:r>
              <w:t xml:space="preserve">Основной язык реализации</w:t>
            </w:r>
            <w:r/>
          </w:p>
        </w:tc>
      </w:tr>
      <w:tr>
        <w:trPr>
          <w:tblCellSpacing w:w="15" w:type="dxa"/>
        </w:trPr>
        <w:tc>
          <w:tcPr>
            <w:tcBorders/>
            <w:tcW w:w="0" w:type="auto"/>
            <w:vAlign w:val="center"/>
          </w:tcPr>
          <w:p w14:paraId="525A79D6" w14:textId="77777777">
            <w:pPr>
              <w:pBdr/>
              <w:spacing/>
              <w:ind w:firstLine="0"/>
              <w:rPr/>
            </w:pPr>
            <w:r>
              <w:t xml:space="preserve">PyTorch</w:t>
            </w:r>
            <w:r/>
          </w:p>
        </w:tc>
        <w:tc>
          <w:tcPr>
            <w:tcBorders/>
            <w:tcW w:w="0" w:type="auto"/>
            <w:vAlign w:val="center"/>
          </w:tcPr>
          <w:p w14:paraId="7400F21D" w14:textId="77777777">
            <w:pPr>
              <w:pBdr/>
              <w:spacing/>
              <w:ind w:firstLine="0"/>
              <w:rPr/>
            </w:pPr>
            <w:r>
              <w:t xml:space="preserve">2.x</w:t>
            </w:r>
            <w:r/>
          </w:p>
        </w:tc>
        <w:tc>
          <w:tcPr>
            <w:tcBorders/>
            <w:tcW w:w="0" w:type="auto"/>
            <w:vAlign w:val="center"/>
          </w:tcPr>
          <w:p w14:paraId="63552789" w14:textId="77777777">
            <w:pPr>
              <w:pBdr/>
              <w:spacing/>
              <w:ind w:firstLine="0"/>
              <w:rPr/>
            </w:pPr>
            <w:r>
              <w:t xml:space="preserve">Фреймворк глубокого обучения (тензорные операции, </w:t>
            </w:r>
            <w:r>
              <w:t xml:space="preserve">autograd</w:t>
            </w:r>
            <w:r>
              <w:t xml:space="preserve">, GPU)</w:t>
            </w:r>
            <w:r/>
          </w:p>
        </w:tc>
      </w:tr>
      <w:tr>
        <w:trPr>
          <w:tblCellSpacing w:w="15" w:type="dxa"/>
        </w:trPr>
        <w:tc>
          <w:tcPr>
            <w:tcBorders/>
            <w:tcW w:w="0" w:type="auto"/>
            <w:vAlign w:val="center"/>
          </w:tcPr>
          <w:p w14:paraId="643655F5" w14:textId="77777777">
            <w:pPr>
              <w:pBdr/>
              <w:spacing/>
              <w:ind w:firstLine="0"/>
              <w:rPr/>
            </w:pPr>
            <w:r>
              <w:t xml:space="preserve">torchvision</w:t>
            </w:r>
            <w:r/>
          </w:p>
        </w:tc>
        <w:tc>
          <w:tcPr>
            <w:tcBorders/>
            <w:tcW w:w="0" w:type="auto"/>
            <w:vAlign w:val="center"/>
          </w:tcPr>
          <w:p w14:paraId="138C77B1" w14:textId="77777777">
            <w:pPr>
              <w:pBdr/>
              <w:spacing/>
              <w:ind w:firstLine="0"/>
              <w:rPr/>
            </w:pPr>
            <w:r>
              <w:t xml:space="preserve">0.17+</w:t>
            </w:r>
            <w:r/>
          </w:p>
        </w:tc>
        <w:tc>
          <w:tcPr>
            <w:tcBorders/>
            <w:tcW w:w="0" w:type="auto"/>
            <w:vAlign w:val="center"/>
          </w:tcPr>
          <w:p w14:paraId="0ED8730E" w14:textId="77777777">
            <w:pPr>
              <w:pBdr/>
              <w:spacing/>
              <w:ind w:firstLine="0"/>
              <w:rPr/>
            </w:pPr>
            <w:r>
              <w:t xml:space="preserve">Загрузка EMNIST, преобразования изображений</w:t>
            </w:r>
            <w:r/>
          </w:p>
        </w:tc>
      </w:tr>
      <w:tr>
        <w:trPr>
          <w:tblCellSpacing w:w="15" w:type="dxa"/>
        </w:trPr>
        <w:tc>
          <w:tcPr>
            <w:tcBorders/>
            <w:tcW w:w="0" w:type="auto"/>
            <w:vAlign w:val="center"/>
          </w:tcPr>
          <w:p w14:paraId="6724A4A2" w14:textId="77777777">
            <w:pPr>
              <w:pBdr/>
              <w:spacing/>
              <w:ind w:firstLine="0"/>
              <w:rPr/>
            </w:pPr>
            <w:r>
              <w:t xml:space="preserve">NumPy</w:t>
            </w:r>
            <w:r/>
          </w:p>
        </w:tc>
        <w:tc>
          <w:tcPr>
            <w:tcBorders/>
            <w:tcW w:w="0" w:type="auto"/>
            <w:vAlign w:val="center"/>
          </w:tcPr>
          <w:p w14:paraId="03CCC6D4" w14:textId="77777777">
            <w:pPr>
              <w:pBdr/>
              <w:spacing/>
              <w:ind w:firstLine="0"/>
              <w:rPr/>
            </w:pPr>
            <w:r>
              <w:t xml:space="preserve">1.26+</w:t>
            </w:r>
            <w:r/>
          </w:p>
        </w:tc>
        <w:tc>
          <w:tcPr>
            <w:tcBorders/>
            <w:tcW w:w="0" w:type="auto"/>
            <w:vAlign w:val="center"/>
          </w:tcPr>
          <w:p w14:paraId="61F45CAD" w14:textId="77777777">
            <w:pPr>
              <w:pBdr/>
              <w:spacing/>
              <w:ind w:firstLine="0"/>
              <w:rPr/>
            </w:pPr>
            <w:r>
              <w:t xml:space="preserve">Численные операции, обработка статистик</w:t>
            </w:r>
            <w:r/>
          </w:p>
        </w:tc>
      </w:tr>
      <w:tr>
        <w:trPr>
          <w:tblCellSpacing w:w="15" w:type="dxa"/>
        </w:trPr>
        <w:tc>
          <w:tcPr>
            <w:tcBorders/>
            <w:tcW w:w="0" w:type="auto"/>
            <w:vAlign w:val="center"/>
          </w:tcPr>
          <w:p w14:paraId="2E5DDC21" w14:textId="77777777">
            <w:pPr>
              <w:pBdr/>
              <w:spacing/>
              <w:ind w:firstLine="0"/>
              <w:rPr/>
            </w:pPr>
            <w:r>
              <w:t xml:space="preserve">scikit-learn</w:t>
            </w:r>
            <w:r/>
          </w:p>
        </w:tc>
        <w:tc>
          <w:tcPr>
            <w:tcBorders/>
            <w:tcW w:w="0" w:type="auto"/>
            <w:vAlign w:val="center"/>
          </w:tcPr>
          <w:p w14:paraId="61D2A1A6" w14:textId="77777777">
            <w:pPr>
              <w:pBdr/>
              <w:spacing/>
              <w:ind w:firstLine="0"/>
              <w:rPr/>
            </w:pPr>
            <w:r>
              <w:t xml:space="preserve">1.4+</w:t>
            </w:r>
            <w:r/>
          </w:p>
        </w:tc>
        <w:tc>
          <w:tcPr>
            <w:tcBorders/>
            <w:tcW w:w="0" w:type="auto"/>
            <w:vAlign w:val="center"/>
          </w:tcPr>
          <w:p w14:paraId="689037F7" w14:textId="77777777">
            <w:pPr>
              <w:pBdr/>
              <w:spacing/>
              <w:ind w:firstLine="0"/>
              <w:rPr/>
            </w:pPr>
            <w:r>
              <w:t xml:space="preserve">Метрики классификации, матрица ошибок</w:t>
            </w:r>
            <w:r/>
          </w:p>
        </w:tc>
      </w:tr>
    </w:tbl>
    <w:p w14:paraId="7E19D3AD" w14:textId="77777777">
      <w:pPr>
        <w:pBdr/>
        <w:spacing/>
        <w:ind w:firstLine="0"/>
        <w:rPr/>
      </w:pPr>
      <w:r/>
      <w:r/>
    </w:p>
    <w:p w14:paraId="0267B6BA" w14:textId="1DDC6E5C">
      <w:pPr>
        <w:pBdr/>
        <w:spacing/>
        <w:ind w:firstLine="0"/>
        <w:rPr/>
      </w:pPr>
      <w:r>
        <w:t xml:space="preserve">Выбор </w:t>
      </w:r>
      <w:r>
        <w:t xml:space="preserve">PyTorch</w:t>
      </w:r>
      <w:r>
        <w:t xml:space="preserve"> в качестве основного фреймворка обусловлен его динамическим графом вычислений, удобным для исследовательских задач, и широкой поддержкой в академической литературе по глубокому обучению.</w:t>
      </w:r>
      <w:r/>
    </w:p>
    <w:p w14:paraId="5FD9A98D" w14:textId="340A0CC0">
      <w:pPr>
        <w:pBdr/>
        <w:spacing/>
        <w:ind w:firstLine="0"/>
        <w:rPr/>
      </w:pPr>
      <w:r>
        <w:rPr>
          <w:b/>
          <w:bCs/>
        </w:rPr>
        <w:t xml:space="preserve">Вспомогательные библиотеки.</w:t>
      </w:r>
      <w:r>
        <w:t xml:space="preserve"> Дополнительные инструменты, использованные на этапах визуализации, логирования и постобработки результатов, перечислены в</w:t>
      </w:r>
      <w:r>
        <w:t xml:space="preserve"> </w:t>
      </w:r>
      <w:r>
        <w:fldChar w:fldCharType="begin"/>
      </w:r>
      <w:r>
        <w:instrText xml:space="preserve"> REF _Ref230428445 \h </w:instrText>
      </w:r>
      <w:r>
        <w:fldChar w:fldCharType="separate"/>
      </w:r>
      <w:r>
        <w:t xml:space="preserve">т</w:t>
      </w:r>
      <w:r>
        <w:t xml:space="preserve">аблиц</w:t>
      </w:r>
      <w:r>
        <w:t xml:space="preserve">е</w:t>
      </w:r>
      <w:r>
        <w:t xml:space="preserve"> </w:t>
      </w:r>
      <w:r>
        <w:t xml:space="preserve">6</w:t>
      </w:r>
      <w:r>
        <w:fldChar w:fldCharType="end"/>
      </w:r>
      <w:r>
        <w:t xml:space="preserve">.</w:t>
      </w:r>
      <w:r/>
    </w:p>
    <w:p w14:paraId="63F15188" w14:textId="44C512E6">
      <w:pPr>
        <w:pStyle w:val="1036"/>
        <w:keepNext w:val="true"/>
        <w:pBdr/>
        <w:spacing/>
        <w:ind/>
        <w:rPr/>
      </w:pPr>
      <w:r/>
      <w:bookmarkStart w:id="43" w:name="_Ref230428445"/>
      <w:r>
        <w:t xml:space="preserve">Таблица </w:t>
      </w:r>
      <w:r>
        <w:fldChar w:fldCharType="begin"/>
      </w:r>
      <w:r>
        <w:instrText xml:space="preserve"> SEQ Таблица \* ARABIC </w:instrText>
      </w:r>
      <w:r>
        <w:fldChar w:fldCharType="separate"/>
      </w:r>
      <w:r>
        <w:t xml:space="preserve">6</w:t>
      </w:r>
      <w:r>
        <w:fldChar w:fldCharType="end"/>
      </w:r>
      <w:bookmarkEnd w:id="43"/>
      <w:r>
        <w:t xml:space="preserve"> </w:t>
      </w:r>
      <w:r>
        <w:t xml:space="preserve">Вспомогательные библиотеки</w:t>
      </w: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193"/>
        <w:gridCol w:w="7718"/>
      </w:tblGrid>
      <w:tr>
        <w:trPr>
          <w:tblCellSpacing w:w="15" w:type="dxa"/>
          <w:tblHeader/>
        </w:trPr>
        <w:tc>
          <w:tcPr>
            <w:tcBorders/>
            <w:tcW w:w="0" w:type="auto"/>
            <w:vAlign w:val="center"/>
          </w:tcPr>
          <w:p w14:paraId="0FE9253C" w14:textId="77777777">
            <w:pPr>
              <w:pBdr/>
              <w:spacing/>
              <w:ind w:firstLine="0"/>
              <w:rPr>
                <w:b/>
                <w:bCs/>
              </w:rPr>
            </w:pPr>
            <w:r>
              <w:rPr>
                <w:b/>
                <w:bCs/>
              </w:rPr>
              <w:t xml:space="preserve">Библиотека</w:t>
            </w:r>
            <w:r>
              <w:rPr>
                <w:b/>
                <w:bCs/>
              </w:rPr>
            </w:r>
          </w:p>
        </w:tc>
        <w:tc>
          <w:tcPr>
            <w:tcBorders/>
            <w:tcW w:w="0" w:type="auto"/>
            <w:vAlign w:val="center"/>
          </w:tcPr>
          <w:p w14:paraId="7E4634DA" w14:textId="77777777">
            <w:pPr>
              <w:pBdr/>
              <w:spacing/>
              <w:ind w:firstLine="0"/>
              <w:rPr>
                <w:b/>
                <w:bCs/>
              </w:rPr>
            </w:pPr>
            <w:r>
              <w:rPr>
                <w:b/>
                <w:bCs/>
              </w:rPr>
              <w:t xml:space="preserve">Назначение</w:t>
            </w:r>
            <w:r>
              <w:rPr>
                <w:b/>
                <w:bCs/>
              </w:rPr>
            </w:r>
          </w:p>
        </w:tc>
      </w:tr>
      <w:tr>
        <w:trPr>
          <w:tblCellSpacing w:w="15" w:type="dxa"/>
        </w:trPr>
        <w:tc>
          <w:tcPr>
            <w:tcBorders/>
            <w:tcW w:w="0" w:type="auto"/>
            <w:vAlign w:val="center"/>
          </w:tcPr>
          <w:p w14:paraId="06A3B8DF" w14:textId="77777777">
            <w:pPr>
              <w:pBdr/>
              <w:spacing/>
              <w:ind w:firstLine="0"/>
              <w:rPr/>
            </w:pPr>
            <w:r>
              <w:t xml:space="preserve">Matplotlib</w:t>
            </w:r>
            <w:r>
              <w:t xml:space="preserve">, </w:t>
            </w:r>
            <w:r>
              <w:t xml:space="preserve">Seaborn</w:t>
            </w:r>
            <w:r/>
          </w:p>
        </w:tc>
        <w:tc>
          <w:tcPr>
            <w:tcBorders/>
            <w:tcW w:w="0" w:type="auto"/>
            <w:vAlign w:val="center"/>
          </w:tcPr>
          <w:p w14:paraId="51F808FE" w14:textId="77777777">
            <w:pPr>
              <w:pBdr/>
              <w:spacing/>
              <w:ind w:firstLine="0"/>
              <w:rPr/>
            </w:pPr>
            <w:r>
              <w:t xml:space="preserve">Построение графиков обучения, матриц ошибок, диаграмм сравнения</w:t>
            </w:r>
            <w:r/>
          </w:p>
        </w:tc>
      </w:tr>
      <w:tr>
        <w:trPr>
          <w:tblCellSpacing w:w="15" w:type="dxa"/>
        </w:trPr>
        <w:tc>
          <w:tcPr>
            <w:tcBorders/>
            <w:tcW w:w="0" w:type="auto"/>
            <w:vAlign w:val="center"/>
          </w:tcPr>
          <w:p w14:paraId="00B28904" w14:textId="77777777">
            <w:pPr>
              <w:pBdr/>
              <w:spacing/>
              <w:ind w:firstLine="0"/>
              <w:rPr/>
            </w:pPr>
            <w:r>
              <w:t xml:space="preserve">Pandas</w:t>
            </w:r>
            <w:r/>
          </w:p>
        </w:tc>
        <w:tc>
          <w:tcPr>
            <w:tcBorders/>
            <w:tcW w:w="0" w:type="auto"/>
            <w:vAlign w:val="center"/>
          </w:tcPr>
          <w:p w14:paraId="5C3F1620" w14:textId="77777777">
            <w:pPr>
              <w:pBdr/>
              <w:spacing/>
              <w:ind w:firstLine="0"/>
              <w:rPr/>
            </w:pPr>
            <w:r>
              <w:t xml:space="preserve">Работа с табличными результатами и </w:t>
            </w:r>
            <w:r>
              <w:t xml:space="preserve">поэпохными</w:t>
            </w:r>
            <w:r>
              <w:t xml:space="preserve"> метриками</w:t>
            </w:r>
            <w:r/>
          </w:p>
        </w:tc>
      </w:tr>
      <w:tr>
        <w:trPr>
          <w:tblCellSpacing w:w="15" w:type="dxa"/>
        </w:trPr>
        <w:tc>
          <w:tcPr>
            <w:tcBorders/>
            <w:tcW w:w="0" w:type="auto"/>
            <w:vAlign w:val="center"/>
          </w:tcPr>
          <w:p w14:paraId="798F8C14" w14:textId="77777777">
            <w:pPr>
              <w:pBdr/>
              <w:spacing/>
              <w:ind w:firstLine="0"/>
              <w:rPr/>
            </w:pPr>
            <w:r>
              <w:t xml:space="preserve">TensorBoard</w:t>
            </w:r>
            <w:r/>
          </w:p>
        </w:tc>
        <w:tc>
          <w:tcPr>
            <w:tcBorders/>
            <w:tcW w:w="0" w:type="auto"/>
            <w:vAlign w:val="center"/>
          </w:tcPr>
          <w:p w14:paraId="12FDDCF8" w14:textId="77777777">
            <w:pPr>
              <w:pBdr/>
              <w:spacing/>
              <w:ind w:firstLine="0"/>
              <w:rPr/>
            </w:pPr>
            <w:r>
              <w:t xml:space="preserve">Интерактивный мониторинг обучения, визуализация кривых </w:t>
            </w:r>
            <w:r>
              <w:t xml:space="preserve">loss</w:t>
            </w:r>
            <w:r>
              <w:t xml:space="preserve"> / </w:t>
            </w:r>
            <w:r>
              <w:t xml:space="preserve">accuracy</w:t>
            </w:r>
            <w:r/>
          </w:p>
        </w:tc>
      </w:tr>
      <w:tr>
        <w:trPr>
          <w:tblCellSpacing w:w="15" w:type="dxa"/>
        </w:trPr>
        <w:tc>
          <w:tcPr>
            <w:tcBorders/>
            <w:tcW w:w="0" w:type="auto"/>
            <w:vAlign w:val="center"/>
          </w:tcPr>
          <w:p w14:paraId="5E389BC6" w14:textId="77777777">
            <w:pPr>
              <w:pBdr/>
              <w:spacing/>
              <w:ind w:firstLine="0"/>
              <w:rPr/>
            </w:pPr>
            <w:r>
              <w:t xml:space="preserve">tqdm</w:t>
            </w:r>
            <w:r/>
          </w:p>
        </w:tc>
        <w:tc>
          <w:tcPr>
            <w:tcBorders/>
            <w:tcW w:w="0" w:type="auto"/>
            <w:vAlign w:val="center"/>
          </w:tcPr>
          <w:p w14:paraId="3CBCF2E4" w14:textId="77777777">
            <w:pPr>
              <w:pBdr/>
              <w:spacing/>
              <w:ind w:firstLine="0"/>
              <w:rPr/>
            </w:pPr>
            <w:r>
              <w:t xml:space="preserve">Прогресс-индикаторы при длительных вычислениях</w:t>
            </w:r>
            <w:r/>
          </w:p>
        </w:tc>
      </w:tr>
    </w:tbl>
    <w:p w14:paraId="4B2B589A" w14:textId="77777777">
      <w:pPr>
        <w:pBdr/>
        <w:spacing/>
        <w:ind w:firstLine="0"/>
        <w:rPr>
          <w:b/>
          <w:bCs/>
        </w:rPr>
      </w:pPr>
      <w:r>
        <w:rPr>
          <w:b/>
          <w:bCs/>
        </w:rPr>
      </w:r>
      <w:r>
        <w:rPr>
          <w:b/>
          <w:bCs/>
        </w:rPr>
      </w:r>
    </w:p>
    <w:p w14:paraId="544C3CF5" w14:textId="26E2DB3A">
      <w:pPr>
        <w:pBdr/>
        <w:spacing/>
        <w:ind w:firstLine="0"/>
        <w:rPr/>
      </w:pPr>
      <w:r>
        <w:rPr>
          <w:b/>
          <w:bCs/>
        </w:rPr>
        <w:t xml:space="preserve">Вычислительные платформы.</w:t>
      </w:r>
      <w:r>
        <w:t xml:space="preserve"> Эксперименты исследования распределены между тремя вычислительными платформами, что обусловлено как соображениями оптимизации времени выполнения, так и ограничениями бесплатных квот в облачных средах. Распределение нагрузки представлено в</w:t>
      </w:r>
      <w:r>
        <w:t xml:space="preserve"> </w:t>
      </w:r>
      <w:r>
        <w:fldChar w:fldCharType="begin"/>
      </w:r>
      <w:r>
        <w:instrText xml:space="preserve"> REF _Ref230428520 \h </w:instrText>
      </w:r>
      <w:r>
        <w:fldChar w:fldCharType="separate"/>
      </w:r>
      <w:r>
        <w:t xml:space="preserve">т</w:t>
      </w:r>
      <w:r>
        <w:t xml:space="preserve">аблиц</w:t>
      </w:r>
      <w:r>
        <w:t xml:space="preserve">е</w:t>
      </w:r>
      <w:r>
        <w:t xml:space="preserve"> </w:t>
      </w:r>
      <w:r>
        <w:t xml:space="preserve">7</w:t>
      </w:r>
      <w:r>
        <w:fldChar w:fldCharType="end"/>
      </w:r>
      <w:r>
        <w:t xml:space="preserve">; детализация состава экспериментов по платформам приведена в § 4.1.</w:t>
      </w:r>
      <w:r/>
    </w:p>
    <w:p w14:paraId="1B5389D7" w14:textId="036399C2">
      <w:pPr>
        <w:pStyle w:val="1036"/>
        <w:keepNext w:val="true"/>
        <w:pBdr/>
        <w:spacing/>
        <w:ind/>
        <w:rPr/>
      </w:pPr>
      <w:r/>
      <w:bookmarkStart w:id="44" w:name="_Ref230428520"/>
      <w:r>
        <w:t xml:space="preserve">Таблица </w:t>
      </w:r>
      <w:r>
        <w:fldChar w:fldCharType="begin"/>
      </w:r>
      <w:r>
        <w:instrText xml:space="preserve"> SEQ Таблица \* ARABIC </w:instrText>
      </w:r>
      <w:r>
        <w:fldChar w:fldCharType="separate"/>
      </w:r>
      <w:r>
        <w:t xml:space="preserve">7</w:t>
      </w:r>
      <w:r>
        <w:fldChar w:fldCharType="end"/>
      </w:r>
      <w:bookmarkEnd w:id="44"/>
      <w:r>
        <w:t xml:space="preserve"> </w:t>
      </w:r>
      <w:r>
        <w:t xml:space="preserve">Вычислительные платформы исследования</w:t>
      </w: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890"/>
        <w:gridCol w:w="2534"/>
        <w:gridCol w:w="5487"/>
      </w:tblGrid>
      <w:tr>
        <w:trPr>
          <w:tblCellSpacing w:w="15" w:type="dxa"/>
          <w:tblHeader/>
        </w:trPr>
        <w:tc>
          <w:tcPr>
            <w:tcBorders/>
            <w:tcW w:w="0" w:type="auto"/>
            <w:vAlign w:val="center"/>
          </w:tcPr>
          <w:p w14:paraId="0BCB78DF" w14:textId="77777777">
            <w:pPr>
              <w:pBdr/>
              <w:spacing/>
              <w:ind w:firstLine="0"/>
              <w:rPr>
                <w:b/>
                <w:bCs/>
              </w:rPr>
            </w:pPr>
            <w:r>
              <w:rPr>
                <w:b/>
                <w:bCs/>
              </w:rPr>
              <w:t xml:space="preserve">Платформа</w:t>
            </w:r>
            <w:r>
              <w:rPr>
                <w:b/>
                <w:bCs/>
              </w:rPr>
            </w:r>
          </w:p>
        </w:tc>
        <w:tc>
          <w:tcPr>
            <w:tcBorders/>
            <w:tcW w:w="0" w:type="auto"/>
            <w:vAlign w:val="center"/>
          </w:tcPr>
          <w:p w14:paraId="17E8ABC7" w14:textId="77777777">
            <w:pPr>
              <w:pBdr/>
              <w:spacing/>
              <w:ind w:firstLine="0"/>
              <w:rPr>
                <w:b/>
                <w:bCs/>
              </w:rPr>
            </w:pPr>
            <w:r>
              <w:rPr>
                <w:b/>
                <w:bCs/>
              </w:rPr>
              <w:t xml:space="preserve">Конфигурация</w:t>
            </w:r>
            <w:r>
              <w:rPr>
                <w:b/>
                <w:bCs/>
              </w:rPr>
            </w:r>
          </w:p>
        </w:tc>
        <w:tc>
          <w:tcPr>
            <w:tcBorders/>
            <w:tcW w:w="0" w:type="auto"/>
            <w:vAlign w:val="center"/>
          </w:tcPr>
          <w:p w14:paraId="54129D93" w14:textId="77777777">
            <w:pPr>
              <w:pBdr/>
              <w:spacing/>
              <w:ind w:firstLine="0"/>
              <w:rPr>
                <w:b/>
                <w:bCs/>
              </w:rPr>
            </w:pPr>
            <w:r>
              <w:rPr>
                <w:b/>
                <w:bCs/>
              </w:rPr>
              <w:t xml:space="preserve">Назначение в работе</w:t>
            </w:r>
            <w:r>
              <w:rPr>
                <w:b/>
                <w:bCs/>
              </w:rPr>
            </w:r>
          </w:p>
        </w:tc>
      </w:tr>
      <w:tr>
        <w:trPr>
          <w:tblCellSpacing w:w="15" w:type="dxa"/>
        </w:trPr>
        <w:tc>
          <w:tcPr>
            <w:tcBorders/>
            <w:tcW w:w="0" w:type="auto"/>
            <w:vAlign w:val="center"/>
          </w:tcPr>
          <w:p w14:paraId="09B0A70D" w14:textId="77777777">
            <w:pPr>
              <w:pBdr/>
              <w:spacing/>
              <w:ind w:firstLine="0"/>
              <w:rPr/>
            </w:pPr>
            <w:r>
              <w:t xml:space="preserve">Локальная (</w:t>
            </w:r>
            <w:r>
              <w:t xml:space="preserve">Fedora</w:t>
            </w:r>
            <w:r>
              <w:t xml:space="preserve"> Linux 43)</w:t>
            </w:r>
            <w:r/>
          </w:p>
        </w:tc>
        <w:tc>
          <w:tcPr>
            <w:tcBorders/>
            <w:tcW w:w="0" w:type="auto"/>
            <w:vAlign w:val="center"/>
          </w:tcPr>
          <w:p w14:paraId="590547FB" w14:textId="77777777">
            <w:pPr>
              <w:pBdr/>
              <w:spacing/>
              <w:ind w:firstLine="0"/>
              <w:rPr/>
            </w:pPr>
            <w:r>
              <w:t xml:space="preserve">GPU [МОДЕЛЬ — УТОЧНИТЬ]</w:t>
            </w:r>
            <w:r/>
          </w:p>
        </w:tc>
        <w:tc>
          <w:tcPr>
            <w:tcBorders/>
            <w:tcW w:w="0" w:type="auto"/>
            <w:vAlign w:val="center"/>
          </w:tcPr>
          <w:p w14:paraId="3AA7531B" w14:textId="77777777">
            <w:pPr>
              <w:pBdr/>
              <w:spacing/>
              <w:ind w:firstLine="0"/>
              <w:rPr/>
            </w:pPr>
            <w:r>
              <w:t xml:space="preserve">Разработка кода, базовая серия из 24 экспериментов (</w:t>
            </w:r>
            <w:r>
              <w:t xml:space="preserve">SimpleCNN</w:t>
            </w:r>
            <w:r>
              <w:t xml:space="preserve">, ImprovedCNN-v2, v3)</w:t>
            </w:r>
            <w:r/>
          </w:p>
        </w:tc>
      </w:tr>
      <w:tr>
        <w:trPr>
          <w:tblCellSpacing w:w="15" w:type="dxa"/>
        </w:trPr>
        <w:tc>
          <w:tcPr>
            <w:tcBorders/>
            <w:tcW w:w="0" w:type="auto"/>
            <w:vAlign w:val="center"/>
          </w:tcPr>
          <w:p w14:paraId="761620A7" w14:textId="77777777">
            <w:pPr>
              <w:pBdr/>
              <w:spacing/>
              <w:ind w:firstLine="0"/>
              <w:rPr/>
            </w:pPr>
            <w:r>
              <w:t xml:space="preserve">Google </w:t>
            </w:r>
            <w:r>
              <w:t xml:space="preserve">Colab</w:t>
            </w:r>
            <w:r/>
          </w:p>
        </w:tc>
        <w:tc>
          <w:tcPr>
            <w:tcBorders/>
            <w:tcW w:w="0" w:type="auto"/>
            <w:vAlign w:val="center"/>
          </w:tcPr>
          <w:p w14:paraId="49EFA3F3" w14:textId="77777777">
            <w:pPr>
              <w:pBdr/>
              <w:spacing/>
              <w:ind w:firstLine="0"/>
              <w:rPr>
                <w:lang w:val="en-US"/>
              </w:rPr>
            </w:pPr>
            <w:r>
              <w:rPr>
                <w:lang w:val="en-US"/>
              </w:rPr>
              <w:t xml:space="preserve">NVIDIA Tesla T4, 16 GB VRAM</w:t>
            </w:r>
            <w:r>
              <w:rPr>
                <w:lang w:val="en-US"/>
              </w:rPr>
            </w:r>
          </w:p>
        </w:tc>
        <w:tc>
          <w:tcPr>
            <w:tcBorders/>
            <w:tcW w:w="0" w:type="auto"/>
            <w:vAlign w:val="center"/>
          </w:tcPr>
          <w:p w14:paraId="09716FBB" w14:textId="77777777">
            <w:pPr>
              <w:pBdr/>
              <w:spacing/>
              <w:ind w:firstLine="0"/>
              <w:rPr/>
            </w:pPr>
            <w:r>
              <w:t xml:space="preserve">Серия с архитектурами нового поколения v4 / v5 / v7 (9 экспериментов с </w:t>
            </w:r>
            <w:r>
              <w:t xml:space="preserve">multi-seed</w:t>
            </w:r>
            <w:r>
              <w:t xml:space="preserve">); ≈ 25 минут на эксперимент</w:t>
            </w:r>
            <w:r/>
          </w:p>
        </w:tc>
      </w:tr>
      <w:tr>
        <w:trPr>
          <w:tblCellSpacing w:w="15" w:type="dxa"/>
        </w:trPr>
        <w:tc>
          <w:tcPr>
            <w:tcBorders/>
            <w:tcW w:w="0" w:type="auto"/>
            <w:vAlign w:val="center"/>
          </w:tcPr>
          <w:p w14:paraId="7F667E0B" w14:textId="77777777">
            <w:pPr>
              <w:pBdr/>
              <w:spacing/>
              <w:ind w:firstLine="0"/>
              <w:rPr/>
            </w:pPr>
            <w:r>
              <w:t xml:space="preserve">Kaggle</w:t>
            </w:r>
            <w:r>
              <w:t xml:space="preserve"> </w:t>
            </w:r>
            <w:r>
              <w:t xml:space="preserve">Notebooks</w:t>
            </w:r>
            <w:r/>
          </w:p>
        </w:tc>
        <w:tc>
          <w:tcPr>
            <w:tcBorders/>
            <w:tcW w:w="0" w:type="auto"/>
            <w:vAlign w:val="center"/>
          </w:tcPr>
          <w:p w14:paraId="19FE745E" w14:textId="77777777">
            <w:pPr>
              <w:pBdr/>
              <w:spacing/>
              <w:ind w:firstLine="0"/>
              <w:rPr>
                <w:lang w:val="en-US"/>
              </w:rPr>
            </w:pPr>
            <w:r>
              <w:rPr>
                <w:lang w:val="en-US"/>
              </w:rPr>
              <w:t xml:space="preserve">NVIDIA Tesla T4 × 2, 16 GB VRAM </w:t>
            </w:r>
            <w:r>
              <w:t xml:space="preserve">каждая</w:t>
            </w:r>
            <w:r>
              <w:rPr>
                <w:lang w:val="en-US"/>
              </w:rPr>
            </w:r>
          </w:p>
        </w:tc>
        <w:tc>
          <w:tcPr>
            <w:tcBorders/>
            <w:tcW w:w="0" w:type="auto"/>
            <w:vAlign w:val="center"/>
          </w:tcPr>
          <w:p w14:paraId="51C3041A" w14:textId="77777777">
            <w:pPr>
              <w:pBdr/>
              <w:spacing/>
              <w:ind w:firstLine="0"/>
              <w:rPr/>
            </w:pPr>
            <w:r>
              <w:t xml:space="preserve">Полная сетка по архитектуре v5 (9 экспериментов) и финальный эксперимент с </w:t>
            </w:r>
            <w:r>
              <w:t xml:space="preserve">Mixup</w:t>
            </w:r>
            <w:r>
              <w:t xml:space="preserve"> (1 эксперимент); параллельная схема на двух GPU сократила время полной сетки v5 с ≈ 3,75 ч до ≈ 1 ч</w:t>
            </w:r>
            <w:r/>
          </w:p>
        </w:tc>
      </w:tr>
    </w:tbl>
    <w:p w14:paraId="046AAABA" w14:textId="77777777">
      <w:pPr>
        <w:pBdr/>
        <w:spacing/>
        <w:ind w:firstLine="0"/>
        <w:rPr/>
      </w:pPr>
      <w:r/>
      <w:r/>
    </w:p>
    <w:p w14:paraId="163456B3" w14:textId="24163E8F">
      <w:pPr>
        <w:pBdr/>
        <w:spacing/>
        <w:ind w:firstLine="0"/>
        <w:rPr/>
      </w:pPr>
      <w:r>
        <w:t xml:space="preserve">Использование двух GPU на платформе </w:t>
      </w:r>
      <w:r>
        <w:t xml:space="preserve">Kaggle</w:t>
      </w:r>
      <w:r>
        <w:t xml:space="preserve"> реализовано через</w:t>
      </w:r>
      <w:r>
        <w:t xml:space="preserve"> схему параллельного запуска независимых экспериментов на различных GPU без применения распределённого обучения одной модели — такая стратегия эффективна для экспериментальных сеток, где оптимизируется не время одного эксперимента, а суммарное время серии.</w:t>
      </w:r>
      <w:r/>
    </w:p>
    <w:p w14:paraId="46B41B3A" w14:textId="77777777">
      <w:pPr>
        <w:pBdr/>
        <w:spacing/>
        <w:ind w:firstLine="0"/>
        <w:rPr/>
      </w:pPr>
      <w:r>
        <w:rPr>
          <w:b/>
          <w:bCs/>
        </w:rPr>
        <w:t xml:space="preserve">Воспроизводимость.</w:t>
      </w:r>
      <w:r>
        <w:t xml:space="preserve"> Для обеспечения возможности независимого повторения результатов в работе зафиксированы следующие источники воспроизводимости:</w:t>
      </w:r>
      <w:r/>
    </w:p>
    <w:p w14:paraId="068547EE" w14:textId="77777777">
      <w:pPr>
        <w:numPr>
          <w:ilvl w:val="0"/>
          <w:numId w:val="26"/>
        </w:numPr>
        <w:pBdr/>
        <w:spacing/>
        <w:ind/>
        <w:rPr/>
      </w:pPr>
      <w:r>
        <w:rPr>
          <w:i/>
          <w:iCs/>
        </w:rPr>
        <w:t xml:space="preserve">случайные зёрна</w:t>
      </w:r>
      <w:r>
        <w:t xml:space="preserve"> — </w:t>
      </w:r>
      <w:r>
        <w:t xml:space="preserve">seed</w:t>
      </w:r>
      <w:r>
        <w:t xml:space="preserve"> = 42 как базовое значение для генераторов случайных чисел </w:t>
      </w:r>
      <w:r>
        <w:t xml:space="preserve">NumPy</w:t>
      </w:r>
      <w:r>
        <w:t xml:space="preserve">, </w:t>
      </w:r>
      <w:r>
        <w:t xml:space="preserve">PyTorch</w:t>
      </w:r>
      <w:r>
        <w:t xml:space="preserve"> (CPU) и CUDA; для трёх архитектур нового поколения дополнительно используются </w:t>
      </w:r>
      <w:r>
        <w:t xml:space="preserve">seed</w:t>
      </w:r>
      <w:r>
        <w:t xml:space="preserve"> </w:t>
      </w:r>
      <w:r>
        <w:rPr>
          <w:rFonts w:ascii="Cambria Math" w:hAnsi="Cambria Math" w:cs="Cambria Math"/>
        </w:rPr>
        <w:t xml:space="preserve">∈</w:t>
      </w:r>
      <w:r>
        <w:t xml:space="preserve"> {123, 7};</w:t>
      </w:r>
      <w:r/>
    </w:p>
    <w:p w14:paraId="4225305B" w14:textId="77777777">
      <w:pPr>
        <w:numPr>
          <w:ilvl w:val="0"/>
          <w:numId w:val="26"/>
        </w:numPr>
        <w:pBdr/>
        <w:spacing/>
        <w:ind/>
        <w:rPr/>
      </w:pPr>
      <w:r>
        <w:rPr>
          <w:i/>
          <w:iCs/>
        </w:rPr>
        <w:t xml:space="preserve">версии библиотек</w:t>
      </w:r>
      <w:r>
        <w:t xml:space="preserve"> — зафиксированы в файле requirements.txt репозитория;</w:t>
      </w:r>
      <w:r/>
    </w:p>
    <w:p w14:paraId="27BCE40F" w14:textId="77777777">
      <w:pPr>
        <w:numPr>
          <w:ilvl w:val="0"/>
          <w:numId w:val="26"/>
        </w:numPr>
        <w:pBdr/>
        <w:spacing/>
        <w:ind/>
        <w:rPr/>
      </w:pPr>
      <w:r>
        <w:rPr>
          <w:i/>
          <w:iCs/>
        </w:rPr>
        <w:t xml:space="preserve">конфигурации экспериментов</w:t>
      </w:r>
      <w:r>
        <w:t xml:space="preserve"> — каждый запуск сохраняет полный набор </w:t>
      </w:r>
      <w:r>
        <w:t xml:space="preserve">гиперпараметров</w:t>
      </w:r>
      <w:r>
        <w:t xml:space="preserve"> в </w:t>
      </w:r>
      <w:r>
        <w:t xml:space="preserve">config.json</w:t>
      </w:r>
      <w:r>
        <w:t xml:space="preserve">;</w:t>
      </w:r>
      <w:r/>
    </w:p>
    <w:p w14:paraId="1485D47D" w14:textId="77777777">
      <w:pPr>
        <w:numPr>
          <w:ilvl w:val="0"/>
          <w:numId w:val="26"/>
        </w:numPr>
        <w:pBdr/>
        <w:spacing/>
        <w:ind/>
        <w:rPr/>
      </w:pPr>
      <w:r>
        <w:rPr>
          <w:i/>
          <w:iCs/>
        </w:rPr>
        <w:t xml:space="preserve">поэпохные</w:t>
      </w:r>
      <w:r>
        <w:rPr>
          <w:i/>
          <w:iCs/>
        </w:rPr>
        <w:t xml:space="preserve"> метрики</w:t>
      </w:r>
      <w:r>
        <w:t xml:space="preserve"> — значения </w:t>
      </w:r>
      <w:r>
        <w:t xml:space="preserve">loss</w:t>
      </w:r>
      <w:r>
        <w:t xml:space="preserve"> и </w:t>
      </w:r>
      <w:r>
        <w:t xml:space="preserve">accuracy</w:t>
      </w:r>
      <w:r>
        <w:t xml:space="preserve"> на </w:t>
      </w:r>
      <w:r>
        <w:t xml:space="preserve">train</w:t>
      </w:r>
      <w:r>
        <w:t xml:space="preserve"> / </w:t>
      </w:r>
      <w:r>
        <w:t xml:space="preserve">test</w:t>
      </w:r>
      <w:r>
        <w:t xml:space="preserve"> сохраняются в training_metrics.csv;</w:t>
      </w:r>
      <w:r/>
    </w:p>
    <w:p w14:paraId="6D358C5C" w14:textId="77777777">
      <w:pPr>
        <w:numPr>
          <w:ilvl w:val="0"/>
          <w:numId w:val="26"/>
        </w:numPr>
        <w:pBdr/>
        <w:spacing/>
        <w:ind/>
        <w:rPr/>
      </w:pPr>
      <w:r>
        <w:rPr>
          <w:i/>
          <w:iCs/>
        </w:rPr>
        <w:t xml:space="preserve">логи</w:t>
      </w:r>
      <w:r>
        <w:rPr>
          <w:i/>
          <w:iCs/>
        </w:rPr>
        <w:t xml:space="preserve"> обучения</w:t>
      </w:r>
      <w:r>
        <w:t xml:space="preserve"> — текстовый формат, файл training.log;</w:t>
      </w:r>
      <w:r/>
    </w:p>
    <w:p w14:paraId="3A56942B" w14:textId="77777777">
      <w:pPr>
        <w:numPr>
          <w:ilvl w:val="0"/>
          <w:numId w:val="26"/>
        </w:numPr>
        <w:pBdr/>
        <w:spacing/>
        <w:ind/>
        <w:rPr/>
      </w:pPr>
      <w:r>
        <w:rPr>
          <w:i/>
          <w:iCs/>
        </w:rPr>
        <w:t xml:space="preserve">интерактивный мониторинг</w:t>
      </w:r>
      <w:r>
        <w:t xml:space="preserve"> — события </w:t>
      </w:r>
      <w:r>
        <w:t xml:space="preserve">TensorBoard</w:t>
      </w:r>
      <w:r>
        <w:t xml:space="preserve"> в каталоге </w:t>
      </w:r>
      <w:r>
        <w:t xml:space="preserve">results</w:t>
      </w:r>
      <w:r>
        <w:t xml:space="preserve">/&lt;</w:t>
      </w:r>
      <w:r>
        <w:t xml:space="preserve">experiment</w:t>
      </w:r>
      <w:r>
        <w:t xml:space="preserve">&gt;/</w:t>
      </w:r>
      <w:r>
        <w:t xml:space="preserve">tensorboard</w:t>
      </w:r>
      <w:r>
        <w:t xml:space="preserve">/.</w:t>
      </w:r>
      <w:r/>
    </w:p>
    <w:p w14:paraId="707316B7" w14:textId="2B44AE8C">
      <w:pPr>
        <w:pBdr/>
        <w:spacing/>
        <w:ind w:firstLine="0"/>
        <w:rPr/>
      </w:pPr>
      <w:r>
        <w:t xml:space="preserve">Исходный код проекта опубликован в репозитории </w:t>
      </w:r>
      <w:r>
        <w:t xml:space="preserve">GitHub</w:t>
      </w:r>
      <w:r>
        <w:t xml:space="preserve">: [ССЫЛКА: </w:t>
      </w:r>
      <w:hyperlink r:id="rId23" w:tooltip="https://github.com/sultonovmuhibulloh612/emnist-master-thesis" w:history="1">
        <w:r>
          <w:rPr>
            <w:rStyle w:val="1043"/>
          </w:rPr>
          <w:t xml:space="preserve">https://github.com/sultonovmuhibulloh612/emnist-master-thesis</w:t>
        </w:r>
      </w:hyperlink>
      <w:r>
        <w:t xml:space="preserve">]. Все 43 эксперимента работы могут быть воспроизведены полностью на основе материалов репозитория.</w:t>
      </w:r>
      <w:r/>
    </w:p>
    <w:p w14:paraId="698D4491" w14:textId="6B8C55ED">
      <w:pPr>
        <w:pBdr/>
        <w:spacing/>
        <w:ind w:firstLine="0"/>
        <w:rPr/>
      </w:pPr>
      <w:r>
        <w:t xml:space="preserve">1</w:t>
      </w:r>
      <w:r/>
    </w:p>
    <w:p w14:paraId="1C08FE21" w14:textId="77777777">
      <w:pPr>
        <w:pBdr/>
        <w:spacing/>
        <w:ind/>
        <w:rPr>
          <w:rFonts w:ascii="Arial" w:hAnsi="Arial" w:eastAsia="Arial" w:cs="Arial"/>
          <w:color w:val="2e74b5" w:themeColor="accent1" w:themeShade="BF"/>
          <w:sz w:val="32"/>
          <w:szCs w:val="32"/>
        </w:rPr>
      </w:pPr>
      <w:r/>
      <w:bookmarkStart w:id="45" w:name="_Toc231754730"/>
      <w:r>
        <w:br w:type="page" w:clear="all"/>
      </w:r>
      <w:r>
        <w:rPr>
          <w:rFonts w:ascii="Arial" w:hAnsi="Arial" w:eastAsia="Arial" w:cs="Arial"/>
          <w:color w:val="2e74b5" w:themeColor="accent1" w:themeShade="BF"/>
          <w:sz w:val="32"/>
          <w:szCs w:val="32"/>
        </w:rPr>
      </w:r>
    </w:p>
    <w:p w14:paraId="0A3B4C44" w14:textId="7FDB52EB">
      <w:pPr>
        <w:pStyle w:val="871"/>
        <w:pBdr/>
        <w:spacing/>
        <w:ind/>
        <w:jc w:val="center"/>
        <w:rPr/>
      </w:pPr>
      <w:r>
        <w:t xml:space="preserve">§ 2.9. Выводы по главе</w:t>
      </w:r>
      <w:bookmarkEnd w:id="45"/>
      <w:r/>
      <w:r/>
    </w:p>
    <w:p w14:paraId="1FE981D4" w14:textId="77777777">
      <w:pPr>
        <w:pBdr/>
        <w:spacing/>
        <w:ind w:firstLine="360"/>
        <w:rPr/>
      </w:pPr>
      <w:r>
        <w:t xml:space="preserve">В Главе 2 разработана и подробно описана методологическая база эмпирич</w:t>
      </w:r>
      <w:r>
        <w:t xml:space="preserve">еского исследования: от концептуальной модели до программно-аппаратной среды. Достигнутые в главе результаты составляют необходимую предпосылку для содержательной интерпретации экспериментальных данных Главы 4 и могут быть сведены к шести ключевым тезисам.</w:t>
      </w:r>
      <w:r/>
    </w:p>
    <w:p w14:paraId="5C267389" w14:textId="77777777">
      <w:pPr>
        <w:numPr>
          <w:ilvl w:val="0"/>
          <w:numId w:val="27"/>
        </w:numPr>
        <w:pBdr/>
        <w:spacing/>
        <w:ind/>
        <w:rPr/>
      </w:pPr>
      <w:r>
        <w:rPr>
          <w:i/>
          <w:iCs/>
        </w:rPr>
        <w:t xml:space="preserve">Сформулирована концептуальная модель исследования</w:t>
      </w:r>
      <w:r>
        <w:t xml:space="preserve"> (§ 2.1), опирающаяся на принципы однофакторного варьирования, воспроизводимости и статистической устой</w:t>
      </w:r>
      <w:r>
        <w:t xml:space="preserve">чивости. Введён единый протокол сравнения 43 экспериментов на шести авторских архитектурах, при котором изменяется один контролируемый фактор (архитектура, стратегия аугментации, расписание скорости обучения), а остальные параметры остаются фиксированными.</w:t>
      </w:r>
      <w:r/>
    </w:p>
    <w:p w14:paraId="4A2B4096" w14:textId="77777777">
      <w:pPr>
        <w:numPr>
          <w:ilvl w:val="0"/>
          <w:numId w:val="27"/>
        </w:numPr>
        <w:pBdr/>
        <w:spacing/>
        <w:ind/>
        <w:rPr/>
      </w:pPr>
      <w:r>
        <w:rPr>
          <w:i/>
          <w:iCs/>
        </w:rPr>
        <w:t xml:space="preserve">Выбран и обоснован набор данных EMNIST </w:t>
      </w:r>
      <w:r>
        <w:rPr>
          <w:i/>
          <w:iCs/>
        </w:rPr>
        <w:t xml:space="preserve">Balanced</w:t>
      </w:r>
      <w:r>
        <w:t xml:space="preserve"> (§ 2.2–2.3) как сбалансированная по 47 классам выборка из 131 600 изображений 28×28 пикселей. Раскрыта структура объединения регистров (</w:t>
      </w:r>
      <w:r>
        <w:t xml:space="preserve">case-insensitive</w:t>
      </w:r>
      <w:r>
        <w:t xml:space="preserve"> </w:t>
      </w:r>
      <w:r>
        <w:t xml:space="preserve">merge</w:t>
      </w:r>
      <w:r>
        <w:t xml:space="preserve">), приводящая к редукции исходных 62 классов до 47 и обусловленная принципиальной неразрешимостью различения визуально совпадающих заглавных и строчных форм в условиях изолированного представления символа.</w:t>
      </w:r>
      <w:r/>
    </w:p>
    <w:p w14:paraId="785990F5" w14:textId="77777777">
      <w:pPr>
        <w:numPr>
          <w:ilvl w:val="0"/>
          <w:numId w:val="27"/>
        </w:numPr>
        <w:pBdr/>
        <w:spacing/>
        <w:ind/>
        <w:rPr/>
      </w:pPr>
      <w:r>
        <w:rPr>
          <w:i/>
          <w:iCs/>
        </w:rPr>
        <w:t xml:space="preserve">Проведён разведочный анализ данных</w:t>
      </w:r>
      <w:r>
        <w:t xml:space="preserve"> (§ 2.4) с количественным подтверждением декларируемых свойств набора: строгая сбалансированность (2 400 / 400 образцов на класс в </w:t>
      </w:r>
      <w:r>
        <w:t xml:space="preserve">train</w:t>
      </w:r>
      <w:r>
        <w:t xml:space="preserve"> / </w:t>
      </w:r>
      <w:r>
        <w:t xml:space="preserve">test</w:t>
      </w:r>
      <w:r>
        <w:t xml:space="preserve">), эмпирически вычисленные параметры распределения яркости пикселей (</w:t>
      </w:r>
      <w:r>
        <w:t xml:space="preserve">Mean</w:t>
      </w:r>
      <w:r>
        <w:t xml:space="preserve"> = 0,1751; </w:t>
      </w:r>
      <w:r>
        <w:t xml:space="preserve">Std</w:t>
      </w:r>
      <w:r>
        <w:t xml:space="preserve"> = 0,3332), доля ак</w:t>
      </w:r>
      <w:r>
        <w:t xml:space="preserve">тивных пикселей 25,5 %. Выявлены качественные особенности данных — асимметрия распределения регистров в объединённых классах и визуальная близость пар «жёсткого ядра» (0 / O, 1 / I / L, 5 / S, 9 / g / q), — определяющие верхнюю границу достижимой точности.</w:t>
      </w:r>
      <w:r/>
    </w:p>
    <w:p w14:paraId="1F1AF85F" w14:textId="77777777">
      <w:pPr>
        <w:numPr>
          <w:ilvl w:val="0"/>
          <w:numId w:val="27"/>
        </w:numPr>
        <w:pBdr/>
        <w:spacing/>
        <w:ind/>
        <w:rPr/>
      </w:pPr>
      <w:r>
        <w:rPr>
          <w:i/>
          <w:iCs/>
        </w:rPr>
        <w:t xml:space="preserve">Определён протокол предобработки</w:t>
      </w:r>
      <w:r>
        <w:t xml:space="preserve"> (§ 2.5) на основе минимальной цепочки </w:t>
      </w:r>
      <w:r>
        <w:t xml:space="preserve">ToTensor</w:t>
      </w:r>
      <w:r>
        <w:t xml:space="preserve"> → </w:t>
      </w:r>
      <w:r>
        <w:t xml:space="preserve">Normalize</w:t>
      </w:r>
      <w:r>
        <w:t xml:space="preserve">(</w:t>
      </w:r>
      <w:r>
        <w:t xml:space="preserve">0,1736; 0,3317), общей для обучающей и тестовой выборок. Зафиксированы технические детали, специфичные для EMNIST: автоматическое транспонирование изображений штатными средствами </w:t>
      </w:r>
      <w:r>
        <w:t xml:space="preserve">torchvision</w:t>
      </w:r>
      <w:r>
        <w:t xml:space="preserve">, диапазон значений после нормализации.</w:t>
      </w:r>
      <w:r/>
    </w:p>
    <w:p w14:paraId="68B7279B" w14:textId="77777777">
      <w:pPr>
        <w:numPr>
          <w:ilvl w:val="0"/>
          <w:numId w:val="27"/>
        </w:numPr>
        <w:pBdr/>
        <w:spacing/>
        <w:ind/>
        <w:rPr/>
      </w:pPr>
      <w:r>
        <w:rPr>
          <w:i/>
          <w:iCs/>
        </w:rPr>
        <w:t xml:space="preserve">Разработана трёхуровневая система </w:t>
      </w:r>
      <w:r>
        <w:rPr>
          <w:i/>
          <w:iCs/>
        </w:rPr>
        <w:t xml:space="preserve">пресетов</w:t>
      </w:r>
      <w:r>
        <w:rPr>
          <w:i/>
          <w:iCs/>
        </w:rPr>
        <w:t xml:space="preserve"> аугментации</w:t>
      </w:r>
      <w:r>
        <w:t xml:space="preserve"> (§ 2.6) — NONE, LIGHT, STRONG — с обоснованием к</w:t>
      </w:r>
      <w:r>
        <w:t xml:space="preserve">онсервативных диапазонов параметров через специфику задачи рукописного распознавания (запрет на повороты ≥ 30° из-за пары 6 ↔ 9 и подобных коллизий). Стратегия аугментации включена в экспериментальную сетку как один из контролируемых факторов исследования.</w:t>
      </w:r>
      <w:r/>
    </w:p>
    <w:p w14:paraId="55775001" w14:textId="77777777">
      <w:pPr>
        <w:numPr>
          <w:ilvl w:val="0"/>
          <w:numId w:val="27"/>
        </w:numPr>
        <w:pBdr/>
        <w:spacing/>
        <w:ind/>
        <w:rPr/>
      </w:pPr>
      <w:r>
        <w:rPr>
          <w:i/>
          <w:iCs/>
        </w:rPr>
        <w:t xml:space="preserve">Определены принципы организации экспериментальной части</w:t>
      </w:r>
      <w:r>
        <w:t xml:space="preserve"> (§ 2.7–2.8): стандартное разбиение EMNIST </w:t>
      </w:r>
      <w:r>
        <w:t xml:space="preserve">Balanced</w:t>
      </w:r>
      <w:r>
        <w:t xml:space="preserve"> в пропорции 85,7 % / 14,3 % без отдельной </w:t>
      </w:r>
      <w:r>
        <w:t xml:space="preserve">валидационной</w:t>
      </w:r>
      <w:r>
        <w:t xml:space="preserve"> выборки и единая программно-аппаратная база на стеке Python 3.12 / </w:t>
      </w:r>
      <w:r>
        <w:t xml:space="preserve">PyTorch</w:t>
      </w:r>
      <w:r>
        <w:t xml:space="preserve"> 2.x с использованием трёх вычислительных платформ (</w:t>
      </w:r>
      <w:r>
        <w:t xml:space="preserve">Fedora</w:t>
      </w:r>
      <w:r>
        <w:t xml:space="preserve"> Linux, Google </w:t>
      </w:r>
      <w:r>
        <w:t xml:space="preserve">Colab</w:t>
      </w:r>
      <w:r>
        <w:t xml:space="preserve"> T4, </w:t>
      </w:r>
      <w:r>
        <w:t xml:space="preserve">Kaggle</w:t>
      </w:r>
      <w:r>
        <w:t xml:space="preserve"> T4×2). Фиксация случайных зёрен (</w:t>
      </w:r>
      <w:r>
        <w:t xml:space="preserve">seed</w:t>
      </w:r>
      <w:r>
        <w:t xml:space="preserve"> = 42 в базовых запусках, дополнительно 123 и 7 в </w:t>
      </w:r>
      <w:r>
        <w:t xml:space="preserve">multi-seed</w:t>
      </w:r>
      <w:r>
        <w:t xml:space="preserve">) и публикация полного кода в репозитории обеспечивают возможность независимого воспроизведения работы.</w:t>
      </w:r>
      <w:r/>
    </w:p>
    <w:p w14:paraId="5D452960" w14:textId="463CCDE0">
      <w:pPr>
        <w:pBdr/>
        <w:spacing/>
        <w:ind w:firstLine="0"/>
        <w:rPr/>
      </w:pPr>
      <w:r>
        <w:t xml:space="preserve">Подготовленная методологическая база служит основанием для проектирования авторских </w:t>
      </w:r>
      <w:r>
        <w:t xml:space="preserve">свёрточных</w:t>
      </w:r>
      <w:r>
        <w:t xml:space="preserve"> архи</w:t>
      </w:r>
      <w:r>
        <w:t xml:space="preserve">тектур (Глава 3) и проведения экспериментального исследования (Глава 4). Все методические решения, описанные в настоящей главе, в дальнейшем применяются единообразно и без изменений, что является необходимым условием корректности сравнения 43 экспериментов</w:t>
      </w:r>
      <w:r/>
    </w:p>
    <w:p w14:paraId="25B2DCCD" w14:textId="77777777">
      <w:pPr>
        <w:pBdr/>
        <w:spacing/>
        <w:ind/>
        <w:rPr/>
      </w:pPr>
      <w:r>
        <w:br w:type="page" w:clear="all"/>
      </w:r>
      <w:r/>
    </w:p>
    <w:p w14:paraId="4D4463F8" w14:textId="77777777">
      <w:pPr>
        <w:pStyle w:val="870"/>
        <w:pBdr/>
        <w:spacing/>
        <w:ind/>
        <w:jc w:val="center"/>
        <w:rPr/>
      </w:pPr>
      <w:r/>
      <w:bookmarkStart w:id="46" w:name="_Toc231754731"/>
      <w:r>
        <w:t xml:space="preserve">ГЛАВА 3. РАЗРАБОТКА МОДЕЛЕЙ ГЛУБОКОГО ОБУЧЕНИЯ</w:t>
      </w:r>
      <w:bookmarkEnd w:id="46"/>
      <w:r/>
      <w:r/>
    </w:p>
    <w:p w14:paraId="53BBF11E" w14:textId="4C2CC66C">
      <w:pPr>
        <w:pStyle w:val="871"/>
        <w:pBdr/>
        <w:spacing/>
        <w:ind/>
        <w:jc w:val="center"/>
        <w:rPr/>
      </w:pPr>
      <w:r/>
      <w:bookmarkStart w:id="47" w:name="_Toc231754732"/>
      <w:r>
        <w:t xml:space="preserve">§</w:t>
      </w:r>
      <w:r>
        <w:t xml:space="preserve"> </w:t>
      </w:r>
      <w:r>
        <w:t xml:space="preserve">3.1 Архитектура исследования и последовательность разрабатываемых моделей</w:t>
      </w:r>
      <w:bookmarkEnd w:id="47"/>
      <w:r/>
      <w:r/>
    </w:p>
    <w:p w14:paraId="6C1DE56F" w14:textId="77777777">
      <w:pPr>
        <w:pBdr/>
        <w:spacing/>
        <w:ind/>
        <w:rPr/>
      </w:pPr>
      <w:r>
        <w:t xml:space="preserve">Настоящая глава посвящена разработке и обоснованию архитектур моделей глубокого обучения, предназначенных для распознавания рукописных символов набора данных EMNIST </w:t>
      </w:r>
      <w:r>
        <w:t xml:space="preserve">Balanced</w:t>
      </w:r>
      <w:r>
        <w:t xml:space="preserve">. В ходе исследования было спроектировано, </w:t>
      </w:r>
      <w:r>
        <w:t xml:space="preserve">программно</w:t>
      </w:r>
      <w:r>
        <w:t xml:space="preserve"> реализовано и обучено шесть </w:t>
      </w:r>
      <w:r>
        <w:t xml:space="preserve">свёрточных</w:t>
      </w:r>
      <w:r>
        <w:t xml:space="preserve"> и гибридных </w:t>
      </w:r>
      <w:r>
        <w:t xml:space="preserve">нейросетевых</w:t>
      </w:r>
      <w:r>
        <w:t xml:space="preserve"> архитектур возрастающей сложности — от базовой </w:t>
      </w:r>
      <w:r>
        <w:t xml:space="preserve">свёрточной</w:t>
      </w:r>
      <w:r>
        <w:t xml:space="preserve"> сети до гибридной модели, объединяющей </w:t>
      </w:r>
      <w:r>
        <w:t xml:space="preserve">свёрточный</w:t>
      </w:r>
      <w:r>
        <w:t xml:space="preserve"> экстрактор признаков с механизмом </w:t>
      </w:r>
      <w:r>
        <w:t xml:space="preserve">самовнимания</w:t>
      </w:r>
      <w:r>
        <w:t xml:space="preserve"> (</w:t>
      </w:r>
      <w:r>
        <w:t xml:space="preserve">self-attention</w:t>
      </w:r>
      <w:r>
        <w:t xml:space="preserve">). Глав</w:t>
      </w:r>
      <w:r>
        <w:t xml:space="preserve">ная цель главы состоит не только в достижении высокой точности классификации, но и в выявлении того, какие именно архитектурные решения обеспечивают прирост качества при контролируемом изменении числа обучаемых параметров и вычислительной сложности модели.</w:t>
      </w:r>
      <w:r/>
    </w:p>
    <w:p w14:paraId="51F7D5D9" w14:textId="77777777">
      <w:pPr>
        <w:pBdr/>
        <w:spacing/>
        <w:ind/>
        <w:rPr/>
      </w:pPr>
      <w:r>
        <w:t xml:space="preserve">В основу исследования положен принцип последовательного наращивания архитектурной сложности (</w:t>
      </w:r>
      <w:r>
        <w:t xml:space="preserve">incremental</w:t>
      </w:r>
      <w:r>
        <w:t xml:space="preserve"> </w:t>
      </w:r>
      <w:r>
        <w:t xml:space="preserve">complexity</w:t>
      </w:r>
      <w:r>
        <w:t xml:space="preserve">). Его суть заключается в том, что при переходе от каждой модели к следующей варьируется только архитектура сети, тогда как условия сравнения — набор данных, схема разбиения на обучающую и тестовую выборки, размер пакета (</w:t>
      </w:r>
      <w:r>
        <w:t xml:space="preserve">batch</w:t>
      </w:r>
      <w:r>
        <w:t xml:space="preserve"> </w:t>
      </w:r>
      <w:r>
        <w:t xml:space="preserve">size</w:t>
      </w:r>
      <w:r>
        <w:t xml:space="preserve">), начальная скорость обучения и число эпох — п</w:t>
      </w:r>
      <w:r>
        <w:t xml:space="preserve">о возможности фиксируются. Такой подход обеспечивает методологическую чистоту сравнения: наблюдаемые различия в точности могут быть с высокой степенью уверенности отнесены к влиянию конкретных архитектурных изменений, а не к различиям в протоколе обучения.</w:t>
      </w:r>
      <w:r/>
    </w:p>
    <w:p w14:paraId="2BD3CFDB" w14:textId="77777777">
      <w:pPr>
        <w:pBdr/>
        <w:spacing/>
        <w:ind/>
        <w:rPr/>
      </w:pPr>
      <w:r>
        <w:t xml:space="preserve">Следует особо оговорить одно методологическое обсто</w:t>
      </w:r>
      <w:r>
        <w:t xml:space="preserve">ятельство. В процессе работы протокол обучения претерпел эволюцию: базовые модели первого этапа обучались с оптимизатором Adam и стандартной перекрёстной энтропией, тогда как авторские модели второго и третьего этапов — с усовершенствованным оптимизатором </w:t>
      </w:r>
      <w:r>
        <w:t xml:space="preserve">AdamW</w:t>
      </w:r>
      <w:r>
        <w:t xml:space="preserve"> и сглаживанием меток (</w:t>
      </w:r>
      <w:r>
        <w:t xml:space="preserve">label</w:t>
      </w:r>
      <w:r>
        <w:t xml:space="preserve"> </w:t>
      </w:r>
      <w:r>
        <w:t xml:space="preserve">smoothing</w:t>
      </w:r>
      <w:r>
        <w:t xml:space="preserve">). Это различие </w:t>
      </w:r>
      <w:r>
        <w:t xml:space="preserve">отражает естественное развитие методики в ходе исследования и подробно рассматривается в § 3.8. Во избежание некорректных сравн</w:t>
      </w:r>
      <w:r>
        <w:t xml:space="preserve">ений прямое сопоставление точности базовых и авторских моделей сопровождается соответствующими оговорками, а ключевые выводы о превосходстве авторских архитектур подтверждаются дополнительной серией экспериментов при унифицированных условиях (см. главу 4).</w:t>
      </w:r>
      <w:r/>
    </w:p>
    <w:p w14:paraId="77D9DF38" w14:textId="77777777">
      <w:pPr>
        <w:pBdr/>
        <w:spacing/>
        <w:ind/>
        <w:rPr/>
      </w:pPr>
      <w:r>
        <w:t xml:space="preserve">Исследование структурно разделено на три последовательных этапа.</w:t>
      </w:r>
      <w:r/>
    </w:p>
    <w:p w14:paraId="7C555F4D" w14:textId="77777777">
      <w:pPr>
        <w:pBdr/>
        <w:spacing/>
        <w:ind/>
        <w:rPr/>
      </w:pPr>
      <w:r>
        <w:rPr>
          <w:b/>
          <w:bCs/>
        </w:rPr>
        <w:t xml:space="preserve">Этап 1 — базовые </w:t>
      </w:r>
      <w:r>
        <w:rPr>
          <w:b/>
          <w:bCs/>
        </w:rPr>
        <w:t xml:space="preserve">свёрточные</w:t>
      </w:r>
      <w:r>
        <w:rPr>
          <w:b/>
          <w:bCs/>
        </w:rPr>
        <w:t xml:space="preserve"> архитектуры. </w:t>
      </w:r>
      <w:r>
        <w:t xml:space="preserve">На данном этапе разработаны три модели в классическом </w:t>
      </w:r>
      <w:r>
        <w:t xml:space="preserve">свёрточном</w:t>
      </w:r>
      <w:r>
        <w:t xml:space="preserve"> стиле: </w:t>
      </w:r>
      <w:r>
        <w:rPr>
          <w:i/>
          <w:iCs/>
        </w:rPr>
        <w:t xml:space="preserve">simple_cnn</w:t>
      </w:r>
      <w:r>
        <w:t xml:space="preserve"> (минимальная двухслойная сеть, играющая роль точки отсчёта), </w:t>
      </w:r>
      <w:r>
        <w:rPr>
          <w:i/>
          <w:iCs/>
        </w:rPr>
        <w:t xml:space="preserve">improved_cnn_v2</w:t>
      </w:r>
      <w:r>
        <w:t xml:space="preserve"> (расширенная версия с пакетной нормализацией и регуляризацией) и </w:t>
      </w:r>
      <w:r>
        <w:rPr>
          <w:i/>
          <w:iCs/>
        </w:rPr>
        <w:t xml:space="preserve">improved_cnn_v3</w:t>
      </w:r>
      <w:r>
        <w:t xml:space="preserve"> (более глубокая трёхслойна</w:t>
      </w:r>
      <w:r>
        <w:t xml:space="preserve">я сеть). Этот этап охватывает 24 эксперимента, образованных перебором комбинаций «модель × стратегия аугментации × планировщик скорости обучения», и формирует базовый уровень точности, относительно которого оценивается эффективность последующих архитектур.</w:t>
      </w:r>
      <w:r/>
    </w:p>
    <w:p w14:paraId="723605D4" w14:textId="77777777">
      <w:pPr>
        <w:pBdr/>
        <w:spacing/>
        <w:ind/>
        <w:rPr/>
      </w:pPr>
      <w:r>
        <w:rPr>
          <w:b/>
          <w:bCs/>
        </w:rPr>
        <w:t xml:space="preserve">Этап 2 — авторские архитектуры с современными механизмами. </w:t>
      </w:r>
      <w:r>
        <w:t xml:space="preserve">На втором этапе предложены три оригинальные архитектуры, использующие современные приёмы проектирования глубоких сетей: </w:t>
      </w:r>
      <w:r>
        <w:rPr>
          <w:i/>
          <w:iCs/>
        </w:rPr>
        <w:t xml:space="preserve">improved_cnn_v4</w:t>
      </w:r>
      <w:r>
        <w:t xml:space="preserve"> — сеть на основе остаточных связей (</w:t>
      </w:r>
      <w:r>
        <w:t xml:space="preserve">residual</w:t>
      </w:r>
      <w:r>
        <w:t xml:space="preserve"> </w:t>
      </w:r>
      <w:r>
        <w:t xml:space="preserve">connections</w:t>
      </w:r>
      <w:r>
        <w:t xml:space="preserve">) с глобальным усреднённым </w:t>
      </w:r>
      <w:r>
        <w:t xml:space="preserve">пулингом</w:t>
      </w:r>
      <w:r>
        <w:t xml:space="preserve"> (Global </w:t>
      </w:r>
      <w:r>
        <w:t xml:space="preserve">Average</w:t>
      </w:r>
      <w:r>
        <w:t xml:space="preserve"> </w:t>
      </w:r>
      <w:r>
        <w:t xml:space="preserve">Pooling</w:t>
      </w:r>
      <w:r>
        <w:t xml:space="preserve">); </w:t>
      </w:r>
      <w:r>
        <w:rPr>
          <w:i/>
          <w:iCs/>
        </w:rPr>
        <w:t xml:space="preserve">improved_cnn_v5</w:t>
      </w:r>
      <w:r>
        <w:t xml:space="preserve"> — развитие предыдущей модели, дополненное механизмом канального внимания </w:t>
      </w:r>
      <w:r>
        <w:t xml:space="preserve">Squeeze-and-Excitation</w:t>
      </w:r>
      <w:r>
        <w:t xml:space="preserve">; </w:t>
      </w:r>
      <w:r>
        <w:rPr>
          <w:i/>
          <w:iCs/>
        </w:rPr>
        <w:t xml:space="preserve">improved_cnn_v7</w:t>
      </w:r>
      <w:r>
        <w:t xml:space="preserve"> — гибридная архитектура, сочетающая </w:t>
      </w:r>
      <w:r>
        <w:t xml:space="preserve">свёрточный</w:t>
      </w:r>
      <w:r>
        <w:t xml:space="preserve"> экстрактор признаков с блоком </w:t>
      </w:r>
      <w:r>
        <w:t xml:space="preserve">Transformer</w:t>
      </w:r>
      <w:r>
        <w:t xml:space="preserve">-кодировщика. Каждая из трёх моделей обучалась с тремя различными начальными значениями генератора случайных чисел (</w:t>
      </w:r>
      <w:r>
        <w:t xml:space="preserve">multi-seed</w:t>
      </w:r>
      <w:r>
        <w:t xml:space="preserve">: 42, 123, 7), что в сумме даёт 9 экспериментов и позволяет оценить статистическую устойчивость результатов.</w:t>
      </w:r>
      <w:r/>
    </w:p>
    <w:p w14:paraId="1D8A95C5" w14:textId="77777777">
      <w:pPr>
        <w:pBdr/>
        <w:spacing/>
        <w:ind/>
        <w:rPr/>
      </w:pPr>
      <w:r>
        <w:rPr>
          <w:b/>
          <w:bCs/>
        </w:rPr>
        <w:t xml:space="preserve">Этап 3 — углублённое исследование лучшей модели. </w:t>
      </w:r>
      <w:r>
        <w:t xml:space="preserve">По итогам второго этапа в качестве лучшей была определена модель </w:t>
      </w:r>
      <w:r>
        <w:rPr>
          <w:i/>
          <w:iCs/>
        </w:rPr>
        <w:t xml:space="preserve">improved_cnn_v5</w:t>
      </w:r>
      <w:r>
        <w:t xml:space="preserve">. Для всестороннего подтверждения её превосходства проведена полная сетка из девяти экспериментов (перебор трёх стратегий аугментации и трёх планировщиков </w:t>
      </w:r>
      <w:r>
        <w:t xml:space="preserve">скорости обучения), а также один финальный эксперимент с увеличенным числом эпох и дополнительной регуляризацией методом </w:t>
      </w:r>
      <w:r>
        <w:t xml:space="preserve">Mixup</w:t>
      </w:r>
      <w:r>
        <w:t xml:space="preserve">. Всего по трём этапам выполнено 43 завершённых эксперимента.</w:t>
      </w:r>
      <w:r/>
    </w:p>
    <w:p w14:paraId="68A074DD" w14:textId="4D82327A">
      <w:pPr>
        <w:pBdr/>
        <w:spacing/>
        <w:ind/>
        <w:rPr/>
      </w:pPr>
      <w:r>
        <w:t xml:space="preserve">Обобщённая характеристика всех шести разработанных архитектур приведена в </w:t>
      </w:r>
      <w:r>
        <w:fldChar w:fldCharType="begin"/>
      </w:r>
      <w:r>
        <w:instrText xml:space="preserve"> REF _Ref230440819 \h </w:instrText>
      </w:r>
      <w:r>
        <w:fldChar w:fldCharType="separate"/>
      </w:r>
      <w:r>
        <w:t xml:space="preserve">т</w:t>
      </w:r>
      <w:r>
        <w:t xml:space="preserve">аблиц</w:t>
      </w:r>
      <w:r>
        <w:t xml:space="preserve">е</w:t>
      </w:r>
      <w:r>
        <w:t xml:space="preserve"> </w:t>
      </w:r>
      <w:r>
        <w:t xml:space="preserve">8</w:t>
      </w:r>
      <w:r>
        <w:fldChar w:fldCharType="end"/>
      </w:r>
      <w:r>
        <w:t xml:space="preserve">. Модели упорядочены по возрастанию сложности; для каждой указаны число обучаемых параметров, ключевая архитектурная идея и наилучшая достигнутая точность классификации на тестовой выборке EMNIST </w:t>
      </w:r>
      <w:r>
        <w:t xml:space="preserve">Balanced</w:t>
      </w:r>
      <w:r>
        <w:t xml:space="preserve">.</w:t>
      </w:r>
      <w:r/>
    </w:p>
    <w:p w14:paraId="1BC9A8E2" w14:textId="01D00922">
      <w:pPr>
        <w:pStyle w:val="1036"/>
        <w:keepNext w:val="true"/>
        <w:pBdr/>
        <w:spacing/>
        <w:ind/>
        <w:rPr/>
      </w:pPr>
      <w:r/>
      <w:bookmarkStart w:id="48" w:name="_Ref230440819"/>
      <w:r>
        <w:t xml:space="preserve">Таблица </w:t>
      </w:r>
      <w:r>
        <w:fldChar w:fldCharType="begin"/>
      </w:r>
      <w:r>
        <w:instrText xml:space="preserve"> SEQ Таблица \* ARABIC </w:instrText>
      </w:r>
      <w:r>
        <w:fldChar w:fldCharType="separate"/>
      </w:r>
      <w:r>
        <w:t xml:space="preserve">8</w:t>
      </w:r>
      <w:r>
        <w:fldChar w:fldCharType="end"/>
      </w:r>
      <w:bookmarkEnd w:id="48"/>
      <w:r>
        <w:t xml:space="preserve"> </w:t>
      </w:r>
      <w:r>
        <w:t xml:space="preserve">Обзор разработанных архитектур</w:t>
      </w:r>
      <w:r/>
    </w:p>
    <w:tbl>
      <w:tblPr>
        <w:tblW w:w="991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47"/>
        <w:gridCol w:w="2650"/>
        <w:gridCol w:w="2178"/>
        <w:gridCol w:w="2140"/>
        <w:gridCol w:w="1796"/>
      </w:tblGrid>
      <w:tr>
        <w:trPr>
          <w:tblHeader/>
        </w:trPr>
        <w:tc>
          <w:tcPr>
            <w:shd w:val="clear" w:color="auto" w:fill="e8e8e8"/>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79E2735D" w14:textId="77777777">
            <w:pPr>
              <w:pBdr/>
              <w:spacing/>
              <w:ind w:firstLine="0"/>
              <w:jc w:val="center"/>
              <w:rPr/>
            </w:pPr>
            <w:r>
              <w:rPr>
                <w:b/>
                <w:bCs/>
                <w:sz w:val="24"/>
                <w:szCs w:val="24"/>
              </w:rPr>
              <w:t xml:space="preserve">№</w:t>
            </w:r>
            <w:r/>
          </w:p>
        </w:tc>
        <w:tc>
          <w:tcPr>
            <w:shd w:val="clear" w:color="auto" w:fill="e8e8e8"/>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7F70BE7A" w14:textId="77777777">
            <w:pPr>
              <w:pBdr/>
              <w:spacing/>
              <w:ind/>
              <w:jc w:val="center"/>
              <w:rPr/>
            </w:pPr>
            <w:r>
              <w:rPr>
                <w:b/>
                <w:bCs/>
                <w:sz w:val="24"/>
                <w:szCs w:val="24"/>
              </w:rPr>
              <w:t xml:space="preserve">Модель</w:t>
            </w:r>
            <w:r/>
          </w:p>
        </w:tc>
        <w:tc>
          <w:tcPr>
            <w:shd w:val="clear" w:color="auto" w:fill="e8e8e8"/>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23484CBA" w14:textId="77777777">
            <w:pPr>
              <w:pBdr/>
              <w:spacing/>
              <w:ind/>
              <w:jc w:val="center"/>
              <w:rPr/>
            </w:pPr>
            <w:r>
              <w:rPr>
                <w:b/>
                <w:bCs/>
                <w:sz w:val="24"/>
                <w:szCs w:val="24"/>
              </w:rPr>
              <w:t xml:space="preserve">Параметры</w:t>
            </w:r>
            <w:r/>
          </w:p>
        </w:tc>
        <w:tc>
          <w:tcPr>
            <w:shd w:val="clear" w:color="auto" w:fill="e8e8e8"/>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27B43F88" w14:textId="77777777">
            <w:pPr>
              <w:pBdr/>
              <w:spacing/>
              <w:ind/>
              <w:jc w:val="center"/>
              <w:rPr/>
            </w:pPr>
            <w:r>
              <w:rPr>
                <w:b/>
                <w:bCs/>
                <w:sz w:val="24"/>
                <w:szCs w:val="24"/>
              </w:rPr>
              <w:t xml:space="preserve">Ключевая идея</w:t>
            </w:r>
            <w:r/>
          </w:p>
        </w:tc>
        <w:tc>
          <w:tcPr>
            <w:shd w:val="clear" w:color="auto" w:fill="e8e8e8"/>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48F61494" w14:textId="77777777">
            <w:pPr>
              <w:pBdr/>
              <w:spacing/>
              <w:ind/>
              <w:jc w:val="center"/>
              <w:rPr/>
            </w:pPr>
            <w:r>
              <w:rPr>
                <w:b/>
                <w:bCs/>
                <w:sz w:val="24"/>
                <w:szCs w:val="24"/>
              </w:rPr>
              <w:t xml:space="preserve">Лучшая точность</w:t>
            </w:r>
            <w:r/>
          </w:p>
        </w:tc>
      </w:tr>
      <w:tr>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0DEC7372" w14:textId="77777777">
            <w:pPr>
              <w:pBdr/>
              <w:spacing/>
              <w:ind w:firstLine="0"/>
              <w:jc w:val="center"/>
              <w:rPr/>
            </w:pPr>
            <w:r>
              <w:rPr>
                <w:sz w:val="24"/>
                <w:szCs w:val="24"/>
              </w:rPr>
              <w:t xml:space="preserve">1</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4315A0AD" w14:textId="77777777">
            <w:pPr>
              <w:pBdr/>
              <w:spacing/>
              <w:ind w:firstLine="0"/>
              <w:jc w:val="center"/>
              <w:rPr/>
            </w:pPr>
            <w:r>
              <w:rPr>
                <w:sz w:val="24"/>
                <w:szCs w:val="24"/>
              </w:rPr>
              <w:t xml:space="preserve">simple_cnn</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2FC1D288" w14:textId="77777777">
            <w:pPr>
              <w:pBdr/>
              <w:spacing/>
              <w:ind w:firstLine="0"/>
              <w:jc w:val="center"/>
              <w:rPr/>
            </w:pPr>
            <w:r>
              <w:rPr>
                <w:sz w:val="24"/>
                <w:szCs w:val="24"/>
              </w:rPr>
              <w:t xml:space="preserve">230 тыс.</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39B68266" w14:textId="77777777">
            <w:pPr>
              <w:pBdr/>
              <w:spacing/>
              <w:ind w:firstLine="0"/>
              <w:jc w:val="center"/>
              <w:rPr/>
            </w:pPr>
            <w:r>
              <w:rPr>
                <w:sz w:val="24"/>
                <w:szCs w:val="24"/>
              </w:rPr>
              <w:t xml:space="preserve">Две свёртки + </w:t>
            </w:r>
            <w:r>
              <w:rPr>
                <w:sz w:val="24"/>
                <w:szCs w:val="24"/>
              </w:rPr>
              <w:t xml:space="preserve">полносвязный</w:t>
            </w:r>
            <w:r>
              <w:rPr>
                <w:sz w:val="24"/>
                <w:szCs w:val="24"/>
              </w:rPr>
              <w:t xml:space="preserve"> классификатор</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29B5587A" w14:textId="77777777">
            <w:pPr>
              <w:pBdr/>
              <w:spacing/>
              <w:ind w:firstLine="0"/>
              <w:jc w:val="center"/>
              <w:rPr/>
            </w:pPr>
            <w:r>
              <w:rPr>
                <w:sz w:val="24"/>
                <w:szCs w:val="24"/>
              </w:rPr>
              <w:t xml:space="preserve">89,53 %</w:t>
            </w:r>
            <w:r/>
          </w:p>
        </w:tc>
      </w:tr>
      <w:tr>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58702620" w14:textId="77777777">
            <w:pPr>
              <w:pBdr/>
              <w:spacing/>
              <w:ind w:firstLine="0"/>
              <w:jc w:val="center"/>
              <w:rPr/>
            </w:pPr>
            <w:r>
              <w:rPr>
                <w:sz w:val="24"/>
                <w:szCs w:val="24"/>
              </w:rPr>
              <w:t xml:space="preserve">2</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6173781C" w14:textId="77777777">
            <w:pPr>
              <w:pBdr/>
              <w:spacing/>
              <w:ind w:firstLine="0"/>
              <w:jc w:val="center"/>
              <w:rPr/>
            </w:pPr>
            <w:r>
              <w:rPr>
                <w:sz w:val="24"/>
                <w:szCs w:val="24"/>
              </w:rPr>
              <w:t xml:space="preserve">improved_cnn_v2</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25D3A5E3" w14:textId="77777777">
            <w:pPr>
              <w:pBdr/>
              <w:spacing/>
              <w:ind w:firstLine="0"/>
              <w:jc w:val="center"/>
              <w:rPr/>
            </w:pPr>
            <w:r>
              <w:rPr>
                <w:sz w:val="24"/>
                <w:szCs w:val="24"/>
              </w:rPr>
              <w:t xml:space="preserve">441 тыс.</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438FB587" w14:textId="77777777">
            <w:pPr>
              <w:pBdr/>
              <w:spacing/>
              <w:ind w:firstLine="0"/>
              <w:jc w:val="center"/>
              <w:rPr/>
            </w:pPr>
            <w:r>
              <w:rPr>
                <w:sz w:val="24"/>
                <w:szCs w:val="24"/>
              </w:rPr>
              <w:t xml:space="preserve">Свёртки + </w:t>
            </w:r>
            <w:r>
              <w:rPr>
                <w:sz w:val="24"/>
                <w:szCs w:val="24"/>
              </w:rPr>
              <w:t xml:space="preserve">BatchNorm</w:t>
            </w:r>
            <w:r>
              <w:rPr>
                <w:sz w:val="24"/>
                <w:szCs w:val="24"/>
              </w:rPr>
              <w:t xml:space="preserve"> + </w:t>
            </w:r>
            <w:r>
              <w:rPr>
                <w:sz w:val="24"/>
                <w:szCs w:val="24"/>
              </w:rPr>
              <w:t xml:space="preserve">Dropout</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7B33E17E" w14:textId="77777777">
            <w:pPr>
              <w:pBdr/>
              <w:spacing/>
              <w:ind w:firstLine="0"/>
              <w:jc w:val="center"/>
              <w:rPr/>
            </w:pPr>
            <w:r>
              <w:rPr>
                <w:sz w:val="24"/>
                <w:szCs w:val="24"/>
              </w:rPr>
              <w:t xml:space="preserve">89,28 %</w:t>
            </w:r>
            <w:r/>
          </w:p>
        </w:tc>
      </w:tr>
      <w:tr>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18AF7273" w14:textId="77777777">
            <w:pPr>
              <w:pBdr/>
              <w:spacing/>
              <w:ind w:firstLine="0"/>
              <w:jc w:val="center"/>
              <w:rPr/>
            </w:pPr>
            <w:r>
              <w:rPr>
                <w:sz w:val="24"/>
                <w:szCs w:val="24"/>
              </w:rPr>
              <w:t xml:space="preserve">3</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1DC66851" w14:textId="77777777">
            <w:pPr>
              <w:pBdr/>
              <w:spacing/>
              <w:ind w:firstLine="0"/>
              <w:jc w:val="center"/>
              <w:rPr/>
            </w:pPr>
            <w:r>
              <w:rPr>
                <w:sz w:val="24"/>
                <w:szCs w:val="24"/>
              </w:rPr>
              <w:t xml:space="preserve">improved_cnn_v3</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5F9CAA4A" w14:textId="77777777">
            <w:pPr>
              <w:pBdr/>
              <w:spacing/>
              <w:ind w:firstLine="0"/>
              <w:jc w:val="center"/>
              <w:rPr/>
            </w:pPr>
            <w:r>
              <w:rPr>
                <w:sz w:val="24"/>
                <w:szCs w:val="24"/>
              </w:rPr>
              <w:t xml:space="preserve">1 740 тыс.</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183DC1EF" w14:textId="77777777">
            <w:pPr>
              <w:pBdr/>
              <w:spacing/>
              <w:ind w:firstLine="0"/>
              <w:jc w:val="center"/>
              <w:rPr/>
            </w:pPr>
            <w:r>
              <w:rPr>
                <w:sz w:val="24"/>
                <w:szCs w:val="24"/>
              </w:rPr>
              <w:t xml:space="preserve">Три свёртки + </w:t>
            </w:r>
            <w:r>
              <w:rPr>
                <w:sz w:val="24"/>
                <w:szCs w:val="24"/>
              </w:rPr>
              <w:t xml:space="preserve">BatchNorm</w:t>
            </w:r>
            <w:r>
              <w:rPr>
                <w:sz w:val="24"/>
                <w:szCs w:val="24"/>
              </w:rPr>
              <w:t xml:space="preserve"> + </w:t>
            </w:r>
            <w:r>
              <w:rPr>
                <w:sz w:val="24"/>
                <w:szCs w:val="24"/>
              </w:rPr>
              <w:t xml:space="preserve">Dropout</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1445BAA1" w14:textId="77777777">
            <w:pPr>
              <w:pBdr/>
              <w:spacing/>
              <w:ind w:firstLine="0"/>
              <w:jc w:val="center"/>
              <w:rPr/>
            </w:pPr>
            <w:r>
              <w:rPr>
                <w:sz w:val="24"/>
                <w:szCs w:val="24"/>
              </w:rPr>
              <w:t xml:space="preserve">90,07 %</w:t>
            </w:r>
            <w:r/>
          </w:p>
        </w:tc>
      </w:tr>
      <w:tr>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1B00DA61" w14:textId="77777777">
            <w:pPr>
              <w:pBdr/>
              <w:spacing/>
              <w:ind w:firstLine="0"/>
              <w:jc w:val="center"/>
              <w:rPr/>
            </w:pPr>
            <w:r>
              <w:rPr>
                <w:sz w:val="24"/>
                <w:szCs w:val="24"/>
              </w:rPr>
              <w:t xml:space="preserve">4</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0AC66EA5" w14:textId="77777777">
            <w:pPr>
              <w:pBdr/>
              <w:spacing/>
              <w:ind w:firstLine="0"/>
              <w:jc w:val="center"/>
              <w:rPr/>
            </w:pPr>
            <w:r>
              <w:rPr>
                <w:sz w:val="24"/>
                <w:szCs w:val="24"/>
              </w:rPr>
              <w:t xml:space="preserve">improved_cnn_v4</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798F5447" w14:textId="77777777">
            <w:pPr>
              <w:pBdr/>
              <w:spacing/>
              <w:ind w:firstLine="0"/>
              <w:jc w:val="center"/>
              <w:rPr/>
            </w:pPr>
            <w:r>
              <w:rPr>
                <w:sz w:val="24"/>
                <w:szCs w:val="24"/>
              </w:rPr>
              <w:t xml:space="preserve">701 тыс.</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0AA12BAC" w14:textId="77777777">
            <w:pPr>
              <w:pBdr/>
              <w:spacing/>
              <w:ind w:firstLine="0"/>
              <w:jc w:val="center"/>
              <w:rPr/>
            </w:pPr>
            <w:r>
              <w:rPr>
                <w:sz w:val="24"/>
                <w:szCs w:val="24"/>
              </w:rPr>
              <w:t xml:space="preserve">Остаточные связи + GAP</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64150CF8" w14:textId="77777777">
            <w:pPr>
              <w:pBdr/>
              <w:spacing/>
              <w:ind w:firstLine="0"/>
              <w:jc w:val="center"/>
              <w:rPr/>
            </w:pPr>
            <w:r>
              <w:rPr>
                <w:sz w:val="24"/>
                <w:szCs w:val="24"/>
              </w:rPr>
              <w:t xml:space="preserve">91,01 ± 0,05 %</w:t>
            </w:r>
            <w:r/>
          </w:p>
        </w:tc>
      </w:tr>
      <w:tr>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7F5A9583" w14:textId="77777777">
            <w:pPr>
              <w:pBdr/>
              <w:spacing/>
              <w:ind w:firstLine="0"/>
              <w:jc w:val="center"/>
              <w:rPr/>
            </w:pPr>
            <w:r>
              <w:rPr>
                <w:sz w:val="24"/>
                <w:szCs w:val="24"/>
              </w:rPr>
              <w:t xml:space="preserve">5</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5126C7F6" w14:textId="77777777">
            <w:pPr>
              <w:pBdr/>
              <w:spacing/>
              <w:ind w:firstLine="0"/>
              <w:jc w:val="center"/>
              <w:rPr/>
            </w:pPr>
            <w:r>
              <w:rPr>
                <w:sz w:val="24"/>
                <w:szCs w:val="24"/>
              </w:rPr>
              <w:t xml:space="preserve">improved_cnn_v5</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57D20E7E" w14:textId="77777777">
            <w:pPr>
              <w:pBdr/>
              <w:spacing/>
              <w:ind w:firstLine="0"/>
              <w:jc w:val="center"/>
              <w:rPr/>
            </w:pPr>
            <w:r>
              <w:rPr>
                <w:sz w:val="24"/>
                <w:szCs w:val="24"/>
              </w:rPr>
              <w:t xml:space="preserve">712 тыс.</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3082E7B8" w14:textId="77777777">
            <w:pPr>
              <w:pBdr/>
              <w:spacing/>
              <w:ind w:firstLine="0"/>
              <w:jc w:val="center"/>
              <w:rPr/>
            </w:pPr>
            <w:r>
              <w:rPr>
                <w:sz w:val="24"/>
                <w:szCs w:val="24"/>
              </w:rPr>
              <w:t xml:space="preserve">Остаточные связи + SE-внимание + GAP</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29003F8F" w14:textId="77777777">
            <w:pPr>
              <w:pBdr/>
              <w:spacing/>
              <w:ind w:firstLine="0"/>
              <w:jc w:val="center"/>
              <w:rPr/>
            </w:pPr>
            <w:r>
              <w:rPr>
                <w:sz w:val="24"/>
                <w:szCs w:val="24"/>
              </w:rPr>
              <w:t xml:space="preserve">91,15 %</w:t>
            </w:r>
            <w:r/>
          </w:p>
        </w:tc>
      </w:tr>
      <w:tr>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150" w:type="dxa"/>
            <w:vAlign w:val="center"/>
          </w:tcPr>
          <w:p w14:paraId="69D5677B" w14:textId="77777777">
            <w:pPr>
              <w:pBdr/>
              <w:spacing/>
              <w:ind w:firstLine="0"/>
              <w:jc w:val="center"/>
              <w:rPr/>
            </w:pPr>
            <w:r>
              <w:rPr>
                <w:sz w:val="24"/>
                <w:szCs w:val="24"/>
              </w:rPr>
              <w:t xml:space="preserve">6</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652" w:type="dxa"/>
            <w:vAlign w:val="center"/>
          </w:tcPr>
          <w:p w14:paraId="3AEFC8BA" w14:textId="77777777">
            <w:pPr>
              <w:pBdr/>
              <w:spacing/>
              <w:ind w:firstLine="0"/>
              <w:jc w:val="center"/>
              <w:rPr/>
            </w:pPr>
            <w:r>
              <w:rPr>
                <w:sz w:val="24"/>
                <w:szCs w:val="24"/>
              </w:rPr>
              <w:t xml:space="preserve">improved_cnn_v7</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75" w:type="dxa"/>
            <w:vAlign w:val="center"/>
          </w:tcPr>
          <w:p w14:paraId="1BF468C1" w14:textId="77777777">
            <w:pPr>
              <w:pBdr/>
              <w:spacing/>
              <w:ind w:firstLine="0"/>
              <w:jc w:val="center"/>
              <w:rPr/>
            </w:pPr>
            <w:r>
              <w:rPr>
                <w:sz w:val="24"/>
                <w:szCs w:val="24"/>
              </w:rPr>
              <w:t xml:space="preserve">840 тыс.</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2140" w:type="dxa"/>
            <w:vAlign w:val="center"/>
          </w:tcPr>
          <w:p w14:paraId="0A637E25" w14:textId="77777777">
            <w:pPr>
              <w:pBdr/>
              <w:spacing/>
              <w:ind w:firstLine="0"/>
              <w:jc w:val="center"/>
              <w:rPr/>
            </w:pPr>
            <w:r>
              <w:rPr>
                <w:sz w:val="24"/>
                <w:szCs w:val="24"/>
              </w:rPr>
              <w:t xml:space="preserve">Остаточные связи + </w:t>
            </w:r>
            <w:r>
              <w:rPr>
                <w:sz w:val="24"/>
                <w:szCs w:val="24"/>
              </w:rPr>
              <w:t xml:space="preserve">Transformer</w:t>
            </w:r>
            <w:r>
              <w:rPr>
                <w:sz w:val="24"/>
                <w:szCs w:val="24"/>
              </w:rPr>
              <w:t xml:space="preserve"> + GAP</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794" w:type="dxa"/>
            <w:vAlign w:val="center"/>
          </w:tcPr>
          <w:p w14:paraId="25EB169A" w14:textId="77777777">
            <w:pPr>
              <w:pBdr/>
              <w:spacing/>
              <w:ind w:firstLine="0"/>
              <w:jc w:val="center"/>
              <w:rPr/>
            </w:pPr>
            <w:r>
              <w:rPr>
                <w:sz w:val="24"/>
                <w:szCs w:val="24"/>
              </w:rPr>
              <w:t xml:space="preserve">90,82 ± 0,01 %</w:t>
            </w:r>
            <w:r/>
          </w:p>
        </w:tc>
      </w:tr>
    </w:tbl>
    <w:p w14:paraId="093B8696" w14:textId="77777777">
      <w:pPr>
        <w:pBdr/>
        <w:spacing/>
        <w:ind/>
        <w:rPr/>
      </w:pPr>
      <w:r>
        <w:t xml:space="preserve">Уже на уровне обзорной таблицы прослеживается главный результат главы: переход от базовых архитектур к авторским сопровождается ростом точности приблизительно на один процентный пункт при одновременном </w:t>
      </w:r>
      <w:r>
        <w:rPr>
          <w:b/>
          <w:bCs/>
        </w:rPr>
        <w:t xml:space="preserve">сокращении</w:t>
      </w:r>
      <w:r>
        <w:t xml:space="preserve"> </w:t>
      </w:r>
      <w:r>
        <w:t xml:space="preserve">числа параметров. В частности, лучшая модель </w:t>
      </w:r>
      <w:r>
        <w:rPr>
          <w:i/>
          <w:iCs/>
        </w:rPr>
        <w:t xml:space="preserve">improved_cnn_v5</w:t>
      </w:r>
      <w:r>
        <w:t xml:space="preserve"> превосходит наиболее точную базовую модель </w:t>
      </w:r>
      <w:r>
        <w:rPr>
          <w:i/>
          <w:iCs/>
        </w:rPr>
        <w:t xml:space="preserve">improved_cnn_v3</w:t>
      </w:r>
      <w:r>
        <w:t xml:space="preserve"> на 1,08 процентного пункта, используя при этом в 2,4 раза меньше обучаемых параметров. Это наблюдение служит количественным подтверждением тезиса о том, что продуманные архитектурные решения эффективнее простого наращивания числа параметров сети.</w:t>
      </w:r>
      <w:r/>
    </w:p>
    <w:p w14:paraId="4BA6DC0B" w14:textId="77777777">
      <w:pPr>
        <w:pBdr/>
        <w:spacing/>
        <w:ind/>
        <w:rPr/>
      </w:pPr>
      <w:r>
        <w:t xml:space="preserve">Дальнейшие параграфы главы рассматривают каждую модель в порядке возрастания сложности: для каждой а</w:t>
      </w:r>
      <w:r>
        <w:t xml:space="preserve">рхитектуры приводятся структурная схема, размерности тензоров на промежуточных слоях, распределение обучаемых параметров по блокам, а также обоснование принятых проектных решений. Завершают главу параграфы, посвящённые методике обучения, стратегии подбора </w:t>
      </w:r>
      <w:r>
        <w:t xml:space="preserve">гиперпараметров</w:t>
      </w:r>
      <w:r>
        <w:t xml:space="preserve">, оценке вычислительной эффективности моделей и перспективам </w:t>
      </w:r>
      <w:r>
        <w:t xml:space="preserve">ансамблирования</w:t>
      </w:r>
      <w:r>
        <w:t xml:space="preserve">.</w:t>
      </w:r>
      <w:r/>
    </w:p>
    <w:p w14:paraId="4A3E8CEE" w14:textId="41773031">
      <w:pPr>
        <w:pStyle w:val="871"/>
        <w:pBdr/>
        <w:spacing/>
        <w:ind/>
        <w:jc w:val="center"/>
        <w:rPr/>
      </w:pPr>
      <w:r/>
      <w:bookmarkStart w:id="49" w:name="_Toc231754733"/>
      <w:r>
        <w:t xml:space="preserve">§</w:t>
      </w:r>
      <w:r>
        <w:t xml:space="preserve"> </w:t>
      </w:r>
      <w:r>
        <w:t xml:space="preserve">3.2 Базовая модель </w:t>
      </w:r>
      <w:r>
        <w:t xml:space="preserve">simple_cnn</w:t>
      </w:r>
      <w:bookmarkEnd w:id="49"/>
      <w:r/>
      <w:r/>
    </w:p>
    <w:p w14:paraId="5CB1714F" w14:textId="77777777">
      <w:pPr>
        <w:pBdr/>
        <w:spacing/>
        <w:ind w:firstLine="708"/>
        <w:rPr/>
      </w:pPr>
      <w:r>
        <w:t xml:space="preserve">Модель </w:t>
      </w:r>
      <w:r>
        <w:rPr>
          <w:i/>
          <w:iCs/>
        </w:rPr>
        <w:t xml:space="preserve">simple_cnn</w:t>
      </w:r>
      <w:r>
        <w:t xml:space="preserve"> служит точкой отсчёта (</w:t>
      </w:r>
      <w:r>
        <w:t xml:space="preserve">baseline</w:t>
      </w:r>
      <w:r>
        <w:t xml:space="preserve">) для всего исследования. Её назначение — зафиксировать тот уровень точности, который достигается минимальной </w:t>
      </w:r>
      <w:r>
        <w:t xml:space="preserve">свёрточной</w:t>
      </w:r>
      <w:r>
        <w:t xml:space="preserve"> сетью канонической структуры, чтобы относительно него измерять эффективность всех последующих архитектурных усложнений. Модель спроектирована предельно простой: она содержит лишь два </w:t>
      </w:r>
      <w:r>
        <w:t xml:space="preserve">свёрточных</w:t>
      </w:r>
      <w:r>
        <w:t xml:space="preserve"> слоя и двухслойный </w:t>
      </w:r>
      <w:r>
        <w:t xml:space="preserve">полносвязный</w:t>
      </w:r>
      <w:r>
        <w:t xml:space="preserve"> классификатор, без пакетной нормализации и регуляризации </w:t>
      </w:r>
      <w:r>
        <w:t xml:space="preserve">dropout</w:t>
      </w:r>
      <w:r>
        <w:t xml:space="preserve">.</w:t>
      </w:r>
      <w:r/>
    </w:p>
    <w:p w14:paraId="3414E783" w14:textId="70F753D5">
      <w:pPr>
        <w:pBdr/>
        <w:spacing/>
        <w:ind w:firstLine="0"/>
        <w:rPr/>
      </w:pPr>
      <w:r>
        <w:t xml:space="preserve">Архитектура модели состоит из двух </w:t>
      </w:r>
      <w:r>
        <w:t xml:space="preserve">свёрточных</w:t>
      </w:r>
      <w:r>
        <w:t xml:space="preserve"> блоков, за каждым из которых следует функция активации </w:t>
      </w:r>
      <w:r>
        <w:t xml:space="preserve">ReLU</w:t>
      </w:r>
      <w:r>
        <w:t xml:space="preserve"> и операция </w:t>
      </w:r>
      <w:r>
        <w:t xml:space="preserve">максимизирующего</w:t>
      </w:r>
      <w:r>
        <w:t xml:space="preserve"> </w:t>
      </w:r>
      <w:r>
        <w:t xml:space="preserve">пулинга</w:t>
      </w:r>
      <w:r>
        <w:t xml:space="preserve">. Свёртки используют ядро размером 3×3 без дополнения границ (</w:t>
      </w:r>
      <w:r>
        <w:t xml:space="preserve">padding</w:t>
      </w:r>
      <w:r>
        <w:t xml:space="preserve"> отсутствует), вследствие чего пространственный размер карты признаков уменьшается не только при </w:t>
      </w:r>
      <w:r>
        <w:t xml:space="preserve">пулинге</w:t>
      </w:r>
      <w:r>
        <w:t xml:space="preserve">, но и при самой свёртке. Тензор изображения 1×28×28 после первой свёртки приобретает размер 32×26×26, после первого </w:t>
      </w:r>
      <w:r>
        <w:t xml:space="preserve">пулинга</w:t>
      </w:r>
      <w:r>
        <w:t xml:space="preserve"> — 32×13×13, после второй свёртки — 64×11×11 и после второго </w:t>
      </w:r>
      <w:r>
        <w:t xml:space="preserve">пулинга</w:t>
      </w:r>
      <w:r>
        <w:t xml:space="preserve"> — 64×5×5. Полученный объём признаков (64 × 5 × 5 = 1600 элементов) </w:t>
      </w:r>
      <w:r>
        <w:t xml:space="preserve">разворачивается в вектор и подаётся на </w:t>
      </w:r>
      <w:r>
        <w:t xml:space="preserve">полносвязный</w:t>
      </w:r>
      <w:r>
        <w:t xml:space="preserve"> слой из 128 нейронов, после чего выходной слой формирует 47 </w:t>
      </w:r>
      <w:r>
        <w:t xml:space="preserve">логитов</w:t>
      </w:r>
      <w:r>
        <w:t xml:space="preserve"> по числу классов EMNIST </w:t>
      </w:r>
      <w:r>
        <w:t xml:space="preserve">Balanced</w:t>
      </w:r>
      <w:r>
        <w:t xml:space="preserve">. Последовательность преобразований тензора приведена в</w:t>
      </w:r>
      <w:r>
        <w:t xml:space="preserve"> </w:t>
      </w:r>
      <w:r>
        <w:fldChar w:fldCharType="begin"/>
      </w:r>
      <w:r>
        <w:instrText xml:space="preserve"> REF _Ref231119849 \h </w:instrText>
      </w:r>
      <w:r>
        <w:fldChar w:fldCharType="separate"/>
      </w:r>
      <w:r>
        <w:t xml:space="preserve">таблице </w:t>
      </w:r>
      <w:r>
        <w:t xml:space="preserve">9</w:t>
      </w:r>
      <w:r>
        <w:fldChar w:fldCharType="end"/>
      </w:r>
      <w:r>
        <w:t xml:space="preserve">.</w:t>
      </w:r>
      <w:r/>
    </w:p>
    <w:p w14:paraId="1813AC99" w14:textId="77777777">
      <w:pPr>
        <w:pBdr/>
        <w:spacing/>
        <w:ind w:firstLine="0"/>
        <w:rPr/>
      </w:pPr>
      <w:r/>
      <w:r/>
    </w:p>
    <w:p w14:paraId="6587B034" w14:textId="5166E7A4">
      <w:pPr>
        <w:pStyle w:val="1036"/>
        <w:keepNext w:val="true"/>
        <w:pBdr/>
        <w:spacing/>
        <w:ind/>
        <w:rPr/>
      </w:pPr>
      <w:r/>
      <w:bookmarkStart w:id="50" w:name="_Ref231119849"/>
      <w:r>
        <w:t xml:space="preserve">Таблица </w:t>
      </w:r>
      <w:r>
        <w:fldChar w:fldCharType="begin"/>
      </w:r>
      <w:r>
        <w:instrText xml:space="preserve"> SEQ Таблица \* ARABIC </w:instrText>
      </w:r>
      <w:r>
        <w:fldChar w:fldCharType="separate"/>
      </w:r>
      <w:r>
        <w:t xml:space="preserve">9</w:t>
      </w:r>
      <w:r>
        <w:fldChar w:fldCharType="end"/>
      </w:r>
      <w:bookmarkEnd w:id="50"/>
      <w:r>
        <w:t xml:space="preserve"> Прохождение тензора через simple_cnn</w:t>
      </w: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702"/>
        <w:gridCol w:w="3326"/>
        <w:gridCol w:w="2031"/>
      </w:tblGrid>
      <w:tr>
        <w:trPr>
          <w:jc w:val="center"/>
          <w:tblCellSpacing w:w="15" w:type="dxa"/>
          <w:tblHeader/>
        </w:trPr>
        <w:tc>
          <w:tcPr>
            <w:tcBorders/>
            <w:tcW w:w="1657" w:type="dxa"/>
            <w:vAlign w:val="center"/>
          </w:tcPr>
          <w:p w14:paraId="21026322" w14:textId="77777777">
            <w:pPr>
              <w:pBdr/>
              <w:spacing/>
              <w:ind w:firstLine="0"/>
              <w:jc w:val="center"/>
              <w:rPr>
                <w:b/>
                <w:bCs/>
              </w:rPr>
            </w:pPr>
            <w:r>
              <w:rPr>
                <w:b/>
                <w:bCs/>
              </w:rPr>
              <w:t xml:space="preserve">Слой</w:t>
            </w:r>
            <w:r>
              <w:rPr>
                <w:b/>
                <w:bCs/>
              </w:rPr>
            </w:r>
          </w:p>
        </w:tc>
        <w:tc>
          <w:tcPr>
            <w:tcBorders/>
            <w:tcW w:w="3296" w:type="dxa"/>
            <w:vAlign w:val="center"/>
          </w:tcPr>
          <w:p w14:paraId="73A1E152" w14:textId="77777777">
            <w:pPr>
              <w:pBdr/>
              <w:spacing/>
              <w:ind w:firstLine="0"/>
              <w:jc w:val="center"/>
              <w:rPr>
                <w:b/>
                <w:bCs/>
              </w:rPr>
            </w:pPr>
            <w:r>
              <w:rPr>
                <w:b/>
                <w:bCs/>
              </w:rPr>
              <w:t xml:space="preserve">Операция</w:t>
            </w:r>
            <w:r>
              <w:rPr>
                <w:b/>
                <w:bCs/>
              </w:rPr>
            </w:r>
          </w:p>
        </w:tc>
        <w:tc>
          <w:tcPr>
            <w:tcBorders/>
            <w:tcW w:w="0" w:type="auto"/>
            <w:vAlign w:val="center"/>
          </w:tcPr>
          <w:p w14:paraId="244DFC0E" w14:textId="77777777">
            <w:pPr>
              <w:pBdr/>
              <w:spacing/>
              <w:ind w:firstLine="0"/>
              <w:jc w:val="center"/>
              <w:rPr>
                <w:b/>
                <w:bCs/>
              </w:rPr>
            </w:pPr>
            <w:r>
              <w:rPr>
                <w:b/>
                <w:bCs/>
              </w:rPr>
              <w:t xml:space="preserve">Размер тензора</w:t>
            </w:r>
            <w:r>
              <w:rPr>
                <w:b/>
                <w:bCs/>
              </w:rPr>
            </w:r>
          </w:p>
        </w:tc>
      </w:tr>
      <w:tr>
        <w:trPr>
          <w:jc w:val="center"/>
          <w:tblCellSpacing w:w="15" w:type="dxa"/>
        </w:trPr>
        <w:tc>
          <w:tcPr>
            <w:tcBorders/>
            <w:tcW w:w="1657" w:type="dxa"/>
            <w:vAlign w:val="center"/>
          </w:tcPr>
          <w:p w14:paraId="3B9E0C23" w14:textId="77777777">
            <w:pPr>
              <w:pBdr/>
              <w:spacing/>
              <w:ind w:firstLine="0"/>
              <w:jc w:val="center"/>
              <w:rPr/>
            </w:pPr>
            <w:r>
              <w:t xml:space="preserve">Вход</w:t>
            </w:r>
            <w:r/>
          </w:p>
        </w:tc>
        <w:tc>
          <w:tcPr>
            <w:tcBorders/>
            <w:tcW w:w="3296" w:type="dxa"/>
            <w:vAlign w:val="center"/>
          </w:tcPr>
          <w:p w14:paraId="39447AD9" w14:textId="77777777">
            <w:pPr>
              <w:pBdr/>
              <w:spacing/>
              <w:ind w:firstLine="0"/>
              <w:jc w:val="center"/>
              <w:rPr/>
            </w:pPr>
            <w:r>
              <w:t xml:space="preserve">—</w:t>
            </w:r>
            <w:r/>
          </w:p>
        </w:tc>
        <w:tc>
          <w:tcPr>
            <w:tcBorders/>
            <w:tcW w:w="0" w:type="auto"/>
            <w:vAlign w:val="center"/>
          </w:tcPr>
          <w:p w14:paraId="1329B266" w14:textId="77777777">
            <w:pPr>
              <w:pBdr/>
              <w:spacing/>
              <w:ind w:firstLine="0"/>
              <w:jc w:val="center"/>
              <w:rPr/>
            </w:pPr>
            <w:r>
              <w:t xml:space="preserve">1 × 28 × 28</w:t>
            </w:r>
            <w:r/>
          </w:p>
        </w:tc>
      </w:tr>
      <w:tr>
        <w:trPr>
          <w:jc w:val="center"/>
          <w:tblCellSpacing w:w="15" w:type="dxa"/>
        </w:trPr>
        <w:tc>
          <w:tcPr>
            <w:tcBorders/>
            <w:tcW w:w="1657" w:type="dxa"/>
            <w:vAlign w:val="center"/>
          </w:tcPr>
          <w:p w14:paraId="3DA6C368" w14:textId="77777777">
            <w:pPr>
              <w:pBdr/>
              <w:spacing/>
              <w:ind w:firstLine="0"/>
              <w:jc w:val="center"/>
              <w:rPr/>
            </w:pPr>
            <w:r>
              <w:t xml:space="preserve">Conv1</w:t>
            </w:r>
            <w:r/>
          </w:p>
        </w:tc>
        <w:tc>
          <w:tcPr>
            <w:tcBorders/>
            <w:tcW w:w="3296" w:type="dxa"/>
            <w:vAlign w:val="center"/>
          </w:tcPr>
          <w:p w14:paraId="41A343A0" w14:textId="77777777">
            <w:pPr>
              <w:pBdr/>
              <w:spacing/>
              <w:ind w:firstLine="0"/>
              <w:jc w:val="center"/>
              <w:rPr/>
            </w:pPr>
            <w:r>
              <w:t xml:space="preserve">Conv</w:t>
            </w:r>
            <w:r>
              <w:t xml:space="preserve"> 3×3 (1→32), </w:t>
            </w:r>
            <w:r>
              <w:t xml:space="preserve">ReLU</w:t>
            </w:r>
            <w:r/>
          </w:p>
        </w:tc>
        <w:tc>
          <w:tcPr>
            <w:tcBorders/>
            <w:tcW w:w="0" w:type="auto"/>
            <w:vAlign w:val="center"/>
          </w:tcPr>
          <w:p w14:paraId="2F66189C" w14:textId="77777777">
            <w:pPr>
              <w:pBdr/>
              <w:spacing/>
              <w:ind w:firstLine="0"/>
              <w:jc w:val="center"/>
              <w:rPr/>
            </w:pPr>
            <w:r>
              <w:t xml:space="preserve">32 × 26 × 26</w:t>
            </w:r>
            <w:r/>
          </w:p>
        </w:tc>
      </w:tr>
      <w:tr>
        <w:trPr>
          <w:jc w:val="center"/>
          <w:tblCellSpacing w:w="15" w:type="dxa"/>
        </w:trPr>
        <w:tc>
          <w:tcPr>
            <w:tcBorders/>
            <w:tcW w:w="1657" w:type="dxa"/>
            <w:vAlign w:val="center"/>
          </w:tcPr>
          <w:p w14:paraId="52AA4C98" w14:textId="77777777">
            <w:pPr>
              <w:pBdr/>
              <w:spacing/>
              <w:ind w:firstLine="0"/>
              <w:jc w:val="center"/>
              <w:rPr/>
            </w:pPr>
            <w:r>
              <w:t xml:space="preserve">Pool1</w:t>
            </w:r>
            <w:r/>
          </w:p>
        </w:tc>
        <w:tc>
          <w:tcPr>
            <w:tcBorders/>
            <w:tcW w:w="3296" w:type="dxa"/>
            <w:vAlign w:val="center"/>
          </w:tcPr>
          <w:p w14:paraId="6A4948BF" w14:textId="77777777">
            <w:pPr>
              <w:pBdr/>
              <w:spacing/>
              <w:ind w:firstLine="0"/>
              <w:jc w:val="center"/>
              <w:rPr/>
            </w:pPr>
            <w:r>
              <w:t xml:space="preserve">MaxPool</w:t>
            </w:r>
            <w:r>
              <w:t xml:space="preserve"> 2×2</w:t>
            </w:r>
            <w:r/>
          </w:p>
        </w:tc>
        <w:tc>
          <w:tcPr>
            <w:tcBorders/>
            <w:tcW w:w="0" w:type="auto"/>
            <w:vAlign w:val="center"/>
          </w:tcPr>
          <w:p w14:paraId="1878A5F3" w14:textId="77777777">
            <w:pPr>
              <w:pBdr/>
              <w:spacing/>
              <w:ind w:firstLine="0"/>
              <w:jc w:val="center"/>
              <w:rPr/>
            </w:pPr>
            <w:r>
              <w:t xml:space="preserve">32 × 13 × 13</w:t>
            </w:r>
            <w:r/>
          </w:p>
        </w:tc>
      </w:tr>
      <w:tr>
        <w:trPr>
          <w:jc w:val="center"/>
          <w:tblCellSpacing w:w="15" w:type="dxa"/>
        </w:trPr>
        <w:tc>
          <w:tcPr>
            <w:tcBorders/>
            <w:tcW w:w="1657" w:type="dxa"/>
            <w:vAlign w:val="center"/>
          </w:tcPr>
          <w:p w14:paraId="2B2D0487" w14:textId="77777777">
            <w:pPr>
              <w:pBdr/>
              <w:spacing/>
              <w:ind w:firstLine="0"/>
              <w:jc w:val="center"/>
              <w:rPr/>
            </w:pPr>
            <w:r>
              <w:t xml:space="preserve">Conv2</w:t>
            </w:r>
            <w:r/>
          </w:p>
        </w:tc>
        <w:tc>
          <w:tcPr>
            <w:tcBorders/>
            <w:tcW w:w="3296" w:type="dxa"/>
            <w:vAlign w:val="center"/>
          </w:tcPr>
          <w:p w14:paraId="79136E81" w14:textId="77777777">
            <w:pPr>
              <w:pBdr/>
              <w:spacing/>
              <w:ind w:firstLine="0"/>
              <w:jc w:val="center"/>
              <w:rPr/>
            </w:pPr>
            <w:r>
              <w:t xml:space="preserve">Conv</w:t>
            </w:r>
            <w:r>
              <w:t xml:space="preserve"> 3×3 (32→64), </w:t>
            </w:r>
            <w:r>
              <w:t xml:space="preserve">ReLU</w:t>
            </w:r>
            <w:r/>
          </w:p>
        </w:tc>
        <w:tc>
          <w:tcPr>
            <w:tcBorders/>
            <w:tcW w:w="0" w:type="auto"/>
            <w:vAlign w:val="center"/>
          </w:tcPr>
          <w:p w14:paraId="7983454B" w14:textId="77777777">
            <w:pPr>
              <w:pBdr/>
              <w:spacing/>
              <w:ind w:firstLine="0"/>
              <w:jc w:val="center"/>
              <w:rPr/>
            </w:pPr>
            <w:r>
              <w:t xml:space="preserve">64 × 11 × 11</w:t>
            </w:r>
            <w:r/>
          </w:p>
        </w:tc>
      </w:tr>
      <w:tr>
        <w:trPr>
          <w:jc w:val="center"/>
          <w:tblCellSpacing w:w="15" w:type="dxa"/>
        </w:trPr>
        <w:tc>
          <w:tcPr>
            <w:tcBorders/>
            <w:tcW w:w="1657" w:type="dxa"/>
            <w:vAlign w:val="center"/>
          </w:tcPr>
          <w:p w14:paraId="57DCF075" w14:textId="77777777">
            <w:pPr>
              <w:pBdr/>
              <w:spacing/>
              <w:ind w:firstLine="0"/>
              <w:jc w:val="center"/>
              <w:rPr/>
            </w:pPr>
            <w:r>
              <w:t xml:space="preserve">Pool2</w:t>
            </w:r>
            <w:r/>
          </w:p>
        </w:tc>
        <w:tc>
          <w:tcPr>
            <w:tcBorders/>
            <w:tcW w:w="3296" w:type="dxa"/>
            <w:vAlign w:val="center"/>
          </w:tcPr>
          <w:p w14:paraId="52018EF8" w14:textId="77777777">
            <w:pPr>
              <w:pBdr/>
              <w:spacing/>
              <w:ind w:firstLine="0"/>
              <w:jc w:val="center"/>
              <w:rPr/>
            </w:pPr>
            <w:r>
              <w:t xml:space="preserve">MaxPool</w:t>
            </w:r>
            <w:r>
              <w:t xml:space="preserve"> 2×2</w:t>
            </w:r>
            <w:r/>
          </w:p>
        </w:tc>
        <w:tc>
          <w:tcPr>
            <w:tcBorders/>
            <w:tcW w:w="0" w:type="auto"/>
            <w:vAlign w:val="center"/>
          </w:tcPr>
          <w:p w14:paraId="20D6B176" w14:textId="77777777">
            <w:pPr>
              <w:pBdr/>
              <w:spacing/>
              <w:ind w:firstLine="0"/>
              <w:jc w:val="center"/>
              <w:rPr/>
            </w:pPr>
            <w:r>
              <w:t xml:space="preserve">64 × 5 × 5</w:t>
            </w:r>
            <w:r/>
          </w:p>
        </w:tc>
      </w:tr>
      <w:tr>
        <w:trPr>
          <w:jc w:val="center"/>
          <w:tblCellSpacing w:w="15" w:type="dxa"/>
        </w:trPr>
        <w:tc>
          <w:tcPr>
            <w:tcBorders/>
            <w:tcW w:w="1657" w:type="dxa"/>
            <w:vAlign w:val="center"/>
          </w:tcPr>
          <w:p w14:paraId="54A7BE32" w14:textId="77777777">
            <w:pPr>
              <w:pBdr/>
              <w:spacing/>
              <w:ind w:firstLine="0"/>
              <w:jc w:val="center"/>
              <w:rPr/>
            </w:pPr>
            <w:r>
              <w:t xml:space="preserve">Flatten</w:t>
            </w:r>
            <w:r/>
          </w:p>
        </w:tc>
        <w:tc>
          <w:tcPr>
            <w:tcBorders/>
            <w:tcW w:w="3296" w:type="dxa"/>
            <w:vAlign w:val="center"/>
          </w:tcPr>
          <w:p w14:paraId="423854F0" w14:textId="77777777">
            <w:pPr>
              <w:pBdr/>
              <w:spacing/>
              <w:ind w:firstLine="0"/>
              <w:jc w:val="center"/>
              <w:rPr/>
            </w:pPr>
            <w:r>
              <w:t xml:space="preserve">Развёртывание</w:t>
            </w:r>
            <w:r/>
          </w:p>
        </w:tc>
        <w:tc>
          <w:tcPr>
            <w:tcBorders/>
            <w:tcW w:w="0" w:type="auto"/>
            <w:vAlign w:val="center"/>
          </w:tcPr>
          <w:p w14:paraId="061F4DB0" w14:textId="77777777">
            <w:pPr>
              <w:pBdr/>
              <w:spacing/>
              <w:ind w:firstLine="0"/>
              <w:jc w:val="center"/>
              <w:rPr/>
            </w:pPr>
            <w:r>
              <w:t xml:space="preserve">1600</w:t>
            </w:r>
            <w:r/>
          </w:p>
        </w:tc>
      </w:tr>
      <w:tr>
        <w:trPr>
          <w:jc w:val="center"/>
          <w:tblCellSpacing w:w="15" w:type="dxa"/>
        </w:trPr>
        <w:tc>
          <w:tcPr>
            <w:tcBorders/>
            <w:tcW w:w="1657" w:type="dxa"/>
            <w:vAlign w:val="center"/>
          </w:tcPr>
          <w:p w14:paraId="2278F116" w14:textId="77777777">
            <w:pPr>
              <w:pBdr/>
              <w:spacing/>
              <w:ind w:firstLine="0"/>
              <w:jc w:val="center"/>
              <w:rPr/>
            </w:pPr>
            <w:r>
              <w:t xml:space="preserve">FC1</w:t>
            </w:r>
            <w:r/>
          </w:p>
        </w:tc>
        <w:tc>
          <w:tcPr>
            <w:tcBorders/>
            <w:tcW w:w="3296" w:type="dxa"/>
            <w:vAlign w:val="center"/>
          </w:tcPr>
          <w:p w14:paraId="14C5A8F2" w14:textId="77777777">
            <w:pPr>
              <w:pBdr/>
              <w:spacing/>
              <w:ind w:firstLine="0"/>
              <w:jc w:val="center"/>
              <w:rPr/>
            </w:pPr>
            <w:r>
              <w:t xml:space="preserve">Linear</w:t>
            </w:r>
            <w:r>
              <w:t xml:space="preserve"> (1600→128), </w:t>
            </w:r>
            <w:r>
              <w:t xml:space="preserve">ReLU</w:t>
            </w:r>
            <w:r/>
          </w:p>
        </w:tc>
        <w:tc>
          <w:tcPr>
            <w:tcBorders/>
            <w:tcW w:w="0" w:type="auto"/>
            <w:vAlign w:val="center"/>
          </w:tcPr>
          <w:p w14:paraId="7DEEF81E" w14:textId="77777777">
            <w:pPr>
              <w:pBdr/>
              <w:spacing/>
              <w:ind w:firstLine="0"/>
              <w:jc w:val="center"/>
              <w:rPr/>
            </w:pPr>
            <w:r>
              <w:t xml:space="preserve">128</w:t>
            </w:r>
            <w:r/>
          </w:p>
        </w:tc>
      </w:tr>
      <w:tr>
        <w:trPr>
          <w:jc w:val="center"/>
          <w:tblCellSpacing w:w="15" w:type="dxa"/>
        </w:trPr>
        <w:tc>
          <w:tcPr>
            <w:tcBorders/>
            <w:tcW w:w="1657" w:type="dxa"/>
            <w:vAlign w:val="center"/>
          </w:tcPr>
          <w:p w14:paraId="5FF5C712" w14:textId="77777777">
            <w:pPr>
              <w:pBdr/>
              <w:spacing/>
              <w:ind w:firstLine="0"/>
              <w:jc w:val="center"/>
              <w:rPr/>
            </w:pPr>
            <w:r>
              <w:t xml:space="preserve">FC2</w:t>
            </w:r>
            <w:r/>
          </w:p>
        </w:tc>
        <w:tc>
          <w:tcPr>
            <w:tcBorders/>
            <w:tcW w:w="3296" w:type="dxa"/>
            <w:vAlign w:val="center"/>
          </w:tcPr>
          <w:p w14:paraId="72E2D4C1" w14:textId="77777777">
            <w:pPr>
              <w:pBdr/>
              <w:spacing/>
              <w:ind w:firstLine="0"/>
              <w:jc w:val="center"/>
              <w:rPr/>
            </w:pPr>
            <w:r>
              <w:t xml:space="preserve">Linear</w:t>
            </w:r>
            <w:r>
              <w:t xml:space="preserve"> (128→47)</w:t>
            </w:r>
            <w:r/>
          </w:p>
        </w:tc>
        <w:tc>
          <w:tcPr>
            <w:tcBorders/>
            <w:tcW w:w="0" w:type="auto"/>
            <w:vAlign w:val="center"/>
          </w:tcPr>
          <w:p w14:paraId="0308DA71" w14:textId="77777777">
            <w:pPr>
              <w:pBdr/>
              <w:spacing/>
              <w:ind w:firstLine="0"/>
              <w:jc w:val="center"/>
              <w:rPr/>
            </w:pPr>
            <w:r>
              <w:t xml:space="preserve">47</w:t>
            </w:r>
            <w:r/>
          </w:p>
        </w:tc>
      </w:tr>
    </w:tbl>
    <w:p w14:paraId="510992A2" w14:textId="77777777">
      <w:pPr>
        <w:pBdr/>
        <w:spacing/>
        <w:ind w:firstLine="0"/>
        <w:jc w:val="center"/>
        <w:rPr/>
      </w:pPr>
      <w:r/>
      <w:r/>
    </w:p>
    <w:p w14:paraId="6A662145" w14:textId="4313289B">
      <w:pPr>
        <w:pBdr/>
        <w:spacing/>
        <w:ind w:firstLine="708"/>
        <w:rPr/>
      </w:pPr>
      <w:r>
        <w:t xml:space="preserve">Общее число обучаемых параметров модели составляет 229 807 (около 230 тысяч). Подавляющая их часть сосредоточена в первом </w:t>
      </w:r>
      <w:r>
        <w:t xml:space="preserve">полносвязном</w:t>
      </w:r>
      <w:r>
        <w:t xml:space="preserve"> слое, преобразующем 1600-мерный вектор признаков в 128-мерное скрытое представление. Эта особенность — концентрация большинства параметров в </w:t>
      </w:r>
      <w:r>
        <w:t xml:space="preserve">полносвязной</w:t>
      </w:r>
      <w:r>
        <w:t xml:space="preserve"> части — характерна для всех ранних архитектур работы и впоследствии послужит мотивацией для перехода к глобальному усреднённому </w:t>
      </w:r>
      <w:r>
        <w:t xml:space="preserve">пулингу</w:t>
      </w:r>
      <w:r>
        <w:t xml:space="preserve"> в авторских моделях.</w:t>
      </w:r>
      <w:r/>
    </w:p>
    <w:p w14:paraId="6B173ADB" w14:textId="5A9E47FE">
      <w:pPr>
        <w:pBdr/>
        <w:spacing/>
        <w:ind w:firstLine="0"/>
        <w:rPr/>
      </w:pPr>
      <w:r>
        <w:t xml:space="preserve">В наилучшей конфигурации (лёгкая аугментация в сочетании со ступенчатым планировщиком скорости обучения, начальное значение генератора случайных чисел 42) модель </w:t>
      </w:r>
      <w:r>
        <w:rPr>
          <w:i/>
          <w:iCs/>
        </w:rPr>
        <w:t xml:space="preserve">simple_cnn</w:t>
      </w:r>
      <w:r>
        <w:t xml:space="preserve"> достигает точности 89,53 % на тестовой выборке. Этот результат, полученный столь простой сетью, подтверждает, что задача распознавания EMNIST </w:t>
      </w:r>
      <w:r>
        <w:t xml:space="preserve">Balanced</w:t>
      </w:r>
      <w:r>
        <w:t xml:space="preserve"> в целом разрешима </w:t>
      </w:r>
      <w:r>
        <w:t xml:space="preserve">свёрточными</w:t>
      </w:r>
      <w:r>
        <w:t xml:space="preserve"> методами, и </w:t>
      </w:r>
      <w:r>
        <w:t xml:space="preserve">одновременно задаёт ориентир, относительно которого оценивается прирост от дальнейших усложнений архитектуры.</w:t>
      </w:r>
      <w:r/>
    </w:p>
    <w:p w14:paraId="7539DC91" w14:textId="040D7482">
      <w:pPr>
        <w:pStyle w:val="871"/>
        <w:pBdr/>
        <w:spacing/>
        <w:ind/>
        <w:jc w:val="center"/>
        <w:rPr/>
      </w:pPr>
      <w:r/>
      <w:bookmarkStart w:id="51" w:name="_Toc231754734"/>
      <w:r>
        <w:t xml:space="preserve">§</w:t>
      </w:r>
      <w:r>
        <w:t xml:space="preserve"> </w:t>
      </w:r>
      <w:r>
        <w:t xml:space="preserve">3.3 Модель improved_cnn_v2: введение нормализации и регуляризации</w:t>
      </w:r>
      <w:bookmarkEnd w:id="51"/>
      <w:r/>
      <w:r/>
    </w:p>
    <w:p w14:paraId="47CF8E00" w14:textId="77777777">
      <w:pPr>
        <w:pBdr/>
        <w:spacing/>
        <w:ind w:firstLine="708"/>
        <w:rPr/>
      </w:pPr>
      <w:r>
        <w:t xml:space="preserve">Вторая модель, </w:t>
      </w:r>
      <w:r>
        <w:rPr>
          <w:i/>
          <w:iCs/>
        </w:rPr>
        <w:t xml:space="preserve">improved_cnn_v2</w:t>
      </w:r>
      <w:r>
        <w:t xml:space="preserve">, сохраняет общую </w:t>
      </w:r>
      <w:r>
        <w:t xml:space="preserve">двухсвёрточную</w:t>
      </w:r>
      <w:r>
        <w:t xml:space="preserve"> структуру предшественницы, но дополняет её двумя регуляризирующими механизмами. Во-первых, после каждого </w:t>
      </w:r>
      <w:r>
        <w:t xml:space="preserve">свёрточного</w:t>
      </w:r>
      <w:r>
        <w:t xml:space="preserve"> слоя добавлена пакетная нормализация (</w:t>
      </w:r>
      <w:r>
        <w:t xml:space="preserve">batch</w:t>
      </w:r>
      <w:r>
        <w:t xml:space="preserve"> </w:t>
      </w:r>
      <w:r>
        <w:t xml:space="preserve">normalization</w:t>
      </w:r>
      <w:r>
        <w:t xml:space="preserve">), стабилизирующая распределение активаций и ускоряющая сходимость обучения. Во-вторых, в </w:t>
      </w:r>
      <w:r>
        <w:t xml:space="preserve">полносвязной</w:t>
      </w:r>
      <w:r>
        <w:t xml:space="preserve"> части введён слой прореживания (</w:t>
      </w:r>
      <w:r>
        <w:t xml:space="preserve">dropout</w:t>
      </w:r>
      <w:r>
        <w:t xml:space="preserve">) с вероятностью 0,5, противодействующий переобучению, а размерность скрытого </w:t>
      </w:r>
      <w:r>
        <w:t xml:space="preserve">полносвязного</w:t>
      </w:r>
      <w:r>
        <w:t xml:space="preserve"> слоя увеличена со 128 до 256 нейронов. Таким образом, гипотеза, проверявшаяся данной моделью, состояла не в простом расширении числа </w:t>
      </w:r>
      <w:r>
        <w:t xml:space="preserve">свёрточных</w:t>
      </w:r>
      <w:r>
        <w:t xml:space="preserve"> фильтров, а в том, повысят ли точность стандартные приёмы нормализации и регуляризации при сопоставимой </w:t>
      </w:r>
      <w:r>
        <w:t xml:space="preserve">свёрточной</w:t>
      </w:r>
      <w:r>
        <w:t xml:space="preserve"> части.</w:t>
      </w:r>
      <w:r/>
    </w:p>
    <w:p w14:paraId="0087826D" w14:textId="77777777">
      <w:pPr>
        <w:pBdr/>
        <w:spacing/>
        <w:ind w:firstLine="0"/>
        <w:rPr/>
      </w:pPr>
      <w:r>
        <w:t xml:space="preserve">Свёрточные</w:t>
      </w:r>
      <w:r>
        <w:t xml:space="preserve"> слои, как и в базовой модели, используют ядро 3×3 без дополнения границ и наследуют ту же конфигурацию числа каналов (1→32→64). </w:t>
      </w:r>
      <w:r>
        <w:t xml:space="preserve">Свёрточная</w:t>
      </w:r>
      <w:r>
        <w:t xml:space="preserve"> часть формирует тензор 64×5×5, разворачиваемый в вектор из 1600 элементов; далее следует </w:t>
      </w:r>
      <w:r>
        <w:t xml:space="preserve">полносвязный</w:t>
      </w:r>
      <w:r>
        <w:t xml:space="preserve"> слой на 256 нейронов с прореживанием и выходной слой на 47 классов. Общее число обучаемых параметров составляет 440 943 (около 441 тысячи) — рост приблизительно в 1,9 раза относительно базовой модели обусловлен главным образом расширением скрытого </w:t>
      </w:r>
      <w:r>
        <w:t xml:space="preserve">полносвязного</w:t>
      </w:r>
      <w:r>
        <w:t xml:space="preserve"> слоя.</w:t>
      </w:r>
      <w:r/>
    </w:p>
    <w:p w14:paraId="69A33CB4" w14:textId="77777777">
      <w:pPr>
        <w:pBdr/>
        <w:spacing/>
        <w:ind w:firstLine="0"/>
        <w:rPr/>
      </w:pPr>
      <w:r>
        <w:t xml:space="preserve">Экспериментальная проверка дала важный отрицательный результат. В наилучшей конфигурации модель </w:t>
      </w:r>
      <w:r>
        <w:rPr>
          <w:i/>
          <w:iCs/>
        </w:rPr>
        <w:t xml:space="preserve">improved_cnn_v2</w:t>
      </w:r>
      <w:r>
        <w:t xml:space="preserve"> достигла точности 89,28</w:t>
      </w:r>
      <w:r>
        <w:t xml:space="preserve"> %, что даже несколько ниже результата базовой модели (89,53 %). Несмотря на почти двукратный рост числа параметров, прироста качества не произошло. Этот результат иллюстрирует принцип убывающей отдачи: добавление нормализации и регуляризации к неглубокой </w:t>
      </w:r>
      <w:r>
        <w:t xml:space="preserve">двухсвёрточной</w:t>
      </w:r>
      <w:r>
        <w:t xml:space="preserve"> сети не расширяет её способность извлекать иерархические признаки, а увеличение размерности </w:t>
      </w:r>
      <w:r>
        <w:t xml:space="preserve">полносвязного</w:t>
      </w:r>
      <w:r>
        <w:t xml:space="preserve"> слоя лишь наращивает параметрическую ёмкость без качественного выигрыша. </w:t>
      </w:r>
      <w:r>
        <w:t xml:space="preserve">Полученное наблюдение служит обоснованием перехода к более глубокой архитектуре с третьим </w:t>
      </w:r>
      <w:r>
        <w:t xml:space="preserve">свёрточным</w:t>
      </w:r>
      <w:r>
        <w:t xml:space="preserve"> уровнем.</w:t>
      </w:r>
      <w:r/>
    </w:p>
    <w:p w14:paraId="365CAC92" w14:textId="34F50C73">
      <w:pPr>
        <w:pStyle w:val="871"/>
        <w:pBdr/>
        <w:spacing/>
        <w:ind/>
        <w:jc w:val="center"/>
        <w:rPr/>
      </w:pPr>
      <w:r/>
      <w:bookmarkStart w:id="52" w:name="_Toc231754735"/>
      <w:r>
        <w:t xml:space="preserve">§</w:t>
      </w:r>
      <w:r>
        <w:t xml:space="preserve"> </w:t>
      </w:r>
      <w:r>
        <w:t xml:space="preserve">3.4 Глубокая модель improved_cnn_v3</w:t>
      </w:r>
      <w:bookmarkEnd w:id="52"/>
      <w:r/>
      <w:r/>
    </w:p>
    <w:p w14:paraId="1C55208D" w14:textId="77777777">
      <w:pPr>
        <w:pBdr/>
        <w:spacing/>
        <w:ind w:firstLine="708"/>
        <w:rPr/>
      </w:pPr>
      <w:r>
        <w:t xml:space="preserve">Модель </w:t>
      </w:r>
      <w:r>
        <w:rPr>
          <w:i/>
          <w:iCs/>
        </w:rPr>
        <w:t xml:space="preserve">improved_cnn_v3</w:t>
      </w:r>
      <w:r>
        <w:t xml:space="preserve"> представляет собой наиболее глубокую из базовых архитектур и одновременно — наиболее точную среди них. В отличие от предшественниц, она содержит три </w:t>
      </w:r>
      <w:r>
        <w:t xml:space="preserve">свёрточных</w:t>
      </w:r>
      <w:r>
        <w:t xml:space="preserve"> слоя, каждый из которых снабжён пакетной нормализацией, и трёхслойный </w:t>
      </w:r>
      <w:r>
        <w:t xml:space="preserve">полносвязный</w:t>
      </w:r>
      <w:r>
        <w:t xml:space="preserve"> классификатор с двумя слоями прореживания. Все свёртки используют ядро 3×3 с дополнением границ (</w:t>
      </w:r>
      <w:r>
        <w:t xml:space="preserve">padding</w:t>
      </w:r>
      <w:r>
        <w:t xml:space="preserve"> = 1), что сохраняет пространственный размер карты признаков при свёртке и позволяет управлять им исключительно операциями </w:t>
      </w:r>
      <w:r>
        <w:t xml:space="preserve">пулинга</w:t>
      </w:r>
      <w:r>
        <w:t xml:space="preserve">.</w:t>
      </w:r>
      <w:r/>
    </w:p>
    <w:p w14:paraId="08CE8DF4" w14:textId="77777777">
      <w:pPr>
        <w:pBdr/>
        <w:spacing/>
        <w:ind w:firstLine="0"/>
        <w:rPr/>
      </w:pPr>
      <w:r>
        <w:t xml:space="preserve">Первые два </w:t>
      </w:r>
      <w:r>
        <w:t xml:space="preserve">свёрточных</w:t>
      </w:r>
      <w:r>
        <w:t xml:space="preserve"> блока сопровождаются </w:t>
      </w:r>
      <w:r>
        <w:t xml:space="preserve">максимизирующим</w:t>
      </w:r>
      <w:r>
        <w:t xml:space="preserve"> </w:t>
      </w:r>
      <w:r>
        <w:t xml:space="preserve">пулингом</w:t>
      </w:r>
      <w:r>
        <w:t xml:space="preserve">, понижая пространственный размер с 28×28 до 14×14 и далее до 7×7; третий </w:t>
      </w:r>
      <w:r>
        <w:t xml:space="preserve">свёрточный</w:t>
      </w:r>
      <w:r>
        <w:t xml:space="preserve"> блок увеличивает число каналов до 128, не изменяя пространственного размера. Полученный тензор 128×7×7 разворачивается в вектор из 6272 элементов, который последовательно обрабатывается тремя </w:t>
      </w:r>
      <w:r>
        <w:t xml:space="preserve">полносвязными</w:t>
      </w:r>
      <w:r>
        <w:t xml:space="preserve"> слоями (6272→256→128→47). После первого </w:t>
      </w:r>
      <w:r>
        <w:t xml:space="preserve">полносвязного</w:t>
      </w:r>
      <w:r>
        <w:t xml:space="preserve"> слоя применяется прореживание с вероятностью 0,5, после второго — с ве</w:t>
      </w:r>
      <w:r>
        <w:t xml:space="preserve">роятностью 0,3. Различие в интенсивности прореживания обосновано тем, что первый, наиболее ёмкий слой сильнее подвержен переобучению и требует более агрессивной регуляризации, тогда как избыточное прореживание меньшего слоя ослабило бы его выразительность.</w:t>
      </w:r>
      <w:r/>
    </w:p>
    <w:p w14:paraId="6754B991" w14:textId="4B5D3204">
      <w:pPr>
        <w:pBdr/>
        <w:spacing/>
        <w:ind w:firstLine="0"/>
        <w:rPr/>
      </w:pPr>
      <w:r>
        <w:t xml:space="preserve">Общее число обучаемых параметров модели составляет 1 737 967 (около 1,74 миллиона), что почти в четыре раза превышает показатель предыдущей модели. Анализ распределения параметров по слоям выявляет принципиальную диспропорцию (</w:t>
      </w:r>
      <w:r>
        <w:fldChar w:fldCharType="begin"/>
      </w:r>
      <w:r>
        <w:instrText xml:space="preserve"> REF _Ref230512527 \h </w:instrText>
      </w:r>
      <w:r>
        <w:fldChar w:fldCharType="separate"/>
      </w:r>
      <w:r>
        <w:t xml:space="preserve">Таблица </w:t>
      </w:r>
      <w:r>
        <w:t xml:space="preserve">10</w:t>
      </w:r>
      <w:r>
        <w:fldChar w:fldCharType="end"/>
      </w:r>
      <w:r>
        <w:t xml:space="preserve">): около 92 % всех весов сосредоточены в единственном слое — первом </w:t>
      </w:r>
      <w:r>
        <w:t xml:space="preserve">полносвязном</w:t>
      </w:r>
      <w:r>
        <w:t xml:space="preserve"> слое, преобразующем 6272-мерный вектор в 256-мерное представление.</w:t>
      </w:r>
      <w:r/>
    </w:p>
    <w:p w14:paraId="51549114" w14:textId="77777777">
      <w:pPr>
        <w:pBdr/>
        <w:spacing/>
        <w:ind/>
        <w:rPr/>
      </w:pPr>
      <w:r>
        <w:br w:type="page" w:clear="all"/>
      </w:r>
      <w:r/>
    </w:p>
    <w:p w14:paraId="2C1E89C5" w14:textId="4B3E61EE">
      <w:pPr>
        <w:pStyle w:val="1036"/>
        <w:keepNext w:val="true"/>
        <w:pBdr/>
        <w:spacing/>
        <w:ind/>
        <w:rPr/>
      </w:pPr>
      <w:r/>
      <w:bookmarkStart w:id="53" w:name="_Ref230512527"/>
      <w:r>
        <w:t xml:space="preserve">Таблица </w:t>
      </w:r>
      <w:r>
        <w:fldChar w:fldCharType="begin"/>
      </w:r>
      <w:r>
        <w:instrText xml:space="preserve"> SEQ Таблица \* ARABIC </w:instrText>
      </w:r>
      <w:r>
        <w:fldChar w:fldCharType="separate"/>
      </w:r>
      <w:r>
        <w:t xml:space="preserve">10</w:t>
      </w:r>
      <w:r>
        <w:fldChar w:fldCharType="end"/>
      </w:r>
      <w:bookmarkEnd w:id="53"/>
      <w:r>
        <w:t xml:space="preserve"> Распределение параметров improved_cnn_v3 по блокам</w:t>
      </w: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094"/>
        <w:gridCol w:w="1971"/>
        <w:gridCol w:w="889"/>
      </w:tblGrid>
      <w:tr>
        <w:trPr>
          <w:jc w:val="center"/>
          <w:tblCellSpacing w:w="15" w:type="dxa"/>
          <w:tblHeader/>
        </w:trPr>
        <w:tc>
          <w:tcPr>
            <w:tcBorders/>
            <w:tcW w:w="0" w:type="auto"/>
            <w:vAlign w:val="center"/>
          </w:tcPr>
          <w:p w14:paraId="385FEF94" w14:textId="77777777">
            <w:pPr>
              <w:pBdr/>
              <w:spacing/>
              <w:ind w:firstLine="0"/>
              <w:rPr>
                <w:b/>
                <w:bCs/>
              </w:rPr>
            </w:pPr>
            <w:r>
              <w:rPr>
                <w:b/>
                <w:bCs/>
              </w:rPr>
              <w:t xml:space="preserve">Блок</w:t>
            </w:r>
            <w:r>
              <w:rPr>
                <w:b/>
                <w:bCs/>
              </w:rPr>
            </w:r>
          </w:p>
        </w:tc>
        <w:tc>
          <w:tcPr>
            <w:tcBorders/>
            <w:tcW w:w="0" w:type="auto"/>
            <w:vAlign w:val="center"/>
          </w:tcPr>
          <w:p w14:paraId="5376DCED" w14:textId="77777777">
            <w:pPr>
              <w:pBdr/>
              <w:spacing/>
              <w:ind w:firstLine="0"/>
              <w:rPr>
                <w:b/>
                <w:bCs/>
              </w:rPr>
            </w:pPr>
            <w:r>
              <w:rPr>
                <w:b/>
                <w:bCs/>
              </w:rPr>
              <w:t xml:space="preserve">Параметры (≈)</w:t>
            </w:r>
            <w:r>
              <w:rPr>
                <w:b/>
                <w:bCs/>
              </w:rPr>
            </w:r>
          </w:p>
        </w:tc>
        <w:tc>
          <w:tcPr>
            <w:tcBorders/>
            <w:tcW w:w="0" w:type="auto"/>
            <w:vAlign w:val="center"/>
          </w:tcPr>
          <w:p w14:paraId="120659F9" w14:textId="77777777">
            <w:pPr>
              <w:pBdr/>
              <w:spacing/>
              <w:ind w:firstLine="0"/>
              <w:rPr>
                <w:b/>
                <w:bCs/>
              </w:rPr>
            </w:pPr>
            <w:r>
              <w:rPr>
                <w:b/>
                <w:bCs/>
              </w:rPr>
              <w:t xml:space="preserve">Доля</w:t>
            </w:r>
            <w:r>
              <w:rPr>
                <w:b/>
                <w:bCs/>
              </w:rPr>
            </w:r>
          </w:p>
        </w:tc>
      </w:tr>
      <w:tr>
        <w:trPr>
          <w:jc w:val="center"/>
          <w:tblCellSpacing w:w="15" w:type="dxa"/>
        </w:trPr>
        <w:tc>
          <w:tcPr>
            <w:tcBorders/>
            <w:tcW w:w="0" w:type="auto"/>
            <w:vAlign w:val="center"/>
          </w:tcPr>
          <w:p w14:paraId="2A474EEA" w14:textId="77777777">
            <w:pPr>
              <w:pBdr/>
              <w:spacing/>
              <w:ind w:firstLine="0"/>
              <w:rPr/>
            </w:pPr>
            <w:r>
              <w:t xml:space="preserve">Conv1 (1→32)</w:t>
            </w:r>
            <w:r/>
          </w:p>
        </w:tc>
        <w:tc>
          <w:tcPr>
            <w:tcBorders/>
            <w:tcW w:w="0" w:type="auto"/>
            <w:vAlign w:val="center"/>
          </w:tcPr>
          <w:p w14:paraId="0CAB38AF" w14:textId="77777777">
            <w:pPr>
              <w:pBdr/>
              <w:spacing/>
              <w:ind w:firstLine="0"/>
              <w:rPr/>
            </w:pPr>
            <w:r>
              <w:t xml:space="preserve">320</w:t>
            </w:r>
            <w:r/>
          </w:p>
        </w:tc>
        <w:tc>
          <w:tcPr>
            <w:tcBorders/>
            <w:tcW w:w="0" w:type="auto"/>
            <w:vAlign w:val="center"/>
          </w:tcPr>
          <w:p w14:paraId="1FAA449A" w14:textId="77777777">
            <w:pPr>
              <w:pBdr/>
              <w:spacing/>
              <w:ind w:firstLine="0"/>
              <w:rPr/>
            </w:pPr>
            <w:r>
              <w:t xml:space="preserve">0,02 %</w:t>
            </w:r>
            <w:r/>
          </w:p>
        </w:tc>
      </w:tr>
      <w:tr>
        <w:trPr>
          <w:jc w:val="center"/>
          <w:tblCellSpacing w:w="15" w:type="dxa"/>
        </w:trPr>
        <w:tc>
          <w:tcPr>
            <w:tcBorders/>
            <w:tcW w:w="0" w:type="auto"/>
            <w:vAlign w:val="center"/>
          </w:tcPr>
          <w:p w14:paraId="178BE1BD" w14:textId="77777777">
            <w:pPr>
              <w:pBdr/>
              <w:spacing/>
              <w:ind w:firstLine="0"/>
              <w:rPr/>
            </w:pPr>
            <w:r>
              <w:t xml:space="preserve">Conv2 (32→64)</w:t>
            </w:r>
            <w:r/>
          </w:p>
        </w:tc>
        <w:tc>
          <w:tcPr>
            <w:tcBorders/>
            <w:tcW w:w="0" w:type="auto"/>
            <w:vAlign w:val="center"/>
          </w:tcPr>
          <w:p w14:paraId="6C5FDBA3" w14:textId="77777777">
            <w:pPr>
              <w:pBdr/>
              <w:spacing/>
              <w:ind w:firstLine="0"/>
              <w:rPr/>
            </w:pPr>
            <w:r>
              <w:t xml:space="preserve">18 500</w:t>
            </w:r>
            <w:r/>
          </w:p>
        </w:tc>
        <w:tc>
          <w:tcPr>
            <w:tcBorders/>
            <w:tcW w:w="0" w:type="auto"/>
            <w:vAlign w:val="center"/>
          </w:tcPr>
          <w:p w14:paraId="3479DD19" w14:textId="77777777">
            <w:pPr>
              <w:pBdr/>
              <w:spacing/>
              <w:ind w:firstLine="0"/>
              <w:rPr/>
            </w:pPr>
            <w:r>
              <w:t xml:space="preserve">1,06 %</w:t>
            </w:r>
            <w:r/>
          </w:p>
        </w:tc>
      </w:tr>
      <w:tr>
        <w:trPr>
          <w:jc w:val="center"/>
          <w:tblCellSpacing w:w="15" w:type="dxa"/>
        </w:trPr>
        <w:tc>
          <w:tcPr>
            <w:tcBorders/>
            <w:tcW w:w="0" w:type="auto"/>
            <w:vAlign w:val="center"/>
          </w:tcPr>
          <w:p w14:paraId="74D5B575" w14:textId="77777777">
            <w:pPr>
              <w:pBdr/>
              <w:spacing/>
              <w:ind w:firstLine="0"/>
              <w:rPr/>
            </w:pPr>
            <w:r>
              <w:t xml:space="preserve">Conv3 (64→128)</w:t>
            </w:r>
            <w:r/>
          </w:p>
        </w:tc>
        <w:tc>
          <w:tcPr>
            <w:tcBorders/>
            <w:tcW w:w="0" w:type="auto"/>
            <w:vAlign w:val="center"/>
          </w:tcPr>
          <w:p w14:paraId="459F36D3" w14:textId="77777777">
            <w:pPr>
              <w:pBdr/>
              <w:spacing/>
              <w:ind w:firstLine="0"/>
              <w:rPr/>
            </w:pPr>
            <w:r>
              <w:t xml:space="preserve">74 000</w:t>
            </w:r>
            <w:r/>
          </w:p>
        </w:tc>
        <w:tc>
          <w:tcPr>
            <w:tcBorders/>
            <w:tcW w:w="0" w:type="auto"/>
            <w:vAlign w:val="center"/>
          </w:tcPr>
          <w:p w14:paraId="08071718" w14:textId="77777777">
            <w:pPr>
              <w:pBdr/>
              <w:spacing/>
              <w:ind w:firstLine="0"/>
              <w:rPr/>
            </w:pPr>
            <w:r>
              <w:t xml:space="preserve">4,25 %</w:t>
            </w:r>
            <w:r/>
          </w:p>
        </w:tc>
      </w:tr>
      <w:tr>
        <w:trPr>
          <w:jc w:val="center"/>
          <w:tblCellSpacing w:w="15" w:type="dxa"/>
        </w:trPr>
        <w:tc>
          <w:tcPr>
            <w:tcBorders/>
            <w:tcW w:w="0" w:type="auto"/>
            <w:vAlign w:val="center"/>
          </w:tcPr>
          <w:p w14:paraId="0F358AEF" w14:textId="77777777">
            <w:pPr>
              <w:pBdr/>
              <w:spacing/>
              <w:ind w:firstLine="0"/>
              <w:rPr/>
            </w:pPr>
            <w:r>
              <w:t xml:space="preserve">FC1 (6272→256)</w:t>
            </w:r>
            <w:r/>
          </w:p>
        </w:tc>
        <w:tc>
          <w:tcPr>
            <w:tcBorders/>
            <w:tcW w:w="0" w:type="auto"/>
            <w:vAlign w:val="center"/>
          </w:tcPr>
          <w:p w14:paraId="141F9DB0" w14:textId="77777777">
            <w:pPr>
              <w:pBdr/>
              <w:spacing/>
              <w:ind w:firstLine="0"/>
              <w:rPr/>
            </w:pPr>
            <w:r>
              <w:t xml:space="preserve">1 605 000</w:t>
            </w:r>
            <w:r/>
          </w:p>
        </w:tc>
        <w:tc>
          <w:tcPr>
            <w:tcBorders/>
            <w:tcW w:w="0" w:type="auto"/>
            <w:vAlign w:val="center"/>
          </w:tcPr>
          <w:p w14:paraId="1BF11885" w14:textId="77777777">
            <w:pPr>
              <w:pBdr/>
              <w:spacing/>
              <w:ind w:firstLine="0"/>
              <w:rPr/>
            </w:pPr>
            <w:r>
              <w:t xml:space="preserve">92,4 %</w:t>
            </w:r>
            <w:r/>
          </w:p>
        </w:tc>
      </w:tr>
      <w:tr>
        <w:trPr>
          <w:jc w:val="center"/>
          <w:tblCellSpacing w:w="15" w:type="dxa"/>
        </w:trPr>
        <w:tc>
          <w:tcPr>
            <w:tcBorders/>
            <w:tcW w:w="0" w:type="auto"/>
            <w:vAlign w:val="center"/>
          </w:tcPr>
          <w:p w14:paraId="26E69BCA" w14:textId="77777777">
            <w:pPr>
              <w:pBdr/>
              <w:spacing/>
              <w:ind w:firstLine="0"/>
              <w:rPr/>
            </w:pPr>
            <w:r>
              <w:t xml:space="preserve">FC2 (256→128)</w:t>
            </w:r>
            <w:r/>
          </w:p>
        </w:tc>
        <w:tc>
          <w:tcPr>
            <w:tcBorders/>
            <w:tcW w:w="0" w:type="auto"/>
            <w:vAlign w:val="center"/>
          </w:tcPr>
          <w:p w14:paraId="77F34F20" w14:textId="77777777">
            <w:pPr>
              <w:pBdr/>
              <w:spacing/>
              <w:ind w:firstLine="0"/>
              <w:rPr/>
            </w:pPr>
            <w:r>
              <w:t xml:space="preserve">33 000</w:t>
            </w:r>
            <w:r/>
          </w:p>
        </w:tc>
        <w:tc>
          <w:tcPr>
            <w:tcBorders/>
            <w:tcW w:w="0" w:type="auto"/>
            <w:vAlign w:val="center"/>
          </w:tcPr>
          <w:p w14:paraId="4C2F680C" w14:textId="77777777">
            <w:pPr>
              <w:pBdr/>
              <w:spacing/>
              <w:ind w:firstLine="0"/>
              <w:rPr/>
            </w:pPr>
            <w:r>
              <w:t xml:space="preserve">1,90 %</w:t>
            </w:r>
            <w:r/>
          </w:p>
        </w:tc>
      </w:tr>
      <w:tr>
        <w:trPr>
          <w:jc w:val="center"/>
          <w:tblCellSpacing w:w="15" w:type="dxa"/>
        </w:trPr>
        <w:tc>
          <w:tcPr>
            <w:tcBorders/>
            <w:tcW w:w="0" w:type="auto"/>
            <w:vAlign w:val="center"/>
          </w:tcPr>
          <w:p w14:paraId="0852C671" w14:textId="77777777">
            <w:pPr>
              <w:pBdr/>
              <w:spacing/>
              <w:ind w:firstLine="0"/>
              <w:rPr/>
            </w:pPr>
            <w:r>
              <w:t xml:space="preserve">FC3 (128→47)</w:t>
            </w:r>
            <w:r/>
          </w:p>
        </w:tc>
        <w:tc>
          <w:tcPr>
            <w:tcBorders/>
            <w:tcW w:w="0" w:type="auto"/>
            <w:vAlign w:val="center"/>
          </w:tcPr>
          <w:p w14:paraId="6A9381FD" w14:textId="77777777">
            <w:pPr>
              <w:pBdr/>
              <w:spacing/>
              <w:ind w:firstLine="0"/>
              <w:rPr/>
            </w:pPr>
            <w:r>
              <w:t xml:space="preserve">6 100</w:t>
            </w:r>
            <w:r/>
          </w:p>
        </w:tc>
        <w:tc>
          <w:tcPr>
            <w:tcBorders/>
            <w:tcW w:w="0" w:type="auto"/>
            <w:vAlign w:val="center"/>
          </w:tcPr>
          <w:p w14:paraId="37EEB5CE" w14:textId="77777777">
            <w:pPr>
              <w:pBdr/>
              <w:spacing/>
              <w:ind w:firstLine="0"/>
              <w:rPr/>
            </w:pPr>
            <w:r>
              <w:t xml:space="preserve">0,35 %</w:t>
            </w:r>
            <w:r/>
          </w:p>
        </w:tc>
      </w:tr>
    </w:tbl>
    <w:p w14:paraId="7CA2EE36" w14:textId="77777777">
      <w:pPr>
        <w:pBdr/>
        <w:spacing/>
        <w:ind w:firstLine="0"/>
        <w:rPr/>
      </w:pPr>
      <w:r/>
      <w:r/>
    </w:p>
    <w:p w14:paraId="2768BEE7" w14:textId="16F0D504">
      <w:pPr>
        <w:pBdr/>
        <w:spacing/>
        <w:ind w:firstLine="708"/>
        <w:rPr/>
      </w:pPr>
      <w:r>
        <w:t xml:space="preserve">Введение третьего </w:t>
      </w:r>
      <w:r>
        <w:t xml:space="preserve">свёрточного</w:t>
      </w:r>
      <w:r>
        <w:t xml:space="preserve"> слоя и пакетной нормализации дало ощутимый эффект: в наилучшей конфигурации (лёгкая аугментация и косинусный планировщик) модель достигла точности 90,07 %, превзойдя обе предыдущие архитектуры. Тем самым подтверждается, что именно увеличение глубины </w:t>
      </w:r>
      <w:r>
        <w:t xml:space="preserve">свёрточной</w:t>
      </w:r>
      <w:r>
        <w:t xml:space="preserve"> части — а не наращивание </w:t>
      </w:r>
      <w:r>
        <w:t xml:space="preserve">полносвязных</w:t>
      </w:r>
      <w:r>
        <w:t xml:space="preserve"> слоёв — повышает способность сети к распознаванию. Вместе с тем достигнутый результат имеет высокую параметрическую цену: 1,74 миллиона весов, из которых подавляющая часть приходится на </w:t>
      </w:r>
      <w:r>
        <w:t xml:space="preserve">полносвязный</w:t>
      </w:r>
      <w:r>
        <w:t xml:space="preserve"> слой и фактически дублирует информацию, уже извлечённую </w:t>
      </w:r>
      <w:r>
        <w:t xml:space="preserve">свёрточной</w:t>
      </w:r>
      <w:r>
        <w:t xml:space="preserve"> частью. Эта диспропорция несёт двойной риск — повышенную склонность к переобучению и неэффективное расходование памяти — и непосредственно мотивирует ключевое архитектурное решение следующего этапа: замену массивного </w:t>
      </w:r>
      <w:r>
        <w:t xml:space="preserve">полносвязного</w:t>
      </w:r>
      <w:r>
        <w:t xml:space="preserve"> классификатора компактным глобальным усреднённым </w:t>
      </w:r>
      <w:r>
        <w:t xml:space="preserve">пулингом</w:t>
      </w:r>
      <w:r>
        <w:t xml:space="preserve">.</w:t>
      </w:r>
      <w:r/>
    </w:p>
    <w:p w14:paraId="4483FF95" w14:textId="27120DB1">
      <w:pPr>
        <w:pBdr/>
        <w:spacing/>
        <w:ind/>
        <w:rPr/>
      </w:pPr>
      <w:r>
        <w:br w:type="page" w:clear="all"/>
      </w:r>
      <w:r/>
    </w:p>
    <w:p w14:paraId="78706853" w14:textId="799E701F">
      <w:pPr>
        <w:pStyle w:val="871"/>
        <w:pBdr/>
        <w:spacing/>
        <w:ind/>
        <w:jc w:val="center"/>
        <w:rPr/>
      </w:pPr>
      <w:r/>
      <w:bookmarkStart w:id="54" w:name="_Toc231754736"/>
      <w:r>
        <w:t xml:space="preserve">§</w:t>
      </w:r>
      <w:r>
        <w:t xml:space="preserve"> </w:t>
      </w:r>
      <w:r>
        <w:t xml:space="preserve">3.5 Авторская модель improved_cnn_v4: остаточные связи и глобальный </w:t>
      </w:r>
      <w:r>
        <w:t xml:space="preserve">пулинг</w:t>
      </w:r>
      <w:bookmarkEnd w:id="54"/>
      <w:r/>
      <w:r/>
    </w:p>
    <w:p w14:paraId="0B5F3224" w14:textId="0BDEED3A">
      <w:pPr>
        <w:pBdr/>
        <w:spacing/>
        <w:ind w:firstLine="708"/>
        <w:rPr/>
      </w:pPr>
      <w:r>
        <w:t xml:space="preserve">Модель </w:t>
      </w:r>
      <w:r>
        <w:rPr>
          <w:i/>
          <w:iCs/>
        </w:rPr>
        <w:t xml:space="preserve">improved_cnn_v4</w:t>
      </w:r>
      <w:r>
        <w:t xml:space="preserve"> открывает серию авторских архитектур и реализует два принципиальных современных решения: остаточные связи (</w:t>
      </w:r>
      <w:r>
        <w:t xml:space="preserve">residual</w:t>
      </w:r>
      <w:r>
        <w:t xml:space="preserve"> </w:t>
      </w:r>
      <w:r>
        <w:t xml:space="preserve">connections</w:t>
      </w:r>
      <w:r>
        <w:t xml:space="preserve">), предложенные в работе </w:t>
      </w:r>
      <w:r>
        <w:t xml:space="preserve">He</w:t>
      </w:r>
      <w:r>
        <w:t xml:space="preserve"> и соавторов</w:t>
      </w:r>
      <w:r>
        <w:t xml:space="preserve"> </w:t>
      </w:r>
      <w:r>
        <w:fldChar w:fldCharType="begin"/>
      </w:r>
      <w:r>
        <w:instrText xml:space="preserve"> ADDIN ZOTERO_ITEM CSL_CITATION {"citationID":</w:instrText>
      </w:r>
      <w:r>
        <w:instrText xml:space="preserve">"qPpt65Iw","properties":{"unsorted":false,"formattedCitation":"[12]","plainCitation":"[12]","noteIndex":0},"citationItems":[{"id":33,"uris":["http://zotero.org/users/20427317/items/GCRVCQCX"],"itemData":{"id":33,"type":"paper-conference","container-title":</w:instrText>
      </w:r>
      <w:r>
        <w:instrText xml:space="preserve">"2016 IEEE Conference on Computer Vision and Pattern Recognition (CVPR)","DOI":"10.1109/CVPR.2016.90","event-title":"2016 IEEE Conference on Computer Vision and Pattern Recognition (CVPR)","ISBN":"978-1-4673-8851-1","language":"en","page":"770-778","publis</w:instrText>
      </w:r>
      <w:r>
        <w:instrText xml:space="preserve">her":"IEEE","publisher-place":"Las Vegas, NV, USA","source":"DOI.org (Crossref)","title":"Deep Residual Learning for Image Recognition","URL":"http://ieeexplore.ieee.org/document/7780459/","author":[{"family":"He","given":"Kaiming"},{"family":"Zhang","give</w:instrText>
      </w:r>
      <w:r>
        <w:instrText xml:space="preserve">n":"Xiangyu"},{"family":"Ren","given":"Shaoqing"},{"family":"Sun","given":"Jian"}],"accessed":{"date-parts":[["2026",5,10]]},"issued":{"date-parts":[["2016",6]]}}}],"schema":"https://github.com/citation-style-language/schema/raw/master/csl-citation.json"} </w:instrText>
      </w:r>
      <w:r>
        <w:fldChar w:fldCharType="separate"/>
      </w:r>
      <w:r>
        <w:t xml:space="preserve">[12]</w:t>
      </w:r>
      <w:r>
        <w:fldChar w:fldCharType="end"/>
      </w:r>
      <w:r>
        <w:t xml:space="preserve">, и глобальный усреднённый </w:t>
      </w:r>
      <w:r>
        <w:t xml:space="preserve">пулинг</w:t>
      </w:r>
      <w:r>
        <w:t xml:space="preserve"> (Global </w:t>
      </w:r>
      <w:r>
        <w:t xml:space="preserve">Average</w:t>
      </w:r>
      <w:r>
        <w:t xml:space="preserve"> </w:t>
      </w:r>
      <w:r>
        <w:t xml:space="preserve">Pooling</w:t>
      </w:r>
      <w:r>
        <w:t xml:space="preserve">. Первое решение позволяет строить более глубокие сети без затухания градиентов, второе — радикально сокращает число параметров за счёт отказа от массивного </w:t>
      </w:r>
      <w:r>
        <w:t xml:space="preserve">полносвязного</w:t>
      </w:r>
      <w:r>
        <w:t xml:space="preserve"> классификатора.</w:t>
      </w:r>
      <w:r/>
    </w:p>
    <w:p w14:paraId="5E133777" w14:textId="1198713A">
      <w:pPr>
        <w:pBdr/>
        <w:spacing/>
        <w:ind w:firstLine="0"/>
        <w:rPr/>
      </w:pPr>
      <w:r>
        <w:t xml:space="preserve">Архитектура организована по принципу, характерному для семейства сетей </w:t>
      </w:r>
      <w:r>
        <w:t xml:space="preserve">ResNet</w:t>
      </w:r>
      <w:r>
        <w:t xml:space="preserve">, и состоит из четырёх функциональных частей. Начальный блок (</w:t>
      </w:r>
      <w:r>
        <w:t xml:space="preserve">stem</w:t>
      </w:r>
      <w:r>
        <w:t xml:space="preserve">) выполняет первичное извлечение признаков свёрткой 1→32 с пакетной нормализацией и активацией GELU, сохраняя пространственный размер 28×28. Далее следуют три стадии, каждая из которых содержит по два остаточных блока. Первая стадия работает с</w:t>
      </w:r>
      <w:r>
        <w:t xml:space="preserve"> 32 каналами без понижения размера; вторая повышает число каналов до 64 и вдвое понижает пространственный размер (до 14×14); третья повышает число каналов до 128 и вновь понижает размер (до 7×7). Завершает сеть голова классификации: глобальный усреднённый </w:t>
      </w:r>
      <w:r>
        <w:t xml:space="preserve">пулинг</w:t>
      </w:r>
      <w:r>
        <w:t xml:space="preserve"> сворачивает каждую из 128 карт признаков в единственное число, после чего прореживание с вероятностью 0,3 и компактный линейный слой формируют 47 выходных </w:t>
      </w:r>
      <w:r>
        <w:t xml:space="preserve">логитов</w:t>
      </w:r>
      <w:r>
        <w:t xml:space="preserve">. Общая структура модели приведена на</w:t>
      </w:r>
      <w:r>
        <w:t xml:space="preserve"> </w:t>
      </w:r>
      <w:r>
        <w:fldChar w:fldCharType="begin"/>
      </w:r>
      <w:r>
        <w:instrText xml:space="preserve"> REF _Ref230513157 \h </w:instrText>
      </w:r>
      <w:r>
        <w:fldChar w:fldCharType="separate"/>
      </w:r>
      <w:r>
        <w:t xml:space="preserve">р</w:t>
      </w:r>
      <w:r>
        <w:t xml:space="preserve">исун</w:t>
      </w:r>
      <w:r>
        <w:t xml:space="preserve">ке</w:t>
      </w:r>
      <w:r>
        <w:t xml:space="preserve"> </w:t>
      </w:r>
      <w:r>
        <w:t xml:space="preserve">6</w:t>
      </w:r>
      <w:r>
        <w:fldChar w:fldCharType="end"/>
      </w:r>
      <w:r>
        <w:t xml:space="preserve">.</w:t>
      </w:r>
      <w:r/>
    </w:p>
    <w:p w14:paraId="03FC30C5" w14:textId="77777777">
      <w:pPr>
        <w:keepNext w:val="true"/>
        <w:pBdr/>
        <w:spacing/>
        <w:ind w:firstLine="0"/>
        <w:jc w:val="center"/>
        <w:rPr/>
      </w:pPr>
      <w:r>
        <mc:AlternateContent>
          <mc:Choice Requires="wpg">
            <w:drawing>
              <wp:inline xmlns:wp="http://schemas.openxmlformats.org/drawingml/2006/wordprocessingDrawing" distT="0" distB="0" distL="0" distR="0">
                <wp:extent cx="4887702" cy="5666108"/>
                <wp:effectExtent l="0" t="0" r="8255"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24"/>
                        <a:stretch/>
                      </pic:blipFill>
                      <pic:spPr bwMode="auto">
                        <a:xfrm>
                          <a:off x="0" y="0"/>
                          <a:ext cx="4901392" cy="568197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4.86pt;height:446.15pt;mso-wrap-distance-left:0.00pt;mso-wrap-distance-top:0.00pt;mso-wrap-distance-right:0.00pt;mso-wrap-distance-bottom:0.00pt;z-index:1;" stroked="f">
                <v:imagedata r:id="rId24" o:title=""/>
                <o:lock v:ext="edit" rotation="t"/>
              </v:shape>
            </w:pict>
          </mc:Fallback>
        </mc:AlternateContent>
      </w:r>
      <w:r/>
    </w:p>
    <w:p w14:paraId="2243A666" w14:textId="55549B8D">
      <w:pPr>
        <w:pStyle w:val="1036"/>
        <w:pBdr/>
        <w:spacing/>
        <w:ind/>
        <w:rPr/>
      </w:pPr>
      <w:r/>
      <w:bookmarkStart w:id="55" w:name="_Ref230513157"/>
      <w:r/>
      <w:bookmarkStart w:id="56" w:name="_Ref230512995"/>
      <w:r>
        <w:t xml:space="preserve">Рисунок </w:t>
      </w:r>
      <w:r>
        <w:fldChar w:fldCharType="begin"/>
      </w:r>
      <w:r>
        <w:instrText xml:space="preserve"> SEQ Рисунок \* ARABIC </w:instrText>
      </w:r>
      <w:r>
        <w:fldChar w:fldCharType="separate"/>
      </w:r>
      <w:r>
        <w:t xml:space="preserve">6</w:t>
      </w:r>
      <w:r>
        <w:fldChar w:fldCharType="end"/>
      </w:r>
      <w:bookmarkEnd w:id="55"/>
      <w:r>
        <w:t xml:space="preserve"> </w:t>
      </w:r>
      <w:r>
        <w:t xml:space="preserve">Архитектура improved_cnn_v4 и структура остаточного блока</w:t>
      </w:r>
      <w:bookmarkEnd w:id="56"/>
      <w:r/>
      <w:r/>
    </w:p>
    <w:p w14:paraId="3DDF6557" w14:textId="77777777">
      <w:pPr>
        <w:pBdr/>
        <w:spacing/>
        <w:ind w:firstLine="0"/>
        <w:rPr/>
      </w:pPr>
      <w:r/>
      <w:r/>
    </w:p>
    <w:p w14:paraId="18536C8D" w14:textId="01553BAF">
      <w:pPr>
        <w:pBdr/>
        <w:spacing/>
        <w:ind w:firstLine="0"/>
        <w:rPr/>
      </w:pPr>
      <w:r>
        <w:t xml:space="preserve">Остаточный блок (</w:t>
      </w:r>
      <w:r>
        <w:t xml:space="preserve">residual</w:t>
      </w:r>
      <w:r>
        <w:t xml:space="preserve"> </w:t>
      </w:r>
      <w:r>
        <w:t xml:space="preserve">block</w:t>
      </w:r>
      <w:r>
        <w:t xml:space="preserve">) — основной структурный элемент сети — реализует преобразование, при котором результат двух последовательных свёрток складывается с исходным входом блока, после чего применяется активация. Такая связь, называемая пропускающим соединением (</w:t>
      </w:r>
      <w:r>
        <w:t xml:space="preserve">shortcut</w:t>
      </w:r>
      <w:r>
        <w:t xml:space="preserve">), обеспечивает прямой путь для градиента в обратном проходе и тем </w:t>
      </w:r>
      <w:r>
        <w:t xml:space="preserve">самым стабилизирует обучение глубокой сети. В тех блоках, где меняется число каналов или пространственный размер (то есть на входе второй и третьей стадий), пропускающее соединение реализуется проекцией — свёрткой 1×1 с соответствующим шагом, — приводящей </w:t>
      </w:r>
      <w:r>
        <w:t xml:space="preserve">размерности входа и выхода в соответствие. В остальных блоках используется тождественное соединение, не добавляющее параметров.</w:t>
      </w:r>
      <w:r/>
    </w:p>
    <w:p w14:paraId="53781A5D" w14:textId="77777777">
      <w:pPr>
        <w:pBdr/>
        <w:spacing/>
        <w:ind w:firstLine="0"/>
        <w:rPr/>
      </w:pPr>
      <w:r>
        <w:t xml:space="preserve">Принятые архитектурные решения имеют следующее обоснование. Применение остаточных связей позволяет довести эффективную глубину </w:t>
      </w:r>
      <w:r>
        <w:t xml:space="preserve">свёрточной</w:t>
      </w:r>
      <w:r>
        <w:t xml:space="preserve"> части до шести блоков без характерной для глубоких сетей деградации обучения. Замена </w:t>
      </w:r>
      <w:r>
        <w:t xml:space="preserve">полносвязного</w:t>
      </w:r>
      <w:r>
        <w:t xml:space="preserve"> классификатора глобальным усреднённым </w:t>
      </w:r>
      <w:r>
        <w:t xml:space="preserve">пулингом</w:t>
      </w:r>
      <w:r>
        <w:t xml:space="preserve"> устраняет ту самую диспропорцию, которая была отмечена у предыдущей модели: вместо полутора миллионов весов первого </w:t>
      </w:r>
      <w:r>
        <w:t xml:space="preserve">полносвязного</w:t>
      </w:r>
      <w:r>
        <w:t xml:space="preserve"> слоя сеть использует единственную операцию усреднения, не содержащую обучаемых параметров. Наконец, в качестве функции активации выбрана GELU (</w:t>
      </w:r>
      <w:r>
        <w:t xml:space="preserve">Gaussian</w:t>
      </w:r>
      <w:r>
        <w:t xml:space="preserve"> </w:t>
      </w:r>
      <w:r>
        <w:t xml:space="preserve">Error</w:t>
      </w:r>
      <w:r>
        <w:t xml:space="preserve"> </w:t>
      </w:r>
      <w:r>
        <w:t xml:space="preserve">Linear</w:t>
      </w:r>
      <w:r>
        <w:t xml:space="preserve"> Unit) — гладкая функция, сохраняющая ненулевой градиент в области отрицательных значений и применяемая в современных архитектурах; она даёт небольшой, но устойчивый прирост качества по сравнению с </w:t>
      </w:r>
      <w:r>
        <w:t xml:space="preserve">ReLU</w:t>
      </w:r>
      <w:r>
        <w:t xml:space="preserve">.</w:t>
      </w:r>
      <w:r/>
    </w:p>
    <w:p w14:paraId="41984404" w14:textId="0465F495">
      <w:pPr>
        <w:pBdr/>
        <w:spacing/>
        <w:ind w:firstLine="0"/>
        <w:rPr/>
      </w:pPr>
      <w:r>
        <w:t xml:space="preserve">Совокупный эффект этих решений нагляден: при общем </w:t>
      </w:r>
      <w:r>
        <w:t xml:space="preserve">числе параметров 700 815 (около 701 тысячи) — в 2,5 раза меньше, чем у improved_cnn_v3, — модель достигает точности 91,01 ± 0,05 % (усреднение по трём запускам с различными начальными значениями генератора случайных чисел). Прирост относительно лучшей базо</w:t>
      </w:r>
      <w:r>
        <w:t xml:space="preserve">вой модели составляет 0,94 процентного пункта и достигается при существенно меньшей параметрической сложности. Тем самым подтверждается основной тезис работы о том, что современные архитектурные приёмы превосходят экстенсивное наращивание числа параметров.</w:t>
      </w:r>
      <w:r/>
    </w:p>
    <w:p w14:paraId="5664B9D7" w14:textId="77777777">
      <w:pPr>
        <w:pBdr/>
        <w:spacing/>
        <w:ind/>
        <w:rPr/>
      </w:pPr>
      <w:r>
        <w:br w:type="page" w:clear="all"/>
      </w:r>
      <w:r/>
    </w:p>
    <w:p w14:paraId="09762C51" w14:textId="7813FE23">
      <w:pPr>
        <w:pStyle w:val="871"/>
        <w:pBdr/>
        <w:spacing/>
        <w:ind/>
        <w:jc w:val="center"/>
        <w:rPr/>
      </w:pPr>
      <w:r/>
      <w:bookmarkStart w:id="57" w:name="_Toc231754737"/>
      <w:r>
        <w:t xml:space="preserve">§</w:t>
      </w:r>
      <w:r>
        <w:t xml:space="preserve"> </w:t>
      </w:r>
      <w:r>
        <w:t xml:space="preserve">3.6 Авторская модель improved_cnn_v5: механизм канального внимания (лучшая модель)</w:t>
      </w:r>
      <w:bookmarkEnd w:id="57"/>
      <w:r/>
      <w:r/>
    </w:p>
    <w:p w14:paraId="158ED142" w14:textId="4DB11C9C">
      <w:pPr>
        <w:pBdr/>
        <w:spacing/>
        <w:ind w:firstLine="708"/>
        <w:rPr/>
      </w:pPr>
      <w:r>
        <w:t xml:space="preserve">Модель </w:t>
      </w:r>
      <w:r>
        <w:rPr>
          <w:i/>
          <w:iCs/>
        </w:rPr>
        <w:t xml:space="preserve">improved_cnn_v5</w:t>
      </w:r>
      <w:r>
        <w:t xml:space="preserve"> является центральной разработкой настоящей работы и показывает наилучший результат среди всех исследованных архитектур. Она развивает идею предыдущей модели, дополняя каждый остаточный блок механизмом канального внимания </w:t>
      </w:r>
      <w:r>
        <w:t xml:space="preserve">Squeeze-and-Excitation</w:t>
      </w:r>
      <w:r>
        <w:t xml:space="preserve">, предложенным в работе </w:t>
      </w:r>
      <w:r>
        <w:t xml:space="preserve">Hu</w:t>
      </w:r>
      <w:r>
        <w:t xml:space="preserve"> и соавторов </w:t>
      </w:r>
      <w:r>
        <w:fldChar w:fldCharType="begin"/>
      </w:r>
      <w:r>
        <w:instrText xml:space="preserve"> ADDIN ZOTERO_ITEM CSL_CITATION {"citationID":"8Ic0pmnc","properties":{"unsorted":false,"formattedCitation":"[13]","plainCitation":"[13]","no</w:instrText>
      </w:r>
      <w:r>
        <w:instrText xml:space="preserve">teIndex":0},"citationItems":[{"id":35,"uris":["http://zotero.org/users/20427317/items/PLC8Y3BF"],"itemData":{"id":35,"type":"article","abstract":"Recent work has shown that convolutional networks can be substantially deeper, more accurate, and efficient to</w:instrText>
      </w:r>
      <w:r>
        <w:instrText xml:space="preserve"> train if they contain shorter connections between layers close to the input and those close to the output. In this paper, we embrace this observation and introduce the Dense Convolutional Network (DenseNet), which connects each layer to every other layer </w:instrText>
      </w:r>
      <w:r>
        <w:instrText xml:space="preserve">in a feed-forward fashion. Whereas traditional convolutional networks with L layers have L connections - one between each layer and its subsequent layer - our network has L(L+1)/2 direct connections. For each layer, the feature-maps of all preceding layers</w:instrText>
      </w:r>
      <w:r>
        <w:instrText xml:space="preserve"> are used as inputs, and its own feature-maps are used as inputs into all subsequent layers. DenseNets have several compelling advantages: they alleviate the vanishing-gradient problem, strengthen feature propagation, encourage feature reuse, and substanti</w:instrText>
      </w:r>
      <w:r>
        <w:instrText xml:space="preserve">ally reduce the number of parameters. We evaluate our proposed architecture on four highly competitive object recognition benchmark tasks (CIFAR-10, CIFAR-100, SVHN, and ImageNet). DenseNets obtain significant improvements over the state-of-the-art on most</w:instrText>
      </w:r>
      <w:r>
        <w:instrText xml:space="preserve"> of them, whilst requiring less computation to achieve high performance. Code and pre-trained models are available at https://github.com/liuzhuang13/DenseNet .","DOI":"10.48550/arXiv.1608.06993","language":"en","note":"arXiv:1608.06993 [cs]","number":"arXi</w:instrText>
      </w:r>
      <w:r>
        <w:instrText xml:space="preserve">v:1608.06993","publisher":"arXiv","source":"arXiv.org","title":"Densely Connected Convolutional Networks","URL":"http://arxiv.org/abs/1608.06993","author":[{"family":"Huang","given":"Gao"},{"family":"Liu","given":"Zhuang"},{"family":"Maaten","given":"Laure</w:instrText>
      </w:r>
      <w:r>
        <w:instrText xml:space="preserve">ns","dropping-particle":"van der"},{"family":"Weinberger","given":"Kilian Q."}],"accessed":{"date-parts":[["2026",5,10]]},"issued":{"date-parts":[["2018",1,28]]}}}],"schema":"https://github.com/citation-style-language/schema/raw/master/csl-citation.json"} </w:instrText>
      </w:r>
      <w:r>
        <w:fldChar w:fldCharType="separate"/>
      </w:r>
      <w:r>
        <w:t xml:space="preserve">[13]</w:t>
      </w:r>
      <w:r>
        <w:fldChar w:fldCharType="end"/>
      </w:r>
      <w:r>
        <w:t xml:space="preserve">]. Этот механизм выполняет адаптивное </w:t>
      </w:r>
      <w:r>
        <w:t xml:space="preserve">перевзвешивание</w:t>
      </w:r>
      <w:r>
        <w:t xml:space="preserve"> каналов карты признаков, позволяя сети усиливать наиболее информативные каналы и подавлять малозначимые. Общая структура модели и устройство модуля внимания приведены на</w:t>
      </w:r>
      <w:r>
        <w:t xml:space="preserve"> </w:t>
      </w:r>
      <w:r>
        <w:rPr>
          <w:lang w:val="en-US"/>
        </w:rPr>
        <w:fldChar w:fldCharType="begin"/>
      </w:r>
      <w:r>
        <w:instrText xml:space="preserve"> </w:instrText>
      </w:r>
      <w:r>
        <w:rPr>
          <w:lang w:val="en-US"/>
        </w:rPr>
        <w:instrText xml:space="preserve">REF</w:instrText>
      </w:r>
      <w:r>
        <w:instrText xml:space="preserve"> _</w:instrText>
      </w:r>
      <w:r>
        <w:rPr>
          <w:lang w:val="en-US"/>
        </w:rPr>
        <w:instrText xml:space="preserve">Ref</w:instrText>
      </w:r>
      <w:r>
        <w:instrText xml:space="preserve">230513125 \</w:instrText>
      </w:r>
      <w:r>
        <w:rPr>
          <w:lang w:val="en-US"/>
        </w:rPr>
        <w:instrText xml:space="preserve">h</w:instrText>
      </w:r>
      <w:r>
        <w:instrText xml:space="preserve"> </w:instrText>
      </w:r>
      <w:r>
        <w:rPr>
          <w:lang w:val="en-US"/>
        </w:rPr>
        <w:fldChar w:fldCharType="separate"/>
      </w:r>
      <w:r>
        <w:t xml:space="preserve">р</w:t>
      </w:r>
      <w:r>
        <w:t xml:space="preserve">исун</w:t>
      </w:r>
      <w:r>
        <w:t xml:space="preserve">ке</w:t>
      </w:r>
      <w:r>
        <w:t xml:space="preserve"> </w:t>
      </w:r>
      <w:r>
        <w:t xml:space="preserve">7</w:t>
      </w:r>
      <w:r>
        <w:rPr>
          <w:lang w:val="en-US"/>
        </w:rPr>
        <w:fldChar w:fldCharType="end"/>
      </w:r>
      <w:r>
        <w:t xml:space="preserve">.</w:t>
      </w:r>
      <w:r/>
    </w:p>
    <w:p w14:paraId="3DFB1907" w14:textId="77777777">
      <w:pPr>
        <w:keepNext w:val="true"/>
        <w:pBdr/>
        <w:spacing/>
        <w:ind w:firstLine="708"/>
        <w:rPr/>
      </w:pPr>
      <w:r>
        <mc:AlternateContent>
          <mc:Choice Requires="wpg">
            <w:drawing>
              <wp:inline xmlns:wp="http://schemas.openxmlformats.org/drawingml/2006/wordprocessingDrawing" distT="0" distB="0" distL="0" distR="0">
                <wp:extent cx="4793993" cy="4836160"/>
                <wp:effectExtent l="0" t="0" r="6985" b="2540"/>
                <wp:docPr id="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25"/>
                        <a:stretch/>
                      </pic:blipFill>
                      <pic:spPr bwMode="auto">
                        <a:xfrm>
                          <a:off x="0" y="0"/>
                          <a:ext cx="4823933" cy="486636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77.48pt;height:380.80pt;mso-wrap-distance-left:0.00pt;mso-wrap-distance-top:0.00pt;mso-wrap-distance-right:0.00pt;mso-wrap-distance-bottom:0.00pt;z-index:1;" stroked="f">
                <v:imagedata r:id="rId25" o:title=""/>
                <o:lock v:ext="edit" rotation="t"/>
              </v:shape>
            </w:pict>
          </mc:Fallback>
        </mc:AlternateContent>
      </w:r>
      <w:r/>
    </w:p>
    <w:p w14:paraId="22FE7C70" w14:textId="6A79B131">
      <w:pPr>
        <w:pStyle w:val="1036"/>
        <w:pBdr/>
        <w:spacing/>
        <w:ind/>
        <w:rPr/>
      </w:pPr>
      <w:r/>
      <w:bookmarkStart w:id="58" w:name="_Ref230513125"/>
      <w:r>
        <w:t xml:space="preserve">Рисунок </w:t>
      </w:r>
      <w:r>
        <w:fldChar w:fldCharType="begin"/>
      </w:r>
      <w:r>
        <w:instrText xml:space="preserve"> SEQ Рисунок \* ARABIC </w:instrText>
      </w:r>
      <w:r>
        <w:fldChar w:fldCharType="separate"/>
      </w:r>
      <w:r>
        <w:t xml:space="preserve">7</w:t>
      </w:r>
      <w:r>
        <w:fldChar w:fldCharType="end"/>
      </w:r>
      <w:bookmarkEnd w:id="58"/>
      <w:r>
        <w:t xml:space="preserve"> </w:t>
      </w:r>
      <w:r>
        <w:t xml:space="preserve">Архитектура improved_cnn_v5, структура SE-остаточного блока и модуля Squeeze-and-Excitation</w:t>
      </w:r>
      <w:r/>
    </w:p>
    <w:p w14:paraId="3EB11C57" w14:textId="77777777">
      <w:pPr>
        <w:pBdr/>
        <w:spacing/>
        <w:ind w:firstLine="708"/>
        <w:rPr/>
      </w:pPr>
      <w:r/>
      <w:r/>
    </w:p>
    <w:p w14:paraId="17F895A7" w14:textId="77777777">
      <w:pPr>
        <w:pBdr/>
        <w:spacing/>
        <w:ind w:firstLine="0"/>
        <w:rPr/>
      </w:pPr>
      <w:r>
        <w:t xml:space="preserve">Общий каркас сети полностью повторяет архитектуру improved_cnn_v4: начальный блок, три стадии по два остаточных блока (32→32, 32→64 с понижением, 64→128 с понижением) и голова из глобального усреднённого </w:t>
      </w:r>
      <w:r>
        <w:t xml:space="preserve">пулинга</w:t>
      </w:r>
      <w:r>
        <w:t xml:space="preserve">, прореживания и линейного классификатора. Принципиальное отличие состоит в том, что каждый остаточный блок снабжён модулем </w:t>
      </w:r>
      <w:r>
        <w:t xml:space="preserve">Squeeze-and-Excitation</w:t>
      </w:r>
      <w:r>
        <w:t xml:space="preserve">, встроенным непосредственно перед операцией сложения с пропускающим соединением.</w:t>
      </w:r>
      <w:r/>
    </w:p>
    <w:p w14:paraId="3691EDA7" w14:textId="77777777">
      <w:pPr>
        <w:pBdr/>
        <w:spacing/>
        <w:ind w:firstLine="0"/>
        <w:rPr/>
      </w:pPr>
      <w:r>
        <w:t xml:space="preserve">Модуль внимания работает в три этапа. На этапе сжатия (</w:t>
      </w:r>
      <w:r>
        <w:t xml:space="preserve">squeeze</w:t>
      </w:r>
      <w:r>
        <w:t xml:space="preserve">) карта признаков размером C×H×W усредняется по пространственным осям, превращаясь в вектор из C чисел, каждое из которых характеризует среднюю активность соответствующего канала. На этапе возбуждения (</w:t>
      </w:r>
      <w:r>
        <w:t xml:space="preserve">excitation</w:t>
      </w:r>
      <w:r>
        <w:t xml:space="preserve">) этот вектор проходит через два </w:t>
      </w:r>
      <w:r>
        <w:t xml:space="preserve">полносвязных</w:t>
      </w:r>
      <w:r>
        <w:t xml:space="preserve"> слоя с промежуточным сжатием размерности: первый слой понижает размерность с C до C/r (где r — коэффициент сжатия), второй восстанавливает её до C; между слоями применяется активация GELU, а на выходе — </w:t>
      </w:r>
      <w:r>
        <w:t xml:space="preserve">сигмоида</w:t>
      </w:r>
      <w:r>
        <w:t xml:space="preserve">, дающая веса каналов в диапазоне от нуля до единицы. На этапе масштабирования (</w:t>
      </w:r>
      <w:r>
        <w:t xml:space="preserve">scale</w:t>
      </w:r>
      <w:r>
        <w:t xml:space="preserve">) исходная карта признаков </w:t>
      </w:r>
      <w:r>
        <w:t xml:space="preserve">поканально</w:t>
      </w:r>
      <w:r>
        <w:t xml:space="preserve"> умножается на полученные веса.</w:t>
      </w:r>
      <w:r/>
    </w:p>
    <w:p w14:paraId="1756EC2C" w14:textId="5AA65FE7">
      <w:pPr>
        <w:pBdr/>
        <w:spacing/>
        <w:ind w:firstLine="0"/>
        <w:rPr/>
      </w:pPr>
      <w:r>
        <w:t xml:space="preserve">Распределение обучаемых параметров модели по функциональным блокам приведено в</w:t>
      </w:r>
      <w:r>
        <w:t xml:space="preserve"> </w:t>
      </w:r>
      <w:r>
        <w:fldChar w:fldCharType="begin"/>
      </w:r>
      <w:r>
        <w:instrText xml:space="preserve"> REF _Ref230513249 \h </w:instrText>
      </w:r>
      <w:r>
        <w:fldChar w:fldCharType="separate"/>
      </w:r>
      <w:r>
        <w:t xml:space="preserve">т</w:t>
      </w:r>
      <w:r>
        <w:t xml:space="preserve">аблиц</w:t>
      </w:r>
      <w:r>
        <w:t xml:space="preserve">е</w:t>
      </w:r>
      <w:r>
        <w:t xml:space="preserve"> </w:t>
      </w:r>
      <w:r>
        <w:t xml:space="preserve">11</w:t>
      </w:r>
      <w:r>
        <w:fldChar w:fldCharType="end"/>
      </w:r>
      <w:r>
        <w:t xml:space="preserve">. Общее число параметров сост</w:t>
      </w:r>
      <w:r>
        <w:t xml:space="preserve">авляет 711 567 (около 712 тысяч) — лишь на 11 тысяч больше, чем у improved_cnn_v4. Подавляющая часть параметров приходится на третью стадию, оперирующую максимальным числом каналов; вклад модулей внимания в общую параметрическую сложность пренебрежимо мал.</w:t>
      </w:r>
      <w:r/>
    </w:p>
    <w:p w14:paraId="7CAF18EA" w14:textId="0AFF5FBB">
      <w:pPr>
        <w:pBdr/>
        <w:spacing/>
        <w:ind/>
        <w:rPr/>
      </w:pPr>
      <w:r>
        <w:br w:type="page" w:clear="all"/>
      </w:r>
      <w:r/>
    </w:p>
    <w:p w14:paraId="65BC159A" w14:textId="1CF62C09">
      <w:pPr>
        <w:pStyle w:val="1036"/>
        <w:keepNext w:val="true"/>
        <w:pBdr/>
        <w:spacing/>
        <w:ind/>
        <w:rPr/>
      </w:pPr>
      <w:r/>
      <w:bookmarkStart w:id="59" w:name="_Ref230513249"/>
      <w:r>
        <w:t xml:space="preserve">Таблица </w:t>
      </w:r>
      <w:r>
        <w:fldChar w:fldCharType="begin"/>
      </w:r>
      <w:r>
        <w:instrText xml:space="preserve"> SEQ Таблица \* ARABIC </w:instrText>
      </w:r>
      <w:r>
        <w:fldChar w:fldCharType="separate"/>
      </w:r>
      <w:r>
        <w:t xml:space="preserve">11</w:t>
      </w:r>
      <w:r>
        <w:fldChar w:fldCharType="end"/>
      </w:r>
      <w:bookmarkEnd w:id="59"/>
      <w:r>
        <w:t xml:space="preserve"> Распределение параметров improved_cnn_v5 по блокам</w:t>
      </w: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527"/>
        <w:gridCol w:w="1949"/>
        <w:gridCol w:w="1971"/>
        <w:gridCol w:w="889"/>
      </w:tblGrid>
      <w:tr>
        <w:trPr>
          <w:jc w:val="center"/>
          <w:tblCellSpacing w:w="15" w:type="dxa"/>
          <w:tblHeader/>
        </w:trPr>
        <w:tc>
          <w:tcPr>
            <w:tcBorders/>
            <w:tcW w:w="0" w:type="auto"/>
            <w:vAlign w:val="center"/>
          </w:tcPr>
          <w:p w14:paraId="645BCD67" w14:textId="77777777">
            <w:pPr>
              <w:pBdr/>
              <w:spacing/>
              <w:ind w:firstLine="0"/>
              <w:jc w:val="center"/>
              <w:rPr>
                <w:b/>
                <w:bCs/>
              </w:rPr>
            </w:pPr>
            <w:r>
              <w:rPr>
                <w:b/>
                <w:bCs/>
              </w:rPr>
              <w:t xml:space="preserve">Блок</w:t>
            </w:r>
            <w:r>
              <w:rPr>
                <w:b/>
                <w:bCs/>
              </w:rPr>
            </w:r>
          </w:p>
        </w:tc>
        <w:tc>
          <w:tcPr>
            <w:tcBorders/>
            <w:tcW w:w="0" w:type="auto"/>
            <w:vAlign w:val="center"/>
          </w:tcPr>
          <w:p w14:paraId="30E3E71F" w14:textId="77777777">
            <w:pPr>
              <w:pBdr/>
              <w:spacing/>
              <w:ind w:firstLine="0"/>
              <w:jc w:val="center"/>
              <w:rPr>
                <w:b/>
                <w:bCs/>
              </w:rPr>
            </w:pPr>
            <w:r>
              <w:rPr>
                <w:b/>
                <w:bCs/>
              </w:rPr>
              <w:t xml:space="preserve">Выход тензора</w:t>
            </w:r>
            <w:r>
              <w:rPr>
                <w:b/>
                <w:bCs/>
              </w:rPr>
            </w:r>
          </w:p>
        </w:tc>
        <w:tc>
          <w:tcPr>
            <w:tcBorders/>
            <w:tcW w:w="0" w:type="auto"/>
            <w:vAlign w:val="center"/>
          </w:tcPr>
          <w:p w14:paraId="32267005" w14:textId="77777777">
            <w:pPr>
              <w:pBdr/>
              <w:spacing/>
              <w:ind w:firstLine="0"/>
              <w:jc w:val="center"/>
              <w:rPr>
                <w:b/>
                <w:bCs/>
              </w:rPr>
            </w:pPr>
            <w:r>
              <w:rPr>
                <w:b/>
                <w:bCs/>
              </w:rPr>
              <w:t xml:space="preserve">Параметры (≈)</w:t>
            </w:r>
            <w:r>
              <w:rPr>
                <w:b/>
                <w:bCs/>
              </w:rPr>
            </w:r>
          </w:p>
        </w:tc>
        <w:tc>
          <w:tcPr>
            <w:tcBorders/>
            <w:tcW w:w="0" w:type="auto"/>
            <w:vAlign w:val="center"/>
          </w:tcPr>
          <w:p w14:paraId="07A44EE7" w14:textId="77777777">
            <w:pPr>
              <w:pBdr/>
              <w:spacing/>
              <w:ind w:firstLine="0"/>
              <w:jc w:val="center"/>
              <w:rPr>
                <w:b/>
                <w:bCs/>
              </w:rPr>
            </w:pPr>
            <w:r>
              <w:rPr>
                <w:b/>
                <w:bCs/>
              </w:rPr>
              <w:t xml:space="preserve">Доля</w:t>
            </w:r>
            <w:r>
              <w:rPr>
                <w:b/>
                <w:bCs/>
              </w:rPr>
            </w:r>
          </w:p>
        </w:tc>
      </w:tr>
      <w:tr>
        <w:trPr>
          <w:jc w:val="center"/>
          <w:tblCellSpacing w:w="15" w:type="dxa"/>
        </w:trPr>
        <w:tc>
          <w:tcPr>
            <w:tcBorders/>
            <w:tcW w:w="0" w:type="auto"/>
            <w:vAlign w:val="center"/>
          </w:tcPr>
          <w:p w14:paraId="03CC5E21" w14:textId="77777777">
            <w:pPr>
              <w:pBdr/>
              <w:spacing/>
              <w:ind w:firstLine="0"/>
              <w:jc w:val="center"/>
              <w:rPr/>
            </w:pPr>
            <w:r>
              <w:t xml:space="preserve">Stem</w:t>
            </w:r>
            <w:r/>
          </w:p>
        </w:tc>
        <w:tc>
          <w:tcPr>
            <w:tcBorders/>
            <w:tcW w:w="0" w:type="auto"/>
            <w:vAlign w:val="center"/>
          </w:tcPr>
          <w:p w14:paraId="5243DA13" w14:textId="77777777">
            <w:pPr>
              <w:pBdr/>
              <w:spacing/>
              <w:ind w:firstLine="0"/>
              <w:jc w:val="center"/>
              <w:rPr/>
            </w:pPr>
            <w:r>
              <w:t xml:space="preserve">32 × 28 × 28</w:t>
            </w:r>
            <w:r/>
          </w:p>
        </w:tc>
        <w:tc>
          <w:tcPr>
            <w:tcBorders/>
            <w:tcW w:w="0" w:type="auto"/>
            <w:vAlign w:val="center"/>
          </w:tcPr>
          <w:p w14:paraId="1011ECB0" w14:textId="77777777">
            <w:pPr>
              <w:pBdr/>
              <w:spacing/>
              <w:ind w:firstLine="0"/>
              <w:jc w:val="center"/>
              <w:rPr/>
            </w:pPr>
            <w:r>
              <w:t xml:space="preserve">320</w:t>
            </w:r>
            <w:r/>
          </w:p>
        </w:tc>
        <w:tc>
          <w:tcPr>
            <w:tcBorders/>
            <w:tcW w:w="0" w:type="auto"/>
            <w:vAlign w:val="center"/>
          </w:tcPr>
          <w:p w14:paraId="1AB1D0FD" w14:textId="77777777">
            <w:pPr>
              <w:pBdr/>
              <w:spacing/>
              <w:ind w:firstLine="0"/>
              <w:jc w:val="center"/>
              <w:rPr/>
            </w:pPr>
            <w:r>
              <w:t xml:space="preserve">0,04 %</w:t>
            </w:r>
            <w:r/>
          </w:p>
        </w:tc>
      </w:tr>
      <w:tr>
        <w:trPr>
          <w:jc w:val="center"/>
          <w:tblCellSpacing w:w="15" w:type="dxa"/>
        </w:trPr>
        <w:tc>
          <w:tcPr>
            <w:tcBorders/>
            <w:tcW w:w="0" w:type="auto"/>
            <w:vAlign w:val="center"/>
          </w:tcPr>
          <w:p w14:paraId="6F6E58CD" w14:textId="77777777">
            <w:pPr>
              <w:pBdr/>
              <w:spacing/>
              <w:ind w:firstLine="0"/>
              <w:jc w:val="center"/>
              <w:rPr/>
            </w:pPr>
            <w:r>
              <w:t xml:space="preserve">Стадия 1 (32→32)</w:t>
            </w:r>
            <w:r/>
          </w:p>
        </w:tc>
        <w:tc>
          <w:tcPr>
            <w:tcBorders/>
            <w:tcW w:w="0" w:type="auto"/>
            <w:vAlign w:val="center"/>
          </w:tcPr>
          <w:p w14:paraId="7751ACED" w14:textId="77777777">
            <w:pPr>
              <w:pBdr/>
              <w:spacing/>
              <w:ind w:firstLine="0"/>
              <w:jc w:val="center"/>
              <w:rPr/>
            </w:pPr>
            <w:r>
              <w:t xml:space="preserve">32 × 28 × 28</w:t>
            </w:r>
            <w:r/>
          </w:p>
        </w:tc>
        <w:tc>
          <w:tcPr>
            <w:tcBorders/>
            <w:tcW w:w="0" w:type="auto"/>
            <w:vAlign w:val="center"/>
          </w:tcPr>
          <w:p w14:paraId="1363F510" w14:textId="77777777">
            <w:pPr>
              <w:pBdr/>
              <w:spacing/>
              <w:ind w:firstLine="0"/>
              <w:jc w:val="center"/>
              <w:rPr/>
            </w:pPr>
            <w:r>
              <w:t xml:space="preserve">37 000</w:t>
            </w:r>
            <w:r/>
          </w:p>
        </w:tc>
        <w:tc>
          <w:tcPr>
            <w:tcBorders/>
            <w:tcW w:w="0" w:type="auto"/>
            <w:vAlign w:val="center"/>
          </w:tcPr>
          <w:p w14:paraId="7CBD2F1D" w14:textId="77777777">
            <w:pPr>
              <w:pBdr/>
              <w:spacing/>
              <w:ind w:firstLine="0"/>
              <w:jc w:val="center"/>
              <w:rPr/>
            </w:pPr>
            <w:r>
              <w:t xml:space="preserve">5,2 %</w:t>
            </w:r>
            <w:r/>
          </w:p>
        </w:tc>
      </w:tr>
      <w:tr>
        <w:trPr>
          <w:jc w:val="center"/>
          <w:tblCellSpacing w:w="15" w:type="dxa"/>
        </w:trPr>
        <w:tc>
          <w:tcPr>
            <w:tcBorders/>
            <w:tcW w:w="0" w:type="auto"/>
            <w:vAlign w:val="center"/>
          </w:tcPr>
          <w:p w14:paraId="3263D095" w14:textId="77777777">
            <w:pPr>
              <w:pBdr/>
              <w:spacing/>
              <w:ind w:firstLine="0"/>
              <w:jc w:val="center"/>
              <w:rPr/>
            </w:pPr>
            <w:r>
              <w:t xml:space="preserve">Стадия 2 (32→64)</w:t>
            </w:r>
            <w:r/>
          </w:p>
        </w:tc>
        <w:tc>
          <w:tcPr>
            <w:tcBorders/>
            <w:tcW w:w="0" w:type="auto"/>
            <w:vAlign w:val="center"/>
          </w:tcPr>
          <w:p w14:paraId="3A45A76B" w14:textId="77777777">
            <w:pPr>
              <w:pBdr/>
              <w:spacing/>
              <w:ind w:firstLine="0"/>
              <w:jc w:val="center"/>
              <w:rPr/>
            </w:pPr>
            <w:r>
              <w:t xml:space="preserve">64 × 14 × 14</w:t>
            </w:r>
            <w:r/>
          </w:p>
        </w:tc>
        <w:tc>
          <w:tcPr>
            <w:tcBorders/>
            <w:tcW w:w="0" w:type="auto"/>
            <w:vAlign w:val="center"/>
          </w:tcPr>
          <w:p w14:paraId="1D347732" w14:textId="77777777">
            <w:pPr>
              <w:pBdr/>
              <w:spacing/>
              <w:ind w:firstLine="0"/>
              <w:jc w:val="center"/>
              <w:rPr/>
            </w:pPr>
            <w:r>
              <w:t xml:space="preserve">165 000</w:t>
            </w:r>
            <w:r/>
          </w:p>
        </w:tc>
        <w:tc>
          <w:tcPr>
            <w:tcBorders/>
            <w:tcW w:w="0" w:type="auto"/>
            <w:vAlign w:val="center"/>
          </w:tcPr>
          <w:p w14:paraId="00CD87B1" w14:textId="77777777">
            <w:pPr>
              <w:pBdr/>
              <w:spacing/>
              <w:ind w:firstLine="0"/>
              <w:jc w:val="center"/>
              <w:rPr/>
            </w:pPr>
            <w:r>
              <w:t xml:space="preserve">23,2 %</w:t>
            </w:r>
            <w:r/>
          </w:p>
        </w:tc>
      </w:tr>
      <w:tr>
        <w:trPr>
          <w:jc w:val="center"/>
          <w:tblCellSpacing w:w="15" w:type="dxa"/>
        </w:trPr>
        <w:tc>
          <w:tcPr>
            <w:tcBorders/>
            <w:tcW w:w="0" w:type="auto"/>
            <w:vAlign w:val="center"/>
          </w:tcPr>
          <w:p w14:paraId="63FB402B" w14:textId="77777777">
            <w:pPr>
              <w:pBdr/>
              <w:spacing/>
              <w:ind w:firstLine="0"/>
              <w:jc w:val="center"/>
              <w:rPr/>
            </w:pPr>
            <w:r>
              <w:t xml:space="preserve">Стадия 3 (64→128)</w:t>
            </w:r>
            <w:r/>
          </w:p>
        </w:tc>
        <w:tc>
          <w:tcPr>
            <w:tcBorders/>
            <w:tcW w:w="0" w:type="auto"/>
            <w:vAlign w:val="center"/>
          </w:tcPr>
          <w:p w14:paraId="38D99F77" w14:textId="77777777">
            <w:pPr>
              <w:pBdr/>
              <w:spacing/>
              <w:ind w:firstLine="0"/>
              <w:jc w:val="center"/>
              <w:rPr/>
            </w:pPr>
            <w:r>
              <w:t xml:space="preserve">128 × 7 × 7</w:t>
            </w:r>
            <w:r/>
          </w:p>
        </w:tc>
        <w:tc>
          <w:tcPr>
            <w:tcBorders/>
            <w:tcW w:w="0" w:type="auto"/>
            <w:vAlign w:val="center"/>
          </w:tcPr>
          <w:p w14:paraId="0FC77D03" w14:textId="77777777">
            <w:pPr>
              <w:pBdr/>
              <w:spacing/>
              <w:ind w:firstLine="0"/>
              <w:jc w:val="center"/>
              <w:rPr/>
            </w:pPr>
            <w:r>
              <w:t xml:space="preserve">503 000</w:t>
            </w:r>
            <w:r/>
          </w:p>
        </w:tc>
        <w:tc>
          <w:tcPr>
            <w:tcBorders/>
            <w:tcW w:w="0" w:type="auto"/>
            <w:vAlign w:val="center"/>
          </w:tcPr>
          <w:p w14:paraId="73139B54" w14:textId="77777777">
            <w:pPr>
              <w:pBdr/>
              <w:spacing/>
              <w:ind w:firstLine="0"/>
              <w:jc w:val="center"/>
              <w:rPr/>
            </w:pPr>
            <w:r>
              <w:t xml:space="preserve">70,7 %</w:t>
            </w:r>
            <w:r/>
          </w:p>
        </w:tc>
      </w:tr>
      <w:tr>
        <w:trPr>
          <w:jc w:val="center"/>
          <w:tblCellSpacing w:w="15" w:type="dxa"/>
        </w:trPr>
        <w:tc>
          <w:tcPr>
            <w:tcBorders/>
            <w:tcW w:w="0" w:type="auto"/>
            <w:vAlign w:val="center"/>
          </w:tcPr>
          <w:p w14:paraId="348C43A2" w14:textId="77777777">
            <w:pPr>
              <w:pBdr/>
              <w:spacing/>
              <w:ind w:firstLine="0"/>
              <w:jc w:val="center"/>
              <w:rPr/>
            </w:pPr>
            <w:r>
              <w:t xml:space="preserve">GAP + </w:t>
            </w:r>
            <w:r>
              <w:t xml:space="preserve">Dropout</w:t>
            </w:r>
            <w:r>
              <w:t xml:space="preserve"> + FC</w:t>
            </w:r>
            <w:r/>
          </w:p>
        </w:tc>
        <w:tc>
          <w:tcPr>
            <w:tcBorders/>
            <w:tcW w:w="0" w:type="auto"/>
            <w:vAlign w:val="center"/>
          </w:tcPr>
          <w:p w14:paraId="040B6124" w14:textId="77777777">
            <w:pPr>
              <w:pBdr/>
              <w:spacing/>
              <w:ind w:firstLine="0"/>
              <w:jc w:val="center"/>
              <w:rPr/>
            </w:pPr>
            <w:r>
              <w:t xml:space="preserve">47</w:t>
            </w:r>
            <w:r/>
          </w:p>
        </w:tc>
        <w:tc>
          <w:tcPr>
            <w:tcBorders/>
            <w:tcW w:w="0" w:type="auto"/>
            <w:vAlign w:val="center"/>
          </w:tcPr>
          <w:p w14:paraId="439A59E6" w14:textId="77777777">
            <w:pPr>
              <w:pBdr/>
              <w:spacing/>
              <w:ind w:firstLine="0"/>
              <w:jc w:val="center"/>
              <w:rPr/>
            </w:pPr>
            <w:r>
              <w:t xml:space="preserve">6 100</w:t>
            </w:r>
            <w:r/>
          </w:p>
        </w:tc>
        <w:tc>
          <w:tcPr>
            <w:tcBorders/>
            <w:tcW w:w="0" w:type="auto"/>
            <w:vAlign w:val="center"/>
          </w:tcPr>
          <w:p w14:paraId="1377B2C3" w14:textId="77777777">
            <w:pPr>
              <w:pBdr/>
              <w:spacing/>
              <w:ind w:firstLine="0"/>
              <w:jc w:val="center"/>
              <w:rPr/>
            </w:pPr>
            <w:r>
              <w:t xml:space="preserve">0,86 %</w:t>
            </w:r>
            <w:r/>
          </w:p>
        </w:tc>
      </w:tr>
      <w:tr>
        <w:trPr>
          <w:jc w:val="center"/>
          <w:tblCellSpacing w:w="15" w:type="dxa"/>
        </w:trPr>
        <w:tc>
          <w:tcPr>
            <w:tcBorders/>
            <w:tcW w:w="0" w:type="auto"/>
            <w:vAlign w:val="center"/>
          </w:tcPr>
          <w:p w14:paraId="265C0323" w14:textId="77777777">
            <w:pPr>
              <w:pBdr/>
              <w:spacing/>
              <w:ind w:firstLine="0"/>
              <w:jc w:val="center"/>
              <w:rPr/>
            </w:pPr>
            <w:r>
              <w:t xml:space="preserve">Итого</w:t>
            </w:r>
            <w:r/>
          </w:p>
        </w:tc>
        <w:tc>
          <w:tcPr>
            <w:tcBorders/>
            <w:tcW w:w="0" w:type="auto"/>
            <w:vAlign w:val="center"/>
          </w:tcPr>
          <w:p w14:paraId="32F1152E" w14:textId="77777777">
            <w:pPr>
              <w:pBdr/>
              <w:spacing/>
              <w:ind w:firstLine="0"/>
              <w:jc w:val="center"/>
              <w:rPr/>
            </w:pPr>
            <w:r>
              <w:t xml:space="preserve">—</w:t>
            </w:r>
            <w:r/>
          </w:p>
        </w:tc>
        <w:tc>
          <w:tcPr>
            <w:tcBorders/>
            <w:tcW w:w="0" w:type="auto"/>
            <w:vAlign w:val="center"/>
          </w:tcPr>
          <w:p w14:paraId="65C659C7" w14:textId="77777777">
            <w:pPr>
              <w:pBdr/>
              <w:spacing/>
              <w:ind w:firstLine="0"/>
              <w:jc w:val="center"/>
              <w:rPr/>
            </w:pPr>
            <w:r>
              <w:t xml:space="preserve">711 567</w:t>
            </w:r>
            <w:r/>
          </w:p>
        </w:tc>
        <w:tc>
          <w:tcPr>
            <w:tcBorders/>
            <w:tcW w:w="0" w:type="auto"/>
            <w:vAlign w:val="center"/>
          </w:tcPr>
          <w:p w14:paraId="056F1FDB" w14:textId="77777777">
            <w:pPr>
              <w:pBdr/>
              <w:spacing/>
              <w:ind w:firstLine="0"/>
              <w:jc w:val="center"/>
              <w:rPr/>
            </w:pPr>
            <w:r>
              <w:t xml:space="preserve">100 %</w:t>
            </w:r>
            <w:r/>
          </w:p>
        </w:tc>
      </w:tr>
    </w:tbl>
    <w:p w14:paraId="2CF621BE" w14:textId="77777777">
      <w:pPr>
        <w:pBdr/>
        <w:spacing/>
        <w:ind w:firstLine="0"/>
        <w:rPr/>
      </w:pPr>
      <w:r>
        <w:t xml:space="preserve">Ряд проектных решений, принятых при разработке модуля внимания, заслуживает отдельного обоснования, поскольку именно они образуют научную новизну архитектуры. Во-первых, модул</w:t>
      </w:r>
      <w:r>
        <w:t xml:space="preserve">ь внимания встроен внутрь остаточного блока — перед сложением с пропускающим соединением, — а не применяется к выходу блока отдельно; такое расположение позволяет вниманию воздействовать непосредственно на остаточный сигнал, что эффективнее обработки уже а</w:t>
      </w:r>
      <w:r>
        <w:t xml:space="preserve">грегированного результата. Во-вторых, коэффициент сжатия выбран равным восьми, а не стандартному значению шестнадцать, рекомендованному в оригинальной работе: при малых размерностях каналов (32, 64, 128) значение r = 16 привело бы для первой стадии к проме</w:t>
      </w:r>
      <w:r>
        <w:t xml:space="preserve">жуточному слою всего из двух нейронов, недостаточному для содержательной функции внимания. При C = 128 и r = 8 промежуточный слой содержит 16 нейронов, а число параметров модуля составляет около четырёх тысяч — менее одного процента от параметров несущего </w:t>
      </w:r>
      <w:r>
        <w:t xml:space="preserve">свёрточного</w:t>
      </w:r>
      <w:r>
        <w:t xml:space="preserve"> блока. В-третьих, на выходе модуля используется </w:t>
      </w:r>
      <w:r>
        <w:t xml:space="preserve">сигмоида</w:t>
      </w:r>
      <w:r>
        <w:t xml:space="preserve">, а не функция </w:t>
      </w:r>
      <w:r>
        <w:t xml:space="preserve">softmax</w:t>
      </w:r>
      <w:r>
        <w:t xml:space="preserve">: </w:t>
      </w:r>
      <w:r>
        <w:t xml:space="preserve">сигмоида</w:t>
      </w:r>
      <w:r>
        <w:t xml:space="preserve"> формирует независимые веса каналов, тогда как </w:t>
      </w:r>
      <w:r>
        <w:t xml:space="preserve">softmax</w:t>
      </w:r>
      <w:r>
        <w:t xml:space="preserve"> вынуждал бы каналы конкурировать между собой, что для канального внимания нежелательно.</w:t>
      </w:r>
      <w:r/>
    </w:p>
    <w:p w14:paraId="73A9C15E" w14:textId="330B6B26">
      <w:pPr>
        <w:pBdr/>
        <w:spacing/>
        <w:ind w:firstLine="0"/>
        <w:rPr/>
      </w:pPr>
      <w:r>
        <w:t xml:space="preserve">Для всестороннего подтверждения превосходства модели была проведена полная сетка из девяти экспериментов — перебор трёх стратегий аугментации и трёх планировщиков скорости обучения (</w:t>
      </w:r>
      <w:r>
        <w:fldChar w:fldCharType="begin"/>
      </w:r>
      <w:r>
        <w:instrText xml:space="preserve"> REF _Ref230513321 \h </w:instrText>
      </w:r>
      <w:r>
        <w:fldChar w:fldCharType="separate"/>
      </w:r>
      <w:r>
        <w:t xml:space="preserve">Таблица </w:t>
      </w:r>
      <w:r>
        <w:t xml:space="preserve">12</w:t>
      </w:r>
      <w:r>
        <w:fldChar w:fldCharType="end"/>
      </w:r>
      <w:r>
        <w:t xml:space="preserve">). Модель improved_cnn_v5 превзошла лучшую базовую модель improved_cnn_v3 во всех девяти </w:t>
      </w:r>
      <w:r>
        <w:t xml:space="preserve">конфигурациях; среднее превосходство составило 1,15 процентного пункта, максимальное — 1,74 процентного пункта.</w:t>
      </w:r>
      <w:r/>
    </w:p>
    <w:p w14:paraId="292DB2AD" w14:textId="0891DBF3">
      <w:pPr>
        <w:pStyle w:val="1036"/>
        <w:keepNext w:val="true"/>
        <w:pBdr/>
        <w:spacing/>
        <w:ind/>
        <w:rPr/>
      </w:pPr>
      <w:r/>
      <w:bookmarkStart w:id="60" w:name="_Ref230513321"/>
      <w:r>
        <w:t xml:space="preserve">Таблица </w:t>
      </w:r>
      <w:r>
        <w:fldChar w:fldCharType="begin"/>
      </w:r>
      <w:r>
        <w:instrText xml:space="preserve"> SEQ Таблица \* ARABIC </w:instrText>
      </w:r>
      <w:r>
        <w:fldChar w:fldCharType="separate"/>
      </w:r>
      <w:r>
        <w:t xml:space="preserve">12</w:t>
      </w:r>
      <w:r>
        <w:fldChar w:fldCharType="end"/>
      </w:r>
      <w:bookmarkEnd w:id="60"/>
      <w:r>
        <w:t xml:space="preserve"> </w:t>
      </w:r>
      <w:r>
        <w:t xml:space="preserve">Точность improved_cnn_v5 (%) в полной сетке «аугментация × планировщик»</w:t>
      </w: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3854"/>
        <w:gridCol w:w="710"/>
        <w:gridCol w:w="812"/>
        <w:gridCol w:w="982"/>
      </w:tblGrid>
      <w:tr>
        <w:trPr>
          <w:jc w:val="center"/>
          <w:tblCellSpacing w:w="15" w:type="dxa"/>
          <w:tblHeader/>
        </w:trPr>
        <w:tc>
          <w:tcPr>
            <w:tcBorders/>
            <w:tcW w:w="0" w:type="auto"/>
            <w:vAlign w:val="center"/>
          </w:tcPr>
          <w:p w14:paraId="44D82132" w14:textId="77777777">
            <w:pPr>
              <w:pBdr/>
              <w:spacing/>
              <w:ind w:firstLine="0"/>
              <w:jc w:val="center"/>
              <w:rPr>
                <w:b/>
                <w:bCs/>
              </w:rPr>
            </w:pPr>
            <w:r>
              <w:rPr>
                <w:b/>
                <w:bCs/>
              </w:rPr>
              <w:t xml:space="preserve">Аугментация \ Планировщик</w:t>
            </w:r>
            <w:r>
              <w:rPr>
                <w:b/>
                <w:bCs/>
              </w:rPr>
            </w:r>
          </w:p>
        </w:tc>
        <w:tc>
          <w:tcPr>
            <w:tcBorders/>
            <w:tcW w:w="0" w:type="auto"/>
            <w:vAlign w:val="center"/>
          </w:tcPr>
          <w:p w14:paraId="327E63C4" w14:textId="77777777">
            <w:pPr>
              <w:pBdr/>
              <w:spacing/>
              <w:ind w:firstLine="0"/>
              <w:jc w:val="center"/>
              <w:rPr>
                <w:b/>
                <w:bCs/>
              </w:rPr>
            </w:pPr>
            <w:r>
              <w:rPr>
                <w:b/>
                <w:bCs/>
              </w:rPr>
              <w:t xml:space="preserve">step</w:t>
            </w:r>
            <w:r>
              <w:rPr>
                <w:b/>
                <w:bCs/>
              </w:rPr>
            </w:r>
          </w:p>
        </w:tc>
        <w:tc>
          <w:tcPr>
            <w:tcBorders/>
            <w:tcW w:w="0" w:type="auto"/>
            <w:vAlign w:val="center"/>
          </w:tcPr>
          <w:p w14:paraId="35C61F8F" w14:textId="77777777">
            <w:pPr>
              <w:pBdr/>
              <w:spacing/>
              <w:ind w:firstLine="0"/>
              <w:jc w:val="center"/>
              <w:rPr>
                <w:b/>
                <w:bCs/>
              </w:rPr>
            </w:pPr>
            <w:r>
              <w:rPr>
                <w:b/>
                <w:bCs/>
              </w:rPr>
              <w:t xml:space="preserve">cosine</w:t>
            </w:r>
            <w:r>
              <w:rPr>
                <w:b/>
                <w:bCs/>
              </w:rPr>
            </w:r>
          </w:p>
        </w:tc>
        <w:tc>
          <w:tcPr>
            <w:tcBorders/>
            <w:tcW w:w="0" w:type="auto"/>
            <w:vAlign w:val="center"/>
          </w:tcPr>
          <w:p w14:paraId="0CB58420" w14:textId="77777777">
            <w:pPr>
              <w:pBdr/>
              <w:spacing/>
              <w:ind w:firstLine="0"/>
              <w:jc w:val="center"/>
              <w:rPr>
                <w:b/>
                <w:bCs/>
              </w:rPr>
            </w:pPr>
            <w:r>
              <w:rPr>
                <w:b/>
                <w:bCs/>
              </w:rPr>
              <w:t xml:space="preserve">plateau</w:t>
            </w:r>
            <w:r>
              <w:rPr>
                <w:b/>
                <w:bCs/>
              </w:rPr>
            </w:r>
          </w:p>
        </w:tc>
      </w:tr>
      <w:tr>
        <w:trPr>
          <w:jc w:val="center"/>
          <w:tblCellSpacing w:w="15" w:type="dxa"/>
        </w:trPr>
        <w:tc>
          <w:tcPr>
            <w:tcBorders/>
            <w:tcW w:w="0" w:type="auto"/>
            <w:vAlign w:val="center"/>
          </w:tcPr>
          <w:p w14:paraId="0010D736" w14:textId="77777777">
            <w:pPr>
              <w:pBdr/>
              <w:spacing/>
              <w:ind w:firstLine="0"/>
              <w:jc w:val="center"/>
              <w:rPr/>
            </w:pPr>
            <w:r>
              <w:t xml:space="preserve">Без аугментации</w:t>
            </w:r>
            <w:r/>
          </w:p>
        </w:tc>
        <w:tc>
          <w:tcPr>
            <w:tcBorders/>
            <w:tcW w:w="0" w:type="auto"/>
            <w:vAlign w:val="center"/>
          </w:tcPr>
          <w:p w14:paraId="211CDF80" w14:textId="77777777">
            <w:pPr>
              <w:pBdr/>
              <w:spacing/>
              <w:ind w:firstLine="0"/>
              <w:jc w:val="center"/>
              <w:rPr/>
            </w:pPr>
            <w:r>
              <w:t xml:space="preserve">90,48</w:t>
            </w:r>
            <w:r/>
          </w:p>
        </w:tc>
        <w:tc>
          <w:tcPr>
            <w:tcBorders/>
            <w:tcW w:w="0" w:type="auto"/>
            <w:vAlign w:val="center"/>
          </w:tcPr>
          <w:p w14:paraId="6BB703C5" w14:textId="77777777">
            <w:pPr>
              <w:pBdr/>
              <w:spacing/>
              <w:ind w:firstLine="0"/>
              <w:jc w:val="center"/>
              <w:rPr/>
            </w:pPr>
            <w:r>
              <w:t xml:space="preserve">90,29</w:t>
            </w:r>
            <w:r/>
          </w:p>
        </w:tc>
        <w:tc>
          <w:tcPr>
            <w:tcBorders/>
            <w:tcW w:w="0" w:type="auto"/>
            <w:vAlign w:val="center"/>
          </w:tcPr>
          <w:p w14:paraId="671894F9" w14:textId="77777777">
            <w:pPr>
              <w:pBdr/>
              <w:spacing/>
              <w:ind w:firstLine="0"/>
              <w:jc w:val="center"/>
              <w:rPr/>
            </w:pPr>
            <w:r>
              <w:t xml:space="preserve">90,10</w:t>
            </w:r>
            <w:r/>
          </w:p>
        </w:tc>
      </w:tr>
      <w:tr>
        <w:trPr>
          <w:jc w:val="center"/>
          <w:tblCellSpacing w:w="15" w:type="dxa"/>
        </w:trPr>
        <w:tc>
          <w:tcPr>
            <w:tcBorders/>
            <w:tcW w:w="0" w:type="auto"/>
            <w:vAlign w:val="center"/>
          </w:tcPr>
          <w:p w14:paraId="7747EFCA" w14:textId="77777777">
            <w:pPr>
              <w:pBdr/>
              <w:spacing/>
              <w:ind w:firstLine="0"/>
              <w:jc w:val="center"/>
              <w:rPr/>
            </w:pPr>
            <w:r>
              <w:t xml:space="preserve">Лёгкая (</w:t>
            </w:r>
            <w:r>
              <w:t xml:space="preserve">light</w:t>
            </w:r>
            <w:r>
              <w:t xml:space="preserve">)</w:t>
            </w:r>
            <w:r/>
          </w:p>
        </w:tc>
        <w:tc>
          <w:tcPr>
            <w:tcBorders/>
            <w:tcW w:w="0" w:type="auto"/>
            <w:vAlign w:val="center"/>
          </w:tcPr>
          <w:p w14:paraId="1DC70841" w14:textId="77777777">
            <w:pPr>
              <w:pBdr/>
              <w:spacing/>
              <w:ind w:firstLine="0"/>
              <w:jc w:val="center"/>
              <w:rPr/>
            </w:pPr>
            <w:r>
              <w:t xml:space="preserve">91,03</w:t>
            </w:r>
            <w:r/>
          </w:p>
        </w:tc>
        <w:tc>
          <w:tcPr>
            <w:tcBorders/>
            <w:tcW w:w="0" w:type="auto"/>
            <w:vAlign w:val="center"/>
          </w:tcPr>
          <w:p w14:paraId="7794606E" w14:textId="77777777">
            <w:pPr>
              <w:pBdr/>
              <w:spacing/>
              <w:ind w:firstLine="0"/>
              <w:jc w:val="center"/>
              <w:rPr/>
            </w:pPr>
            <w:r>
              <w:rPr>
                <w:b/>
                <w:bCs/>
              </w:rPr>
              <w:t xml:space="preserve">91,15</w:t>
            </w:r>
            <w:r/>
          </w:p>
        </w:tc>
        <w:tc>
          <w:tcPr>
            <w:tcBorders/>
            <w:tcW w:w="0" w:type="auto"/>
            <w:vAlign w:val="center"/>
          </w:tcPr>
          <w:p w14:paraId="12444C5B" w14:textId="77777777">
            <w:pPr>
              <w:pBdr/>
              <w:spacing/>
              <w:ind w:firstLine="0"/>
              <w:jc w:val="center"/>
              <w:rPr/>
            </w:pPr>
            <w:r>
              <w:t xml:space="preserve">90,93</w:t>
            </w:r>
            <w:r/>
          </w:p>
        </w:tc>
      </w:tr>
      <w:tr>
        <w:trPr>
          <w:jc w:val="center"/>
          <w:tblCellSpacing w:w="15" w:type="dxa"/>
        </w:trPr>
        <w:tc>
          <w:tcPr>
            <w:tcBorders/>
            <w:tcW w:w="0" w:type="auto"/>
            <w:vAlign w:val="center"/>
          </w:tcPr>
          <w:p w14:paraId="56D8A4EB" w14:textId="77777777">
            <w:pPr>
              <w:pBdr/>
              <w:spacing/>
              <w:ind w:firstLine="0"/>
              <w:jc w:val="center"/>
              <w:rPr/>
            </w:pPr>
            <w:r>
              <w:t xml:space="preserve">Сильная (</w:t>
            </w:r>
            <w:r>
              <w:t xml:space="preserve">strong</w:t>
            </w:r>
            <w:r>
              <w:t xml:space="preserve">)</w:t>
            </w:r>
            <w:r/>
          </w:p>
        </w:tc>
        <w:tc>
          <w:tcPr>
            <w:tcBorders/>
            <w:tcW w:w="0" w:type="auto"/>
            <w:vAlign w:val="center"/>
          </w:tcPr>
          <w:p w14:paraId="503BBDA3" w14:textId="77777777">
            <w:pPr>
              <w:pBdr/>
              <w:spacing/>
              <w:ind w:firstLine="0"/>
              <w:jc w:val="center"/>
              <w:rPr/>
            </w:pPr>
            <w:r>
              <w:t xml:space="preserve">90,65</w:t>
            </w:r>
            <w:r/>
          </w:p>
        </w:tc>
        <w:tc>
          <w:tcPr>
            <w:tcBorders/>
            <w:tcW w:w="0" w:type="auto"/>
            <w:vAlign w:val="center"/>
          </w:tcPr>
          <w:p w14:paraId="1EE6F022" w14:textId="77777777">
            <w:pPr>
              <w:pBdr/>
              <w:spacing/>
              <w:ind w:firstLine="0"/>
              <w:jc w:val="center"/>
              <w:rPr/>
            </w:pPr>
            <w:r>
              <w:t xml:space="preserve">90,87</w:t>
            </w:r>
            <w:r/>
          </w:p>
        </w:tc>
        <w:tc>
          <w:tcPr>
            <w:tcBorders/>
            <w:tcW w:w="0" w:type="auto"/>
            <w:vAlign w:val="center"/>
          </w:tcPr>
          <w:p w14:paraId="1C96FAA2" w14:textId="77777777">
            <w:pPr>
              <w:pBdr/>
              <w:spacing/>
              <w:ind w:firstLine="0"/>
              <w:jc w:val="center"/>
              <w:rPr/>
            </w:pPr>
            <w:r>
              <w:t xml:space="preserve">90,66</w:t>
            </w:r>
            <w:r/>
          </w:p>
        </w:tc>
      </w:tr>
    </w:tbl>
    <w:p w14:paraId="63112C13" w14:textId="77777777">
      <w:pPr>
        <w:pBdr/>
        <w:spacing/>
        <w:ind w:firstLine="0"/>
        <w:rPr/>
      </w:pPr>
      <w:r>
        <w:t xml:space="preserve">Наилучшая точность 91,15 % достигнута при сочетании лёгкой аугментации и косинусного планировщика; усреднение по трём начальным значения</w:t>
      </w:r>
      <w:r>
        <w:t xml:space="preserve">м генератора случайных чисел даёт 91,12 ± 0,03 %. Прирост относительно improved_cnn_v3 составляет 1,05 процентного пункта при сокращении числа параметров в 2,4 раза, а относительно improved_cnn_v4 — 0,11 процентного пункта при добавлении лишь 11 тысяч пара</w:t>
      </w:r>
      <w:r>
        <w:t xml:space="preserve">метров. Таким образом, механизм канального внимания обеспечивает прирост качества при пренебрежимо малой дополнительной параметрической стоимости, что делает данное решение исключительно эффективным по соотношению «прирост точности — стоимость параметров».</w:t>
      </w:r>
      <w:r/>
    </w:p>
    <w:p w14:paraId="24D4C380" w14:textId="17E20713">
      <w:pPr>
        <w:pStyle w:val="871"/>
        <w:pBdr/>
        <w:spacing/>
        <w:ind/>
        <w:jc w:val="center"/>
        <w:rPr/>
      </w:pPr>
      <w:r/>
      <w:bookmarkStart w:id="61" w:name="_Toc231754738"/>
      <w:r>
        <w:t xml:space="preserve">§</w:t>
      </w:r>
      <w:r>
        <w:t xml:space="preserve"> </w:t>
      </w:r>
      <w:r>
        <w:t xml:space="preserve">3.7 Гибридная модель improved_cnn_v7: свёртки и </w:t>
      </w:r>
      <w:r>
        <w:t xml:space="preserve">Transformer</w:t>
      </w:r>
      <w:bookmarkEnd w:id="61"/>
      <w:r/>
      <w:r/>
    </w:p>
    <w:p w14:paraId="115CBCE0" w14:textId="7DF1C55B">
      <w:pPr>
        <w:pBdr/>
        <w:spacing/>
        <w:ind w:firstLine="708"/>
        <w:rPr/>
      </w:pPr>
      <w:r>
        <w:t xml:space="preserve">Модель </w:t>
      </w:r>
      <w:r>
        <w:rPr>
          <w:i/>
          <w:iCs/>
        </w:rPr>
        <w:t xml:space="preserve">improved_cnn_v7</w:t>
      </w:r>
      <w:r>
        <w:t xml:space="preserve"> представляет собой гибридную архитектуру, объединяющую </w:t>
      </w:r>
      <w:r>
        <w:t xml:space="preserve">свёрточный</w:t>
      </w:r>
      <w:r>
        <w:t xml:space="preserve"> экстрактор признаков с блоком </w:t>
      </w:r>
      <w:r>
        <w:t xml:space="preserve">Transformer</w:t>
      </w:r>
      <w:r>
        <w:t xml:space="preserve">-кодировщика. Замысел состоял в том, чтобы соединить сильные стороны двух парадигм: локальную индуктивную </w:t>
      </w:r>
      <w:r>
        <w:t xml:space="preserve">смещённость</w:t>
      </w:r>
      <w:r>
        <w:t xml:space="preserve"> и иерархичность </w:t>
      </w:r>
      <w:r>
        <w:t xml:space="preserve">свёрточных</w:t>
      </w:r>
      <w:r>
        <w:t xml:space="preserve"> сетей — с одной стороны, и способность механизма </w:t>
      </w:r>
      <w:r>
        <w:t xml:space="preserve">самовнимания</w:t>
      </w:r>
      <w:r>
        <w:t xml:space="preserve"> моделировать глобальные связи между всеми позициями изображения — с другой</w:t>
      </w:r>
      <w:r>
        <w:fldChar w:fldCharType="begin"/>
      </w:r>
      <w:r>
        <w:instrText xml:space="preserve"> ADDIN ZOTERO_ITEM CSL_CITATION {"citationID":"hKtlrO5Q","properties":{"unsorted":false,"formattedCitation":"[5, 6]","plainCitation":"[5, 6]","noteIndex":0}</w:instrText>
      </w:r>
      <w:r>
        <w:instrText xml:space="preserve">,"citationItems":[{"id":55,"uris":["http://zotero.org/users/20427317/items/C5V5HG53"],"itemData":{"id":55,"type":"article","abstract":"While the Transformer architecture has become the de-facto standard for natural language processing tasks, its applicatio</w:instrText>
      </w:r>
      <w:r>
        <w:instrText xml:space="preserve">ns to computer vision remain limited. In vision, attention is either applied in conjunction with convolutional networks, or used to replace certain components of convolutional networks while keeping their overall structure in place. We show that this relia</w:instrText>
      </w:r>
      <w:r>
        <w:instrText xml:space="preserve">nce on CNNs is not necessary and a pure transformer applied directly to sequences of image patches can perform very well on image classification tasks. When pre-trained on large amounts of data and transferred to multiple mid-sized or small image recogniti</w:instrText>
      </w:r>
      <w:r>
        <w:instrText xml:space="preserve">on benchmarks (ImageNet, CIFAR-100, VTAB, etc.), Vision Transformer (ViT) attains excellent results compared to state-of-the-art convolutional networks while requiring substantially fewer computational resources to train.","DOI":"10.48550/arXiv.2010.11929"</w:instrText>
      </w:r>
      <w:r>
        <w:instrText xml:space="preserve">,"language":"en","note":"arXiv:2010.11929 [cs]","number":"arXiv:2010.11929","publisher":"arXiv","source":"arXiv.org","title":"An Image is Worth 16x16 Words: Transformers for Image Recognition at Scale","title-short":"An Image is Worth 16x16 Words","URL":"h</w:instrText>
      </w:r>
      <w:r>
        <w:instrText xml:space="preserve">ttp://arxiv.org/abs/2010.11929","author":[{"family":"Dosovitskiy","given":"Alexey"},{"family":"Beyer","given":"Lucas"},{"family":"Kolesnikov","given":"Alexander"},{"family":"Weissenborn","given":"Dirk"},{"family":"Zhai","given":"Xiaohua"},{"family":"Untert</w:instrText>
      </w:r>
      <w:r>
        <w:instrText xml:space="preserve">hiner","given":"Thomas"},{"family":"Dehghani","given":"Mostafa"},{"family":"Minderer","given":"Matthias"},{"family":"Heigold","given":"Georg"},{"family":"Gelly","given":"Sylvain"},{"family":"Uszkoreit","given":"Jakob"},{"family":"Houlsby","given":"Neil"}],</w:instrText>
      </w:r>
      <w:r>
        <w:instrText xml:space="preserve">"accessed":{"date-parts":[["2026",5,10]]},"issued":{"date-parts":[["2021",6,3]]}}},{"id":51,"uris":["http://zotero.org/users/20427317/items/GA893LS2"],"itemData":{"id":51,"type":"article","abstract":"The dominant sequence transduction models are based on c</w:instrText>
      </w:r>
      <w:r>
        <w:instrText xml:space="preserve">omplex recurrent or convolutional neural networks in an encoder-decoder configuration. The best performing models also connect the encoder and decoder through an attention mechanism. We propose a new simple network architecture, the Transformer, based sole</w:instrText>
      </w:r>
      <w:r>
        <w:instrText xml:space="preserve">ly on attention mechanisms, dispensing with recurrence and convolutions entirely. Experiments on two machine translation tasks show these models to be superior in quality while being more parallelizable and requiring significantly less time to train. Our m</w:instrText>
      </w:r>
      <w:r>
        <w:instrText xml:space="preserve">odel achieves 28.4 BLEU on the WMT 2014 English-to-German translation task, improving over the existing best results, including ensembles by over 2 BLEU. On the WMT 2014 English-to-French translation task, our model establishes a new single-model state-of-</w:instrText>
      </w:r>
      <w:r>
        <w:instrText xml:space="preserve">the-art BLEU score of 41.8 after training for 3.5 days on eight GPUs, a small fraction of the training costs of the best models from the literature. We show that the Transformer generalizes well to other tasks by applying it successfully to English constit</w:instrText>
      </w:r>
      <w:r>
        <w:instrText xml:space="preserve">uency parsing both with large and limited training data.","DOI":"10.48550/arXiv.1706.03762","language":"en","note":"arXiv:1706.03762 [cs]","number":"arXiv:1706.03762","publisher":"arXiv","source":"arXiv.org","title":"Attention Is All You Need","URL":"http:</w:instrText>
      </w:r>
      <w:r>
        <w:instrText xml:space="preserve">//arxiv.org/abs/1706.03762","author":[{"family":"Vaswani","given":"Ashish"},{"family":"Shazeer","given":"Noam"},{"family":"Parmar","given":"Niki"},{"family":"Uszkoreit","given":"Jakob"},{"family":"Jones","given":"Llion"},{"family":"Gomez","given":"Aidan N.</w:instrText>
      </w:r>
      <w:r>
        <w:instrText xml:space="preserve">"},{"family":"Kaiser","given":"Lukasz"},{"family":"Polosukhin","given":"Illia"}],"accessed":{"date-parts":[["2026",5,10]]},"issued":{"date-parts":[["2023",8,2]]}}}],"schema":"https://github.com/citation-style-language/schema/raw/master/csl-citation.json"} </w:instrText>
      </w:r>
      <w:r>
        <w:fldChar w:fldCharType="separate"/>
      </w:r>
      <w:r>
        <w:t xml:space="preserve">[5, 6]</w:t>
      </w:r>
      <w:r>
        <w:fldChar w:fldCharType="end"/>
      </w:r>
      <w:r>
        <w:t xml:space="preserve">. Структура модели приведена на</w:t>
      </w:r>
      <w:r>
        <w:t xml:space="preserve"> </w:t>
      </w:r>
      <w:r>
        <w:fldChar w:fldCharType="begin"/>
      </w:r>
      <w:r>
        <w:instrText xml:space="preserve"> REF _Ref231121123 \h </w:instrText>
      </w:r>
      <w:r>
        <w:fldChar w:fldCharType="separate"/>
      </w:r>
      <w:r>
        <w:t xml:space="preserve">рисунке </w:t>
      </w:r>
      <w:r>
        <w:t xml:space="preserve">8</w:t>
      </w:r>
      <w:r>
        <w:fldChar w:fldCharType="end"/>
      </w:r>
      <w:r>
        <w:t xml:space="preserve">.</w:t>
      </w:r>
      <w:r/>
    </w:p>
    <w:p w14:paraId="6E678DB1" w14:textId="77777777">
      <w:pPr>
        <w:keepNext w:val="true"/>
        <w:pBdr/>
        <w:spacing/>
        <w:ind w:firstLine="708"/>
        <w:jc w:val="center"/>
        <w:rPr/>
      </w:pPr>
      <w:r>
        <mc:AlternateContent>
          <mc:Choice Requires="wpg">
            <w:drawing>
              <wp:inline xmlns:wp="http://schemas.openxmlformats.org/drawingml/2006/wordprocessingDrawing" distT="0" distB="0" distL="0" distR="0">
                <wp:extent cx="4793993" cy="5972213"/>
                <wp:effectExtent l="0" t="0" r="6985" b="0"/>
                <wp:docPr id="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6"/>
                        <a:stretch/>
                      </pic:blipFill>
                      <pic:spPr bwMode="auto">
                        <a:xfrm>
                          <a:off x="0" y="0"/>
                          <a:ext cx="4798974" cy="597841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7.48pt;height:470.25pt;mso-wrap-distance-left:0.00pt;mso-wrap-distance-top:0.00pt;mso-wrap-distance-right:0.00pt;mso-wrap-distance-bottom:0.00pt;z-index:1;" stroked="f">
                <v:imagedata r:id="rId26" o:title=""/>
                <o:lock v:ext="edit" rotation="t"/>
              </v:shape>
            </w:pict>
          </mc:Fallback>
        </mc:AlternateContent>
      </w:r>
      <w:r/>
    </w:p>
    <w:p w14:paraId="073FACCC" w14:textId="1CD8B96A">
      <w:pPr>
        <w:pStyle w:val="1036"/>
        <w:pBdr/>
        <w:spacing/>
        <w:ind/>
        <w:rPr/>
      </w:pPr>
      <w:r/>
      <w:bookmarkStart w:id="62" w:name="_Ref231121123"/>
      <w:r>
        <w:t xml:space="preserve">Рисунок </w:t>
      </w:r>
      <w:r>
        <w:fldChar w:fldCharType="begin"/>
      </w:r>
      <w:r>
        <w:instrText xml:space="preserve"> SEQ Рисунок \* ARABIC </w:instrText>
      </w:r>
      <w:r>
        <w:fldChar w:fldCharType="separate"/>
      </w:r>
      <w:r>
        <w:t xml:space="preserve">8</w:t>
      </w:r>
      <w:r>
        <w:fldChar w:fldCharType="end"/>
      </w:r>
      <w:bookmarkEnd w:id="62"/>
      <w:r>
        <w:t xml:space="preserve"> </w:t>
      </w:r>
      <w:r>
        <w:t xml:space="preserve">Архитектура improved_cnn_v7 и устройство Transformer-блока</w:t>
      </w:r>
      <w:r/>
    </w:p>
    <w:p w14:paraId="2DC699C5" w14:textId="1A7C20DD">
      <w:pPr>
        <w:pBdr/>
        <w:spacing/>
        <w:ind w:firstLine="0"/>
        <w:jc w:val="center"/>
        <w:rPr/>
      </w:pPr>
      <w:r/>
      <w:r/>
    </w:p>
    <w:p w14:paraId="3705DD7A" w14:textId="77777777">
      <w:pPr>
        <w:pBdr/>
        <w:spacing/>
        <w:ind w:firstLine="0"/>
        <w:rPr/>
      </w:pPr>
      <w:r>
        <w:t xml:space="preserve">Свёрточная</w:t>
      </w:r>
      <w:r>
        <w:t xml:space="preserve"> часть модели идентична архитектуре improved_cnn_v4 (начальный блок и три стадии остаточных блоков) и формирует тензор 128×7×7. Этот тензор преобразуется в последовательность из 49 токенов размерности 128, к которой добавляются обучаемые позиционные </w:t>
      </w:r>
      <w:r>
        <w:t xml:space="preserve">эмбеддинги</w:t>
      </w:r>
      <w:r>
        <w:t xml:space="preserve">, инициализированные из усечённого нормального распределения. Полученная последовательность обрабатывается одним блоком </w:t>
      </w:r>
      <w:r>
        <w:t xml:space="preserve">Transformer</w:t>
      </w:r>
      <w:r>
        <w:t xml:space="preserve">-кодировщика, построенным по схеме предварительной нормализации (</w:t>
      </w:r>
      <w:r>
        <w:t xml:space="preserve">pre-norm</w:t>
      </w:r>
      <w:r>
        <w:t xml:space="preserve">): нормализация слоя предшествует как блоку многоголового </w:t>
      </w:r>
      <w:r>
        <w:t xml:space="preserve">самовнимания</w:t>
      </w:r>
      <w:r>
        <w:t xml:space="preserve">, так и блоку прямого распространения (</w:t>
      </w:r>
      <w:r>
        <w:t xml:space="preserve">feed-</w:t>
      </w:r>
      <w:r>
        <w:t xml:space="preserve">forward</w:t>
      </w:r>
      <w:r>
        <w:t xml:space="preserve">). </w:t>
      </w:r>
      <w:r>
        <w:t xml:space="preserve">Самовнимание</w:t>
      </w:r>
      <w:r>
        <w:t xml:space="preserve"> использует четыре головы размерностью по 32 каждая; блок прямого распространения расширяет размерность со 128 до 256 и возвра</w:t>
      </w:r>
      <w:r>
        <w:t xml:space="preserve">щает обратно. Оба подблока снабжены остаточными связями. После кодировщика применяется итоговая нормализация, усреднение по 49 токенам, прореживание и линейный классификатор на 47 классов. Общее число параметров модели составляет 839 823 (около 840 тысяч).</w:t>
      </w:r>
      <w:r/>
    </w:p>
    <w:p w14:paraId="770E7306" w14:textId="77777777">
      <w:pPr>
        <w:pBdr/>
        <w:spacing/>
        <w:ind w:firstLine="0"/>
        <w:rPr/>
      </w:pPr>
      <w:r>
        <w:t xml:space="preserve">Экспериментальная проверк</w:t>
      </w:r>
      <w:r>
        <w:t xml:space="preserve">а показала, что модель improved_cnn_v7 достигает точности 90,82 ± 0,01 %, уступая модели improved_cnn_v5 на 0,30 процентного пункта при большем числе параметров и более высоком времени обучения. Этот результат, на первый взгляд противоречащий популярности </w:t>
      </w:r>
      <w:r>
        <w:t xml:space="preserve">трансформерных</w:t>
      </w:r>
      <w:r>
        <w:t xml:space="preserve"> архитектур, имеет содержательное объяснение. Во-первых, после </w:t>
      </w:r>
      <w:r>
        <w:t xml:space="preserve">свёрточного</w:t>
      </w:r>
      <w:r>
        <w:t xml:space="preserve"> экстрактора изображение представлено всего 49 токенами — слишком малым числом для того, чтобы механизм </w:t>
      </w:r>
      <w:r>
        <w:t xml:space="preserve">самовнимания</w:t>
      </w:r>
      <w:r>
        <w:t xml:space="preserve">, эффективный при сотнях и тысячах токенов, мог раскрыть свой потенциал. Во-вторых, переход к </w:t>
      </w:r>
      <w:r>
        <w:t xml:space="preserve">самовниманию</w:t>
      </w:r>
      <w:r>
        <w:t xml:space="preserve"> частично ослабляет локальную индуктивную </w:t>
      </w:r>
      <w:r>
        <w:t xml:space="preserve">смещённость</w:t>
      </w:r>
      <w:r>
        <w:t xml:space="preserve"> </w:t>
      </w:r>
      <w:r>
        <w:t xml:space="preserve">свёрточной</w:t>
      </w:r>
      <w:r>
        <w:t xml:space="preserve"> сети, которая для изображений малого разрешения является скорее преимуществом, чем ограничением. В-третьих, канальное внимание, реализованное в модели improved_cnn_v5, оказалось для данной задачи более уместным, чем пространственное </w:t>
      </w:r>
      <w:r>
        <w:t xml:space="preserve">самовнимание</w:t>
      </w:r>
      <w:r>
        <w:t xml:space="preserve">: распознавание одиночного символа в большей степени выигрывает от </w:t>
      </w:r>
      <w:r>
        <w:t xml:space="preserve">перевзвешивания</w:t>
      </w:r>
      <w:r>
        <w:t xml:space="preserve"> каналов признаков, чем от моделирования связей между удалёнными пространственными позициями.</w:t>
      </w:r>
      <w:r/>
    </w:p>
    <w:p w14:paraId="005FA7FE" w14:textId="5184D03B">
      <w:pPr>
        <w:pBdr/>
        <w:spacing/>
        <w:ind w:firstLine="0"/>
        <w:rPr/>
      </w:pPr>
      <w:r>
        <w:t xml:space="preserve">Полученное наблюдение согласуется с известным в литературе выводом: для изображений малого разрешения </w:t>
      </w:r>
      <w:r>
        <w:t xml:space="preserve">свёрточные</w:t>
      </w:r>
      <w:r>
        <w:t xml:space="preserve"> архитектуры, дополненные канальным вниманием, как правило, превосходят архитектуры на основе </w:t>
      </w:r>
      <w:r>
        <w:t xml:space="preserve">самовнимания</w:t>
      </w:r>
      <w:r>
        <w:t xml:space="preserve">. Тем самым отрицательный по отношению к гибридной модели результат имеет самостоятельную методологическую ценность, подкрепляя обоснованность выбора improved_cnn_v5 в качестве итоговой архитектуры работы.</w:t>
      </w:r>
      <w:r/>
    </w:p>
    <w:p w14:paraId="6F354910" w14:textId="77777777">
      <w:pPr>
        <w:pBdr/>
        <w:spacing/>
        <w:ind/>
        <w:rPr/>
      </w:pPr>
      <w:r>
        <w:br w:type="page" w:clear="all"/>
      </w:r>
      <w:r/>
    </w:p>
    <w:p w14:paraId="70BC63A8" w14:textId="78B16212">
      <w:pPr>
        <w:pStyle w:val="871"/>
        <w:pBdr/>
        <w:spacing/>
        <w:ind/>
        <w:jc w:val="center"/>
        <w:rPr/>
      </w:pPr>
      <w:r/>
      <w:bookmarkStart w:id="63" w:name="_Toc231754739"/>
      <w:r>
        <w:t xml:space="preserve">§</w:t>
      </w:r>
      <w:r>
        <w:t xml:space="preserve"> </w:t>
      </w:r>
      <w:r>
        <w:t xml:space="preserve">3.8 Методика обучения моделей</w:t>
      </w:r>
      <w:bookmarkEnd w:id="63"/>
      <w:r/>
      <w:r/>
    </w:p>
    <w:p w14:paraId="06482091" w14:textId="77777777">
      <w:pPr>
        <w:pBdr/>
        <w:spacing/>
        <w:ind w:firstLine="708"/>
        <w:rPr/>
      </w:pPr>
      <w:r>
        <w:t xml:space="preserve">Все модели обучались по единой программной схеме, реализованной в модуле обучения проекта и до</w:t>
      </w:r>
      <w:r>
        <w:t xml:space="preserve">пускающей выбор модели, стратегии аугментации, планировщика скорости обучения и прочих параметров через аргументы командной строки. Это обеспечивает воспроизводимость экспериментов и единообразие условий. Ниже описаны основные компоненты методики обучения.</w:t>
      </w:r>
      <w:r/>
    </w:p>
    <w:p w14:paraId="18161832" w14:textId="77777777">
      <w:pPr>
        <w:pBdr/>
        <w:spacing/>
        <w:ind w:firstLine="0"/>
        <w:rPr/>
      </w:pPr>
      <w:r>
        <w:rPr>
          <w:b/>
          <w:bCs/>
        </w:rPr>
        <w:t xml:space="preserve">Функция потерь.</w:t>
      </w:r>
      <w:r>
        <w:t xml:space="preserve"> В качестве функции потерь использована перекрёстная энтропия. В базовом протоколе (модели </w:t>
      </w:r>
      <w:r>
        <w:t xml:space="preserve">simple_cnn</w:t>
      </w:r>
      <w:r>
        <w:t xml:space="preserve">, improved_cnn_v2, improved_cnn_v3) применялась её стандартная форма. В расширенном протоколе (модели improved_cnn_v4, improved_cnn_v5, improved_cnn_v7) к ней добавлено сглаживание меток (</w:t>
      </w:r>
      <w:r>
        <w:t xml:space="preserve">label</w:t>
      </w:r>
      <w:r>
        <w:t xml:space="preserve"> </w:t>
      </w:r>
      <w:r>
        <w:t xml:space="preserve">smoothing</w:t>
      </w:r>
      <w:r>
        <w:t xml:space="preserve">) с коэффициентом 0,1. Сглаживание заменяет жёсткие единичные метки распределением, в котором п</w:t>
      </w:r>
      <w:r>
        <w:t xml:space="preserve">равильному классу назначается вероятность несколько менее единицы, а остаток равномерно распределяется по прочим классам. Это улучшает калибровку модели, препятствует чрезмерной уверенности предсказаний и оказывает дополнительное регуляризирующее действие.</w:t>
      </w:r>
      <w:r/>
    </w:p>
    <w:p w14:paraId="22AAEE83" w14:textId="0C4F90D2">
      <w:pPr>
        <w:pBdr/>
        <w:spacing/>
        <w:ind w:firstLine="0"/>
        <w:rPr/>
      </w:pPr>
      <w:r>
        <w:rPr>
          <w:b/>
          <w:bCs/>
        </w:rPr>
        <w:t xml:space="preserve">Оптимизатор.</w:t>
      </w:r>
      <w:r>
        <w:t xml:space="preserve"> Базовый протокол использовал оптимизатор Adam, расширенный — оптимизатор </w:t>
      </w:r>
      <w:r>
        <w:t xml:space="preserve">AdamW</w:t>
      </w:r>
      <w:r>
        <w:t xml:space="preserve">. Различие между ними принципиально: в Adam регуляризация весов реализуется как добавка к градиенту, что некорректно взаимодействует с механизмом момента, тогда как в </w:t>
      </w:r>
      <w:r>
        <w:t xml:space="preserve">AdamW</w:t>
      </w:r>
      <w:r>
        <w:t xml:space="preserve"> затухание весов отделено от обновления по градиенту (</w:t>
      </w:r>
      <w:r>
        <w:t xml:space="preserve">decoupled</w:t>
      </w:r>
      <w:r>
        <w:t xml:space="preserve"> </w:t>
      </w:r>
      <w:r>
        <w:t xml:space="preserve">weight</w:t>
      </w:r>
      <w:r>
        <w:t xml:space="preserve"> </w:t>
      </w:r>
      <w:r>
        <w:t xml:space="preserve">decay</w:t>
      </w:r>
      <w:r>
        <w:t xml:space="preserve">), что математически корректнее </w:t>
      </w:r>
      <w:r>
        <w:fldChar w:fldCharType="begin"/>
      </w:r>
      <w:r>
        <w:instrText xml:space="preserve"> ADDIN Z</w:instrText>
      </w:r>
      <w:r>
        <w:instrText xml:space="preserve">OTERO_ITEM CSL_CITATION {"citationID":"CnJWE2W4","properties":{"unsorted":false,"formattedCitation":"[24]","plainCitation":"[24]","noteIndex":0},"citationItems":[{"id":81,"uris":["http://zotero.org/users/20427317/items/D6C4UD8W"],"itemData":{"id":81,"type"</w:instrText>
      </w:r>
      <w:r>
        <w:instrText xml:space="preserve">:"article","abstract":"L$_2$ regularization and weight decay regularization are equivalent for standard stochastic gradient descent (when rescaled by the learning rate), but as we demonstrate this is \\emph{not} the case for adaptive gradient algorithms, s</w:instrText>
      </w:r>
      <w:r>
        <w:instrText xml:space="preserve">uch as Adam. While common implementations of these algorithms employ L$_2$ regularization (often calling it \"weight decay\" in what may be misleading due to the inequivalence we expose), we propose a simple modification to recover the original formulation</w:instrText>
      </w:r>
      <w:r>
        <w:instrText xml:space="preserve"> of weight decay regularization by \\emph{decoupling} the weight decay from the optimization steps taken w.r.t. the loss function. We provide empirical evidence that our proposed modification (i) decouples the optimal choice of weight decay factor from the</w:instrText>
      </w:r>
      <w:r>
        <w:instrText xml:space="preserve"> setting of the learning rate for both standard SGD and Adam and (ii) substantially improves Adam's generalization performance, allowing it to compete with SGD with momentum on image classification datasets (on which it was previously typically outperforme</w:instrText>
      </w:r>
      <w:r>
        <w:instrText xml:space="preserve">d by the latter). Our proposed decoupled weight decay has already been adopted by many researchers, and the community has implemented it in TensorFlow and PyTorch; the complete source code for our experiments is available at https://github.com/loshchil/Ada</w:instrText>
      </w:r>
      <w:r>
        <w:instrText xml:space="preserve">mW-and-SGDW","DOI":"10.48550/arXiv.1711.05101","language":"en","note":"arXiv:1711.05101 [cs]","number":"arXiv:1711.05101","publisher":"arXiv","source":"arXiv.org","title":"Decoupled Weight Decay Regularization","URL":"http://arxiv.org/abs/1711.05101","auth</w:instrText>
      </w:r>
      <w:r>
        <w:instrText xml:space="preserve">or":[{"family":"Loshchilov","given":"Ilya"},{"family":"Hutter","given":"Frank"}],"accessed":{"date-parts":[["2026",5,10]]},"issued":{"date-parts":[["2019",1,4]]}}}],"schema":"https://github.com/citation-style-language/schema/raw/master/csl-citation.json"} </w:instrText>
      </w:r>
      <w:r>
        <w:fldChar w:fldCharType="separate"/>
      </w:r>
      <w:r>
        <w:t xml:space="preserve">[24]</w:t>
      </w:r>
      <w:r>
        <w:fldChar w:fldCharType="end"/>
      </w:r>
      <w:r>
        <w:t xml:space="preserve">. В обоих случаях начальная скорость обучения составляла 1·10⁻³, коэффициент затухания весов — 1·10⁻⁴. Переход от Adam к </w:t>
      </w:r>
      <w:r>
        <w:t xml:space="preserve">AdamW</w:t>
      </w:r>
      <w:r>
        <w:t xml:space="preserve"> является частью отмеченной ранее эволюции протокола обучения и даёт прирост точности порядка 0,2–0,3 процентного пункта без изменения архитектуры.</w:t>
      </w:r>
      <w:r/>
    </w:p>
    <w:p w14:paraId="128CE1D9" w14:textId="77777777">
      <w:pPr>
        <w:pBdr/>
        <w:spacing/>
        <w:ind w:firstLine="0"/>
        <w:rPr/>
      </w:pPr>
      <w:r>
        <w:rPr>
          <w:b/>
          <w:bCs/>
        </w:rPr>
        <w:t xml:space="preserve">Планировщики скорости обучения.</w:t>
      </w:r>
      <w:r>
        <w:t xml:space="preserve"> В работе исследованы четыре стратегии управления скоростью обучения. Ступенчатый планировщик (</w:t>
      </w:r>
      <w:r>
        <w:t xml:space="preserve">step</w:t>
      </w:r>
      <w:r>
        <w:t xml:space="preserve">) умножает скорость обучения на 0,5 каждые пять эпох. Косинусный планировщик (</w:t>
      </w:r>
      <w:r>
        <w:t xml:space="preserve">cosine</w:t>
      </w:r>
      <w:r>
        <w:t xml:space="preserve">) плавно понижает скорость обучения по косинусному закону от начального </w:t>
      </w:r>
      <w:r>
        <w:t xml:space="preserve">значения до 1·10⁻⁶ на протяжении всего обучения, без </w:t>
      </w:r>
      <w:r>
        <w:t xml:space="preserve">перезапусков</w:t>
      </w:r>
      <w:r>
        <w:t xml:space="preserve">. Планировщик по плато (</w:t>
      </w:r>
      <w:r>
        <w:t xml:space="preserve">plateau</w:t>
      </w:r>
      <w:r>
        <w:t xml:space="preserve">) понижает скор</w:t>
      </w:r>
      <w:r>
        <w:t xml:space="preserve">ость обучения вдвое после двух эпох без улучшения точности на тесте. Четвёртый вариант предполагает обучение с постоянной скоростью. Сравнение этих стратегий (см. главу 4 и § 3.10) показало преимущество косинусного планировщика по устойчивости результатов.</w:t>
      </w:r>
      <w:r/>
    </w:p>
    <w:p w14:paraId="41C0F588" w14:textId="77777777">
      <w:pPr>
        <w:pBdr/>
        <w:spacing/>
        <w:ind w:firstLine="0"/>
        <w:rPr/>
      </w:pPr>
      <w:r>
        <w:rPr>
          <w:b/>
          <w:bCs/>
        </w:rPr>
        <w:t xml:space="preserve">Инициализация весов.</w:t>
      </w:r>
      <w:r>
        <w:t xml:space="preserve"> В авторских моделях применена явная инициализация параметров. Веса </w:t>
      </w:r>
      <w:r>
        <w:t xml:space="preserve">свёрточных</w:t>
      </w:r>
      <w:r>
        <w:t xml:space="preserve"> слоёв инициализированы по схеме </w:t>
      </w:r>
      <w:r>
        <w:t xml:space="preserve">Кайминга</w:t>
      </w:r>
      <w:r>
        <w:t xml:space="preserve"> (</w:t>
      </w:r>
      <w:r>
        <w:t xml:space="preserve">Kaiming</w:t>
      </w:r>
      <w:r>
        <w:t xml:space="preserve"> </w:t>
      </w:r>
      <w:r>
        <w:t xml:space="preserve">normal</w:t>
      </w:r>
      <w:r>
        <w:t xml:space="preserve">) в режиме сохранения дисперсии при прямом проходе, согласованной с активацией типа </w:t>
      </w:r>
      <w:r>
        <w:t xml:space="preserve">ReLU</w:t>
      </w:r>
      <w:r>
        <w:t xml:space="preserve">/GELU. Параметры пакетной нормализации инициализированы тождественным преобразованием (масштаб — единица, сдвиг — ноль). Веса </w:t>
      </w:r>
      <w:r>
        <w:t xml:space="preserve">полносвязных</w:t>
      </w:r>
      <w:r>
        <w:t xml:space="preserve"> слоёв инициализированы малыми значениями из нормального распределения. Позиционные </w:t>
      </w:r>
      <w:r>
        <w:t xml:space="preserve">эмбеддинги</w:t>
      </w:r>
      <w:r>
        <w:t xml:space="preserve"> гибридной модели инициализированы из усечённого нормального распределения со стандартным отклонением 0,02.</w:t>
      </w:r>
      <w:r/>
    </w:p>
    <w:p w14:paraId="229848FC" w14:textId="7648C612">
      <w:pPr>
        <w:pBdr/>
        <w:spacing/>
        <w:ind w:firstLine="0"/>
        <w:rPr/>
      </w:pPr>
      <w:r>
        <w:rPr>
          <w:b/>
          <w:bCs/>
        </w:rPr>
        <w:t xml:space="preserve">Регуляризация </w:t>
      </w:r>
      <w:r>
        <w:rPr>
          <w:b/>
          <w:bCs/>
        </w:rPr>
        <w:t xml:space="preserve">Mixup</w:t>
      </w:r>
      <w:r>
        <w:rPr>
          <w:b/>
          <w:bCs/>
        </w:rPr>
        <w:t xml:space="preserve">.</w:t>
      </w:r>
      <w:r>
        <w:t xml:space="preserve"> В завершающем эксперименте с лучшей моделью дополнительно применена регуляризация </w:t>
      </w:r>
      <w:r>
        <w:t xml:space="preserve">Mixup</w:t>
      </w:r>
      <w:r>
        <w:t xml:space="preserve"> </w:t>
      </w:r>
      <w:r>
        <w:fldChar w:fldCharType="begin"/>
      </w:r>
      <w:r>
        <w:instrText xml:space="preserve"> ADDIN ZOTERO_ITEM CSL_CITATION {"citationID":"c2zDXlfa","properties":{"unsorted":false,"formattedCitation":"[26]","plainCitation":"[26]","noteIndex":0},"citationIt</w:instrText>
      </w:r>
      <w:r>
        <w:instrText xml:space="preserve">ems":[{"id":67,"uris":["http://zotero.org/users/20427317/items/WUZIFLCW"],"itemData":{"id":67,"type":"article","abstract":"Large deep neural networks are powerful, but exhibit undesirable behaviors such as memorization and sensitivity to adversarial exampl</w:instrText>
      </w:r>
      <w:r>
        <w:instrText xml:space="preserve">es. In this work, we propose mixup, a simple learning principle to alleviate these issues. In essence, mixup trains a neural network on convex combinations of pairs of examples and their labels. By doing so, mixup regularizes the neural network to favor si</w:instrText>
      </w:r>
      <w:r>
        <w:instrText xml:space="preserve">mple linear behavior in-between training examples. Our experiments on the ImageNet-2012, CIFAR-10, CIFAR-100, Google commands and UCI datasets show that mixup improves the generalization of state-of-the-art neural network architectures. We also find that m</w:instrText>
      </w:r>
      <w:r>
        <w:instrText xml:space="preserve">ixup reduces the memorization of corrupt labels, increases the robustness to adversarial examples, and stabilizes the training of generative adversarial networks.","DOI":"10.48550/arXiv.1710.09412","language":"en","note":"arXiv:1710.09412 [cs]","number":"a</w:instrText>
      </w:r>
      <w:r>
        <w:instrText xml:space="preserve">rXiv:1710.09412","publisher":"arXiv","source":"arXiv.org","title":"mixup: Beyond Empirical Risk Minimization","title-short":"mixup","URL":"http://arxiv.org/abs/1710.09412","author":[{"family":"Zhang","given":"Hongyi"},{"family":"Cisse","given":"Moustapha"}</w:instrText>
      </w:r>
      <w:r>
        <w:instrText xml:space="preserve">,{"family":"Dauphin","given":"Yann N."},{"family":"Lopez-Paz","given":"David"}],"accessed":{"date-parts":[["2026",5,10]]},"issued":{"date-parts":[["2018",4,27]]}}}],"schema":"https://github.com/citation-style-language/schema/raw/master/csl-citation.json"} </w:instrText>
      </w:r>
      <w:r>
        <w:fldChar w:fldCharType="separate"/>
      </w:r>
      <w:r>
        <w:t xml:space="preserve">[26]</w:t>
      </w:r>
      <w:r>
        <w:fldChar w:fldCharType="end"/>
      </w:r>
      <w:r>
        <w:t xml:space="preserve">, при которой обучающие примеры и их метки линейно смешиваются с коэффициентом, выбираемым из бета-распределени</w:t>
      </w:r>
      <w:r>
        <w:t xml:space="preserve">я. Коэффициент распределения принят равным 0,2, смешивание выполнялось на уровне пакета поверх стандартной аугментации. Соответствующая модификация затрагивает только вычисление функции потерь. Эффект данной регуляризации рассматривается в § 3.9 и главе 4.</w:t>
      </w:r>
      <w:r/>
    </w:p>
    <w:p w14:paraId="4734B893" w14:textId="08EE86CD">
      <w:pPr>
        <w:pBdr/>
        <w:spacing/>
        <w:ind w:firstLine="0"/>
        <w:rPr/>
      </w:pPr>
      <w:r>
        <w:rPr>
          <w:b/>
          <w:bCs/>
        </w:rPr>
        <w:t xml:space="preserve">Загрузка данных.</w:t>
      </w:r>
      <w:r>
        <w:t xml:space="preserve"> Обучающие примеры подавались пакетами по</w:t>
      </w:r>
      <w:r>
        <w:t xml:space="preserve"> 64 изображения с перемешиванием на каждой эпохе; загрузка распараллеливалась двумя рабочими процессами. Размер пакета выбран как стандартный компромисс между скоростью обучения и устойчивостью оценки градиента для задач с изображениями небольшого размера.</w:t>
      </w:r>
      <w:r/>
    </w:p>
    <w:p w14:paraId="41B61501" w14:textId="77777777">
      <w:pPr>
        <w:pBdr/>
        <w:spacing/>
        <w:ind/>
        <w:rPr/>
      </w:pPr>
      <w:r>
        <w:br w:type="page" w:clear="all"/>
      </w:r>
      <w:r/>
    </w:p>
    <w:p w14:paraId="4C99AEC0" w14:textId="627177E6">
      <w:pPr>
        <w:pStyle w:val="871"/>
        <w:pBdr/>
        <w:spacing/>
        <w:ind/>
        <w:jc w:val="center"/>
        <w:rPr/>
      </w:pPr>
      <w:r/>
      <w:bookmarkStart w:id="64" w:name="_Toc231754740"/>
      <w:r>
        <w:t xml:space="preserve">§</w:t>
      </w:r>
      <w:r>
        <w:t xml:space="preserve"> </w:t>
      </w:r>
      <w:r>
        <w:t xml:space="preserve">3.9 Стратегия подбора </w:t>
      </w:r>
      <w:r>
        <w:t xml:space="preserve">гиперпараметров</w:t>
      </w:r>
      <w:bookmarkEnd w:id="64"/>
      <w:r/>
      <w:r/>
    </w:p>
    <w:p w14:paraId="3ED1E34D" w14:textId="77777777">
      <w:pPr>
        <w:pBdr/>
        <w:spacing/>
        <w:ind w:firstLine="360"/>
        <w:rPr/>
      </w:pPr>
      <w:r>
        <w:t xml:space="preserve">В работе сознательно применён последовательный экспериментальный подход к выбору </w:t>
      </w:r>
      <w:r>
        <w:t xml:space="preserve">гиперпараметров</w:t>
      </w:r>
      <w:r>
        <w:t xml:space="preserve">, а не автоматизированный поиск (полный перебор по сетке, байесовская оптимизация и т. п.). Такой выбор обусловлен исследовательским характеро</w:t>
      </w:r>
      <w:r>
        <w:t xml:space="preserve">м работы: целью являлось не столько отыскание единственной оптимальной конфигурации, сколько понимание влияния отдельных факторов — архитектуры, аугментации, планировщика — на качество распознавания. Процедура подбора включала пять последовательных стадий.</w:t>
      </w:r>
      <w:r/>
    </w:p>
    <w:p w14:paraId="1509DBDD" w14:textId="6DA1B2A8">
      <w:pPr>
        <w:pStyle w:val="1058"/>
        <w:numPr>
          <w:ilvl w:val="0"/>
          <w:numId w:val="29"/>
        </w:numPr>
        <w:pBdr/>
        <w:spacing/>
        <w:ind/>
        <w:rPr/>
      </w:pPr>
      <w:r>
        <w:t xml:space="preserve">Фиксация базовых </w:t>
      </w:r>
      <w:r>
        <w:t xml:space="preserve">гиперпараметров</w:t>
      </w:r>
      <w:r>
        <w:t xml:space="preserve">. Опираясь на рекомендации литературы для задач MNIST-подобного масштаба, приняты стандартные значения: скорость обучения 1·10⁻³, размер пакета 64, коэффициент затухания весов 1·10⁻⁴.</w:t>
      </w:r>
      <w:r/>
    </w:p>
    <w:p w14:paraId="36446D6D" w14:textId="4C376F37">
      <w:pPr>
        <w:pStyle w:val="1058"/>
        <w:numPr>
          <w:ilvl w:val="0"/>
          <w:numId w:val="29"/>
        </w:numPr>
        <w:pBdr/>
        <w:spacing/>
        <w:ind/>
        <w:rPr/>
      </w:pPr>
      <w:r>
        <w:t xml:space="preserve">Поиск оптимальной аугментации и планировщика на лучшей базовой модели. На модели improved_cnn_v3 проведена серия экспериментов с перебором стратегий аугментации и планировщиков; победившей оказалась комбинация лёгкой аугментации и косинусного планировщика.</w:t>
      </w:r>
      <w:r/>
    </w:p>
    <w:p w14:paraId="7A26B4A7" w14:textId="5D7C1115">
      <w:pPr>
        <w:pStyle w:val="1058"/>
        <w:numPr>
          <w:ilvl w:val="0"/>
          <w:numId w:val="29"/>
        </w:numPr>
        <w:pBdr/>
        <w:spacing/>
        <w:ind/>
        <w:rPr/>
      </w:pPr>
      <w:r>
        <w:t xml:space="preserve">Перенос лучшей конфигурации на авторские модели. Модели improved_cnn_v4, improved_cnn_v5 и improved_cnn_v7 в первой серии обучались в найденной конфигурации с тремя начальными значениями генератора случайных чисел.</w:t>
      </w:r>
      <w:r/>
    </w:p>
    <w:p w14:paraId="39ED6481" w14:textId="3B216EBD">
      <w:pPr>
        <w:pStyle w:val="1058"/>
        <w:numPr>
          <w:ilvl w:val="0"/>
          <w:numId w:val="29"/>
        </w:numPr>
        <w:pBdr/>
        <w:spacing/>
        <w:ind/>
        <w:rPr/>
      </w:pPr>
      <w:r>
        <w:t xml:space="preserve">Подтверждение универсальности на полной сетке. Для лучшей модели improved_cnn_v5 проведена полная сетка из девяти экспериментов, подтвердившая её превосходство во всех сочетаниях аугментации и планировщика (см.</w:t>
      </w:r>
      <w:r>
        <w:t xml:space="preserve"> </w:t>
      </w:r>
      <w:r>
        <w:fldChar w:fldCharType="begin"/>
      </w:r>
      <w:r>
        <w:instrText xml:space="preserve"> REF _Ref230513321 \h </w:instrText>
      </w:r>
      <w:r>
        <w:fldChar w:fldCharType="separate"/>
      </w:r>
      <w:r>
        <w:t xml:space="preserve">Таблица </w:t>
      </w:r>
      <w:r>
        <w:t xml:space="preserve">12</w:t>
      </w:r>
      <w:r>
        <w:fldChar w:fldCharType="end"/>
      </w:r>
      <w:r>
        <w:t xml:space="preserve">).</w:t>
      </w:r>
      <w:r/>
    </w:p>
    <w:p w14:paraId="633569D3" w14:textId="3595A738">
      <w:pPr>
        <w:pStyle w:val="1058"/>
        <w:numPr>
          <w:ilvl w:val="0"/>
          <w:numId w:val="29"/>
        </w:numPr>
        <w:pBdr/>
        <w:spacing/>
        <w:ind/>
        <w:rPr/>
      </w:pPr>
      <w:r>
        <w:t xml:space="preserve">Завершающий эксперимент. На лучшей конфигурации число эпох увеличено с 25 до 50 и добавлена регуляризация </w:t>
      </w:r>
      <w:r>
        <w:t xml:space="preserve">Mixup</w:t>
      </w:r>
      <w:r>
        <w:t xml:space="preserve">. Этот эксперимент, однако, не дал прироста: точность составила 91,11 % против 91,15 % без </w:t>
      </w:r>
      <w:r>
        <w:t xml:space="preserve">Mixup</w:t>
      </w:r>
      <w:r>
        <w:t xml:space="preserve">. Наиболее вероятное объяснение состоит в избыточности регуляризации — совместное применение </w:t>
      </w:r>
      <w:r>
        <w:t xml:space="preserve">Mixup</w:t>
      </w:r>
      <w:r>
        <w:t xml:space="preserve"> и сглаживания меток в данной задаче </w:t>
      </w:r>
      <w:r>
        <w:t xml:space="preserve">приводит к чрезмерному сглаживанию обучающего сигнала. Это наблюдение само по себе представляет методологический интерес, очерчивая границы применимости комбинирования стандартных приёмов регуляризации.</w:t>
      </w:r>
      <w:r/>
    </w:p>
    <w:p w14:paraId="1329B000" w14:textId="6C97CFD2">
      <w:pPr>
        <w:pBdr/>
        <w:spacing/>
        <w:ind w:firstLine="0"/>
        <w:rPr/>
      </w:pPr>
      <w:r>
        <w:t xml:space="preserve">Следует отметить методологическое ограничение принятой схемы: отбор лучшей модели и конфигурации выполнялся по результатам на тестовой выборке, без выделения отдельной </w:t>
      </w:r>
      <w:r>
        <w:t xml:space="preserve">валидационной</w:t>
      </w:r>
      <w:r>
        <w:t xml:space="preserve"> </w:t>
      </w:r>
      <w:r>
        <w:t xml:space="preserve">подвыборки</w:t>
      </w:r>
      <w:r>
        <w:t xml:space="preserve">. В условиях учебно-исследовательской работы это допустимо, однако при интерпретации абсолютных значений точности данное обстоятельство следует учитывать; в качестве направления дальнейшего совершенствования методики целесообразно выделение независимой </w:t>
      </w:r>
      <w:r>
        <w:t xml:space="preserve">валидационной</w:t>
      </w:r>
      <w:r>
        <w:t xml:space="preserve"> выборки для отбора моделей. Итоговые значения </w:t>
      </w:r>
      <w:r>
        <w:t xml:space="preserve">гиперпараметров</w:t>
      </w:r>
      <w:r>
        <w:t xml:space="preserve">, принятые для основной серии экспериментов, сведены в</w:t>
      </w:r>
      <w:r>
        <w:t xml:space="preserve"> </w:t>
      </w:r>
      <w:r>
        <w:fldChar w:fldCharType="begin"/>
      </w:r>
      <w:r>
        <w:instrText xml:space="preserve"> REF _Ref230513618 \h </w:instrText>
      </w:r>
      <w:r>
        <w:fldChar w:fldCharType="separate"/>
      </w:r>
      <w:r>
        <w:t xml:space="preserve">т</w:t>
      </w:r>
      <w:r>
        <w:t xml:space="preserve">аблиц</w:t>
      </w:r>
      <w:r>
        <w:t xml:space="preserve">е</w:t>
      </w:r>
      <w:r>
        <w:t xml:space="preserve"> </w:t>
      </w:r>
      <w:r>
        <w:t xml:space="preserve">13</w:t>
      </w:r>
      <w:r>
        <w:fldChar w:fldCharType="end"/>
      </w:r>
      <w:r>
        <w:t xml:space="preserve">.</w:t>
      </w:r>
      <w:r/>
    </w:p>
    <w:p w14:paraId="7ADAC47F" w14:textId="6E32C2D7">
      <w:pPr>
        <w:pStyle w:val="1036"/>
        <w:keepNext w:val="true"/>
        <w:pBdr/>
        <w:spacing/>
        <w:ind/>
        <w:rPr/>
      </w:pPr>
      <w:r/>
      <w:bookmarkStart w:id="65" w:name="_Ref230513618"/>
      <w:r>
        <w:t xml:space="preserve">Таблица </w:t>
      </w:r>
      <w:r>
        <w:fldChar w:fldCharType="begin"/>
      </w:r>
      <w:r>
        <w:instrText xml:space="preserve"> SEQ Таблица \* ARABIC </w:instrText>
      </w:r>
      <w:r>
        <w:fldChar w:fldCharType="separate"/>
      </w:r>
      <w:r>
        <w:t xml:space="preserve">13</w:t>
      </w:r>
      <w:r>
        <w:fldChar w:fldCharType="end"/>
      </w:r>
      <w:bookmarkEnd w:id="65"/>
      <w:r>
        <w:rPr>
          <w:lang w:val="en-US"/>
        </w:rPr>
        <w:t xml:space="preserve"> </w:t>
      </w:r>
      <w:r>
        <w:t xml:space="preserve">Итоговые гиперпараметры обучения</w:t>
      </w: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568"/>
        <w:gridCol w:w="2308"/>
        <w:gridCol w:w="4532"/>
      </w:tblGrid>
      <w:tr>
        <w:trPr>
          <w:tblCellSpacing w:w="15" w:type="dxa"/>
          <w:tblHeader/>
        </w:trPr>
        <w:tc>
          <w:tcPr>
            <w:tcBorders/>
            <w:tcW w:w="0" w:type="auto"/>
            <w:vAlign w:val="center"/>
          </w:tcPr>
          <w:p w14:paraId="77B965CB" w14:textId="77777777">
            <w:pPr>
              <w:pBdr/>
              <w:spacing/>
              <w:ind w:firstLine="0"/>
              <w:jc w:val="center"/>
              <w:rPr>
                <w:b/>
                <w:bCs/>
              </w:rPr>
            </w:pPr>
            <w:r>
              <w:rPr>
                <w:b/>
                <w:bCs/>
              </w:rPr>
              <w:t xml:space="preserve">Гиперпараметр</w:t>
            </w:r>
            <w:r>
              <w:rPr>
                <w:b/>
                <w:bCs/>
              </w:rPr>
            </w:r>
          </w:p>
        </w:tc>
        <w:tc>
          <w:tcPr>
            <w:tcBorders/>
            <w:tcW w:w="0" w:type="auto"/>
            <w:vAlign w:val="center"/>
          </w:tcPr>
          <w:p w14:paraId="1E832126" w14:textId="77777777">
            <w:pPr>
              <w:pBdr/>
              <w:spacing/>
              <w:ind w:firstLine="0"/>
              <w:jc w:val="center"/>
              <w:rPr>
                <w:b/>
                <w:bCs/>
              </w:rPr>
            </w:pPr>
            <w:r>
              <w:rPr>
                <w:b/>
                <w:bCs/>
              </w:rPr>
              <w:t xml:space="preserve">Значение</w:t>
            </w:r>
            <w:r>
              <w:rPr>
                <w:b/>
                <w:bCs/>
              </w:rPr>
            </w:r>
          </w:p>
        </w:tc>
        <w:tc>
          <w:tcPr>
            <w:tcBorders/>
            <w:tcW w:w="0" w:type="auto"/>
            <w:vAlign w:val="center"/>
          </w:tcPr>
          <w:p w14:paraId="279B60C9" w14:textId="77777777">
            <w:pPr>
              <w:pBdr/>
              <w:spacing/>
              <w:ind w:firstLine="0"/>
              <w:jc w:val="center"/>
              <w:rPr>
                <w:b/>
                <w:bCs/>
              </w:rPr>
            </w:pPr>
            <w:r>
              <w:rPr>
                <w:b/>
                <w:bCs/>
              </w:rPr>
              <w:t xml:space="preserve">Обоснование</w:t>
            </w:r>
            <w:r>
              <w:rPr>
                <w:b/>
                <w:bCs/>
              </w:rPr>
            </w:r>
          </w:p>
        </w:tc>
      </w:tr>
      <w:tr>
        <w:trPr>
          <w:tblCellSpacing w:w="15" w:type="dxa"/>
        </w:trPr>
        <w:tc>
          <w:tcPr>
            <w:tcBorders/>
            <w:tcW w:w="0" w:type="auto"/>
            <w:vAlign w:val="center"/>
          </w:tcPr>
          <w:p w14:paraId="449B9998" w14:textId="77777777">
            <w:pPr>
              <w:pBdr/>
              <w:spacing/>
              <w:ind w:firstLine="0"/>
              <w:jc w:val="center"/>
              <w:rPr/>
            </w:pPr>
            <w:r>
              <w:t xml:space="preserve">Оптимизатор</w:t>
            </w:r>
            <w:r/>
          </w:p>
        </w:tc>
        <w:tc>
          <w:tcPr>
            <w:tcBorders/>
            <w:tcW w:w="0" w:type="auto"/>
            <w:vAlign w:val="center"/>
          </w:tcPr>
          <w:p w14:paraId="206022F4" w14:textId="77777777">
            <w:pPr>
              <w:pBdr/>
              <w:spacing/>
              <w:ind w:firstLine="0"/>
              <w:jc w:val="center"/>
              <w:rPr/>
            </w:pPr>
            <w:r>
              <w:t xml:space="preserve">AdamW</w:t>
            </w:r>
            <w:r>
              <w:t xml:space="preserve"> / Adam</w:t>
            </w:r>
            <w:r/>
          </w:p>
        </w:tc>
        <w:tc>
          <w:tcPr>
            <w:tcBorders/>
            <w:tcW w:w="0" w:type="auto"/>
            <w:vAlign w:val="center"/>
          </w:tcPr>
          <w:p w14:paraId="2329B01A" w14:textId="77777777">
            <w:pPr>
              <w:pBdr/>
              <w:spacing/>
              <w:ind w:firstLine="0"/>
              <w:jc w:val="center"/>
              <w:rPr/>
            </w:pPr>
            <w:r>
              <w:t xml:space="preserve">Расширенный / базовый протокол</w:t>
            </w:r>
            <w:r/>
          </w:p>
        </w:tc>
      </w:tr>
      <w:tr>
        <w:trPr>
          <w:tblCellSpacing w:w="15" w:type="dxa"/>
        </w:trPr>
        <w:tc>
          <w:tcPr>
            <w:tcBorders/>
            <w:tcW w:w="0" w:type="auto"/>
            <w:vAlign w:val="center"/>
          </w:tcPr>
          <w:p w14:paraId="1BA31E31" w14:textId="77777777">
            <w:pPr>
              <w:pBdr/>
              <w:spacing/>
              <w:ind w:firstLine="0"/>
              <w:jc w:val="center"/>
              <w:rPr/>
            </w:pPr>
            <w:r>
              <w:t xml:space="preserve">Скорость обучения</w:t>
            </w:r>
            <w:r/>
          </w:p>
        </w:tc>
        <w:tc>
          <w:tcPr>
            <w:tcBorders/>
            <w:tcW w:w="0" w:type="auto"/>
            <w:vAlign w:val="center"/>
          </w:tcPr>
          <w:p w14:paraId="5BC9F2D9" w14:textId="77777777">
            <w:pPr>
              <w:pBdr/>
              <w:spacing/>
              <w:ind w:firstLine="0"/>
              <w:jc w:val="center"/>
              <w:rPr/>
            </w:pPr>
            <w:r>
              <w:t xml:space="preserve">1·10⁻³</w:t>
            </w:r>
            <w:r/>
          </w:p>
        </w:tc>
        <w:tc>
          <w:tcPr>
            <w:tcBorders/>
            <w:tcW w:w="0" w:type="auto"/>
            <w:vAlign w:val="center"/>
          </w:tcPr>
          <w:p w14:paraId="6D765FBF" w14:textId="77777777">
            <w:pPr>
              <w:pBdr/>
              <w:spacing/>
              <w:ind w:firstLine="0"/>
              <w:jc w:val="center"/>
              <w:rPr/>
            </w:pPr>
            <w:r>
              <w:t xml:space="preserve">Стандарт для задач малого масштаба</w:t>
            </w:r>
            <w:r/>
          </w:p>
        </w:tc>
      </w:tr>
      <w:tr>
        <w:trPr>
          <w:tblCellSpacing w:w="15" w:type="dxa"/>
        </w:trPr>
        <w:tc>
          <w:tcPr>
            <w:tcBorders/>
            <w:tcW w:w="0" w:type="auto"/>
            <w:vAlign w:val="center"/>
          </w:tcPr>
          <w:p w14:paraId="5C65FE65" w14:textId="77777777">
            <w:pPr>
              <w:pBdr/>
              <w:spacing/>
              <w:ind w:firstLine="0"/>
              <w:jc w:val="center"/>
              <w:rPr/>
            </w:pPr>
            <w:r>
              <w:t xml:space="preserve">Затухание весов</w:t>
            </w:r>
            <w:r/>
          </w:p>
        </w:tc>
        <w:tc>
          <w:tcPr>
            <w:tcBorders/>
            <w:tcW w:w="0" w:type="auto"/>
            <w:vAlign w:val="center"/>
          </w:tcPr>
          <w:p w14:paraId="4FDD453A" w14:textId="77777777">
            <w:pPr>
              <w:pBdr/>
              <w:spacing/>
              <w:ind w:firstLine="0"/>
              <w:jc w:val="center"/>
              <w:rPr/>
            </w:pPr>
            <w:r>
              <w:t xml:space="preserve">1·10⁻⁴</w:t>
            </w:r>
            <w:r/>
          </w:p>
        </w:tc>
        <w:tc>
          <w:tcPr>
            <w:tcBorders/>
            <w:tcW w:w="0" w:type="auto"/>
            <w:vAlign w:val="center"/>
          </w:tcPr>
          <w:p w14:paraId="76B5A86B" w14:textId="77777777">
            <w:pPr>
              <w:pBdr/>
              <w:spacing/>
              <w:ind w:firstLine="0"/>
              <w:jc w:val="center"/>
              <w:rPr/>
            </w:pPr>
            <w:r>
              <w:t xml:space="preserve">Умеренная регуляризация</w:t>
            </w:r>
            <w:r/>
          </w:p>
        </w:tc>
      </w:tr>
      <w:tr>
        <w:trPr>
          <w:tblCellSpacing w:w="15" w:type="dxa"/>
        </w:trPr>
        <w:tc>
          <w:tcPr>
            <w:tcBorders/>
            <w:tcW w:w="0" w:type="auto"/>
            <w:vAlign w:val="center"/>
          </w:tcPr>
          <w:p w14:paraId="6E4D0FA1" w14:textId="77777777">
            <w:pPr>
              <w:pBdr/>
              <w:spacing/>
              <w:ind w:firstLine="0"/>
              <w:jc w:val="center"/>
              <w:rPr/>
            </w:pPr>
            <w:r>
              <w:t xml:space="preserve">Размер пакета</w:t>
            </w:r>
            <w:r/>
          </w:p>
        </w:tc>
        <w:tc>
          <w:tcPr>
            <w:tcBorders/>
            <w:tcW w:w="0" w:type="auto"/>
            <w:vAlign w:val="center"/>
          </w:tcPr>
          <w:p w14:paraId="1D5D80E3" w14:textId="77777777">
            <w:pPr>
              <w:pBdr/>
              <w:spacing/>
              <w:ind w:firstLine="0"/>
              <w:jc w:val="center"/>
              <w:rPr/>
            </w:pPr>
            <w:r>
              <w:t xml:space="preserve">64</w:t>
            </w:r>
            <w:r/>
          </w:p>
        </w:tc>
        <w:tc>
          <w:tcPr>
            <w:tcBorders/>
            <w:tcW w:w="0" w:type="auto"/>
            <w:vAlign w:val="center"/>
          </w:tcPr>
          <w:p w14:paraId="27263F6F" w14:textId="77777777">
            <w:pPr>
              <w:pBdr/>
              <w:spacing/>
              <w:ind w:firstLine="0"/>
              <w:jc w:val="center"/>
              <w:rPr/>
            </w:pPr>
            <w:r>
              <w:t xml:space="preserve">Баланс скорости и устойчивости</w:t>
            </w:r>
            <w:r/>
          </w:p>
        </w:tc>
      </w:tr>
      <w:tr>
        <w:trPr>
          <w:tblCellSpacing w:w="15" w:type="dxa"/>
        </w:trPr>
        <w:tc>
          <w:tcPr>
            <w:tcBorders/>
            <w:tcW w:w="0" w:type="auto"/>
            <w:vAlign w:val="center"/>
          </w:tcPr>
          <w:p w14:paraId="4F73C32A" w14:textId="77777777">
            <w:pPr>
              <w:pBdr/>
              <w:spacing/>
              <w:ind w:firstLine="0"/>
              <w:jc w:val="center"/>
              <w:rPr/>
            </w:pPr>
            <w:r>
              <w:t xml:space="preserve">Число эпох</w:t>
            </w:r>
            <w:r/>
          </w:p>
        </w:tc>
        <w:tc>
          <w:tcPr>
            <w:tcBorders/>
            <w:tcW w:w="0" w:type="auto"/>
            <w:vAlign w:val="center"/>
          </w:tcPr>
          <w:p w14:paraId="2712EF96" w14:textId="77777777">
            <w:pPr>
              <w:pBdr/>
              <w:spacing/>
              <w:ind w:firstLine="0"/>
              <w:jc w:val="center"/>
              <w:rPr/>
            </w:pPr>
            <w:r>
              <w:t xml:space="preserve">25 (50 в финале)</w:t>
            </w:r>
            <w:r/>
          </w:p>
        </w:tc>
        <w:tc>
          <w:tcPr>
            <w:tcBorders/>
            <w:tcW w:w="0" w:type="auto"/>
            <w:vAlign w:val="center"/>
          </w:tcPr>
          <w:p w14:paraId="1C7E1DD1" w14:textId="77777777">
            <w:pPr>
              <w:pBdr/>
              <w:spacing/>
              <w:ind w:firstLine="0"/>
              <w:jc w:val="center"/>
              <w:rPr/>
            </w:pPr>
            <w:r>
              <w:t xml:space="preserve">Достаточно для сходимости</w:t>
            </w:r>
            <w:r/>
          </w:p>
        </w:tc>
      </w:tr>
      <w:tr>
        <w:trPr>
          <w:tblCellSpacing w:w="15" w:type="dxa"/>
        </w:trPr>
        <w:tc>
          <w:tcPr>
            <w:tcBorders/>
            <w:tcW w:w="0" w:type="auto"/>
            <w:vAlign w:val="center"/>
          </w:tcPr>
          <w:p w14:paraId="2467A780" w14:textId="77777777">
            <w:pPr>
              <w:pBdr/>
              <w:spacing/>
              <w:ind w:firstLine="0"/>
              <w:jc w:val="center"/>
              <w:rPr/>
            </w:pPr>
            <w:r>
              <w:t xml:space="preserve">Планировщик</w:t>
            </w:r>
            <w:r/>
          </w:p>
        </w:tc>
        <w:tc>
          <w:tcPr>
            <w:tcBorders/>
            <w:tcW w:w="0" w:type="auto"/>
            <w:vAlign w:val="center"/>
          </w:tcPr>
          <w:p w14:paraId="37919E83" w14:textId="77777777">
            <w:pPr>
              <w:pBdr/>
              <w:spacing/>
              <w:ind w:firstLine="0"/>
              <w:jc w:val="center"/>
              <w:rPr/>
            </w:pPr>
            <w:r>
              <w:t xml:space="preserve">cosine</w:t>
            </w:r>
            <w:r/>
          </w:p>
        </w:tc>
        <w:tc>
          <w:tcPr>
            <w:tcBorders/>
            <w:tcW w:w="0" w:type="auto"/>
            <w:vAlign w:val="center"/>
          </w:tcPr>
          <w:p w14:paraId="687AC63A" w14:textId="77777777">
            <w:pPr>
              <w:pBdr/>
              <w:spacing/>
              <w:ind w:firstLine="0"/>
              <w:jc w:val="center"/>
              <w:rPr/>
            </w:pPr>
            <w:r>
              <w:t xml:space="preserve">Победитель сравнения</w:t>
            </w:r>
            <w:r/>
          </w:p>
        </w:tc>
      </w:tr>
      <w:tr>
        <w:trPr>
          <w:tblCellSpacing w:w="15" w:type="dxa"/>
        </w:trPr>
        <w:tc>
          <w:tcPr>
            <w:tcBorders/>
            <w:tcW w:w="0" w:type="auto"/>
            <w:vAlign w:val="center"/>
          </w:tcPr>
          <w:p w14:paraId="0FF79BEF" w14:textId="77777777">
            <w:pPr>
              <w:pBdr/>
              <w:spacing/>
              <w:ind w:firstLine="0"/>
              <w:jc w:val="center"/>
              <w:rPr/>
            </w:pPr>
            <w:r>
              <w:t xml:space="preserve">Аугментация</w:t>
            </w:r>
            <w:r/>
          </w:p>
        </w:tc>
        <w:tc>
          <w:tcPr>
            <w:tcBorders/>
            <w:tcW w:w="0" w:type="auto"/>
            <w:vAlign w:val="center"/>
          </w:tcPr>
          <w:p w14:paraId="2925D925" w14:textId="77777777">
            <w:pPr>
              <w:pBdr/>
              <w:spacing/>
              <w:ind w:firstLine="0"/>
              <w:jc w:val="center"/>
              <w:rPr/>
            </w:pPr>
            <w:r>
              <w:t xml:space="preserve">лёгкая (</w:t>
            </w:r>
            <w:r>
              <w:t xml:space="preserve">light</w:t>
            </w:r>
            <w:r>
              <w:t xml:space="preserve">)</w:t>
            </w:r>
            <w:r/>
          </w:p>
        </w:tc>
        <w:tc>
          <w:tcPr>
            <w:tcBorders/>
            <w:tcW w:w="0" w:type="auto"/>
            <w:vAlign w:val="center"/>
          </w:tcPr>
          <w:p w14:paraId="2C08388F" w14:textId="77777777">
            <w:pPr>
              <w:pBdr/>
              <w:spacing/>
              <w:ind w:firstLine="0"/>
              <w:jc w:val="center"/>
              <w:rPr/>
            </w:pPr>
            <w:r>
              <w:t xml:space="preserve">Победитель сравнения</w:t>
            </w:r>
            <w:r/>
          </w:p>
        </w:tc>
      </w:tr>
      <w:tr>
        <w:trPr>
          <w:tblCellSpacing w:w="15" w:type="dxa"/>
        </w:trPr>
        <w:tc>
          <w:tcPr>
            <w:tcBorders/>
            <w:tcW w:w="0" w:type="auto"/>
            <w:vAlign w:val="center"/>
          </w:tcPr>
          <w:p w14:paraId="76B5F3EB" w14:textId="77777777">
            <w:pPr>
              <w:pBdr/>
              <w:spacing/>
              <w:ind w:firstLine="0"/>
              <w:jc w:val="center"/>
              <w:rPr/>
            </w:pPr>
            <w:r>
              <w:t xml:space="preserve">Сглаживание меток</w:t>
            </w:r>
            <w:r/>
          </w:p>
        </w:tc>
        <w:tc>
          <w:tcPr>
            <w:tcBorders/>
            <w:tcW w:w="0" w:type="auto"/>
            <w:vAlign w:val="center"/>
          </w:tcPr>
          <w:p w14:paraId="3D5B6A58" w14:textId="77777777">
            <w:pPr>
              <w:pBdr/>
              <w:spacing/>
              <w:ind w:firstLine="0"/>
              <w:jc w:val="center"/>
              <w:rPr/>
            </w:pPr>
            <w:r>
              <w:t xml:space="preserve">0,1</w:t>
            </w:r>
            <w:r/>
          </w:p>
        </w:tc>
        <w:tc>
          <w:tcPr>
            <w:tcBorders/>
            <w:tcW w:w="0" w:type="auto"/>
            <w:vAlign w:val="center"/>
          </w:tcPr>
          <w:p w14:paraId="770B8210" w14:textId="77777777">
            <w:pPr>
              <w:pBdr/>
              <w:spacing/>
              <w:ind w:firstLine="0"/>
              <w:jc w:val="center"/>
              <w:rPr/>
            </w:pPr>
            <w:r>
              <w:t xml:space="preserve">Регуляризация (</w:t>
            </w:r>
            <w:r>
              <w:t xml:space="preserve">расш</w:t>
            </w:r>
            <w:r>
              <w:t xml:space="preserve">. протокол)</w:t>
            </w:r>
            <w:r/>
          </w:p>
        </w:tc>
      </w:tr>
      <w:tr>
        <w:trPr>
          <w:tblCellSpacing w:w="15" w:type="dxa"/>
        </w:trPr>
        <w:tc>
          <w:tcPr>
            <w:tcBorders/>
            <w:tcW w:w="0" w:type="auto"/>
            <w:vAlign w:val="center"/>
          </w:tcPr>
          <w:p w14:paraId="2ECC5F9E" w14:textId="77777777">
            <w:pPr>
              <w:pBdr/>
              <w:spacing/>
              <w:ind w:firstLine="0"/>
              <w:jc w:val="center"/>
              <w:rPr/>
            </w:pPr>
            <w:r>
              <w:t xml:space="preserve">Коэффициент </w:t>
            </w:r>
            <w:r>
              <w:t xml:space="preserve">Mixup</w:t>
            </w:r>
            <w:r/>
          </w:p>
        </w:tc>
        <w:tc>
          <w:tcPr>
            <w:tcBorders/>
            <w:tcW w:w="0" w:type="auto"/>
            <w:vAlign w:val="center"/>
          </w:tcPr>
          <w:p w14:paraId="717CF448" w14:textId="77777777">
            <w:pPr>
              <w:pBdr/>
              <w:spacing/>
              <w:ind w:firstLine="0"/>
              <w:jc w:val="center"/>
              <w:rPr/>
            </w:pPr>
            <w:r>
              <w:t xml:space="preserve">0,2 (только финал)</w:t>
            </w:r>
            <w:r/>
          </w:p>
        </w:tc>
        <w:tc>
          <w:tcPr>
            <w:tcBorders/>
            <w:tcW w:w="0" w:type="auto"/>
            <w:vAlign w:val="center"/>
          </w:tcPr>
          <w:p w14:paraId="61B45DB9" w14:textId="77777777">
            <w:pPr>
              <w:pBdr/>
              <w:spacing/>
              <w:ind w:firstLine="0"/>
              <w:jc w:val="center"/>
              <w:rPr/>
            </w:pPr>
            <w:r>
              <w:t xml:space="preserve">Слабая регуляризация</w:t>
            </w:r>
            <w:r/>
          </w:p>
        </w:tc>
      </w:tr>
      <w:tr>
        <w:trPr>
          <w:tblCellSpacing w:w="15" w:type="dxa"/>
        </w:trPr>
        <w:tc>
          <w:tcPr>
            <w:tcBorders/>
            <w:tcW w:w="0" w:type="auto"/>
            <w:vAlign w:val="center"/>
          </w:tcPr>
          <w:p w14:paraId="43902B40" w14:textId="77777777">
            <w:pPr>
              <w:pBdr/>
              <w:spacing/>
              <w:ind w:firstLine="0"/>
              <w:jc w:val="center"/>
              <w:rPr/>
            </w:pPr>
            <w:r>
              <w:t xml:space="preserve">Прореживание (FC)</w:t>
            </w:r>
            <w:r/>
          </w:p>
        </w:tc>
        <w:tc>
          <w:tcPr>
            <w:tcBorders/>
            <w:tcW w:w="0" w:type="auto"/>
            <w:vAlign w:val="center"/>
          </w:tcPr>
          <w:p w14:paraId="0CD82047" w14:textId="77777777">
            <w:pPr>
              <w:pBdr/>
              <w:spacing/>
              <w:ind w:firstLine="0"/>
              <w:jc w:val="center"/>
              <w:rPr/>
            </w:pPr>
            <w:r>
              <w:t xml:space="preserve">0,3 (v4/v5/v7)</w:t>
            </w:r>
            <w:r/>
          </w:p>
        </w:tc>
        <w:tc>
          <w:tcPr>
            <w:tcBorders/>
            <w:tcW w:w="0" w:type="auto"/>
            <w:vAlign w:val="center"/>
          </w:tcPr>
          <w:p w14:paraId="5A5AF817" w14:textId="77777777">
            <w:pPr>
              <w:pBdr/>
              <w:spacing/>
              <w:ind w:firstLine="0"/>
              <w:jc w:val="center"/>
              <w:rPr/>
            </w:pPr>
            <w:r>
              <w:t xml:space="preserve">Подобрано эмпирически</w:t>
            </w:r>
            <w:r/>
          </w:p>
        </w:tc>
      </w:tr>
    </w:tbl>
    <w:p w14:paraId="23F5DC40" w14:textId="509DE7F7">
      <w:pPr>
        <w:pBdr/>
        <w:spacing/>
        <w:ind w:firstLine="0"/>
        <w:jc w:val="center"/>
        <w:rPr>
          <w:b/>
          <w:bCs/>
        </w:rPr>
      </w:pPr>
      <w:r>
        <w:rPr>
          <w:b/>
          <w:bCs/>
        </w:rPr>
      </w:r>
      <w:r>
        <w:rPr>
          <w:b/>
          <w:bCs/>
        </w:rPr>
      </w:r>
    </w:p>
    <w:p w14:paraId="54D8C83B" w14:textId="77777777">
      <w:pPr>
        <w:pBdr/>
        <w:spacing/>
        <w:ind/>
        <w:rPr>
          <w:b/>
          <w:bCs/>
        </w:rPr>
      </w:pPr>
      <w:r>
        <w:rPr>
          <w:b/>
          <w:bCs/>
        </w:rPr>
        <w:br w:type="page" w:clear="all"/>
      </w:r>
      <w:r>
        <w:rPr>
          <w:b/>
          <w:bCs/>
        </w:rPr>
      </w:r>
    </w:p>
    <w:p w14:paraId="02502FDA" w14:textId="11F880B7">
      <w:pPr>
        <w:pStyle w:val="871"/>
        <w:pBdr/>
        <w:spacing/>
        <w:ind/>
        <w:jc w:val="center"/>
        <w:rPr/>
      </w:pPr>
      <w:r/>
      <w:bookmarkStart w:id="66" w:name="_Toc231754741"/>
      <w:r>
        <w:t xml:space="preserve">§</w:t>
      </w:r>
      <w:r>
        <w:t xml:space="preserve"> </w:t>
      </w:r>
      <w:r>
        <w:t xml:space="preserve">3.10 Вычислительная эффективность и динамика обучения</w:t>
      </w:r>
      <w:bookmarkEnd w:id="66"/>
      <w:r/>
      <w:r/>
    </w:p>
    <w:p w14:paraId="4A1E3217" w14:textId="08EE17A0">
      <w:pPr>
        <w:pBdr/>
        <w:spacing/>
        <w:ind w:firstLine="708"/>
        <w:rPr/>
      </w:pPr>
      <w:r>
        <w:t xml:space="preserve">Помимо точности классификации, важной характеристикой модели является вычислительная эффективность обучения. В</w:t>
      </w:r>
      <w:r>
        <w:t xml:space="preserve"> </w:t>
      </w:r>
      <w:r>
        <w:fldChar w:fldCharType="begin"/>
      </w:r>
      <w:r>
        <w:instrText xml:space="preserve"> REF _Ref230513678 \h </w:instrText>
      </w:r>
      <w:r>
        <w:fldChar w:fldCharType="separate"/>
      </w:r>
      <w:r>
        <w:t xml:space="preserve">т</w:t>
      </w:r>
      <w:r>
        <w:t xml:space="preserve">аблиц</w:t>
      </w:r>
      <w:r>
        <w:t xml:space="preserve">е</w:t>
      </w:r>
      <w:r>
        <w:t xml:space="preserve"> </w:t>
      </w:r>
      <w:r>
        <w:t xml:space="preserve">14</w:t>
      </w:r>
      <w:r>
        <w:fldChar w:fldCharType="end"/>
      </w:r>
      <w:r>
        <w:t xml:space="preserve"> приведены усреднённы</w:t>
      </w:r>
      <w:r>
        <w:t xml:space="preserve">е по экспериментам значения времени обучения одной эпохи для всех шести моделей. Измерения проводились на графическом ускорителе NVIDIA T4; часть запусков базовых моделей выполнялась на иной аппаратной конфигурации, что следует учитывать при сопоставлении.</w:t>
      </w:r>
      <w:r/>
    </w:p>
    <w:p w14:paraId="74060F0D" w14:textId="77777777">
      <w:pPr>
        <w:pBdr/>
        <w:spacing/>
        <w:ind w:firstLine="0"/>
        <w:rPr/>
      </w:pPr>
      <w:r/>
      <w:r/>
    </w:p>
    <w:p w14:paraId="6A81A328" w14:textId="4064E74B">
      <w:pPr>
        <w:pStyle w:val="1036"/>
        <w:keepNext w:val="true"/>
        <w:pBdr/>
        <w:spacing/>
        <w:ind/>
        <w:rPr/>
      </w:pPr>
      <w:r/>
      <w:bookmarkStart w:id="67" w:name="_Ref230513678"/>
      <w:r>
        <w:t xml:space="preserve">Таблица </w:t>
      </w:r>
      <w:r>
        <w:fldChar w:fldCharType="begin"/>
      </w:r>
      <w:r>
        <w:instrText xml:space="preserve"> SEQ Таблица \* ARABIC </w:instrText>
      </w:r>
      <w:r>
        <w:fldChar w:fldCharType="separate"/>
      </w:r>
      <w:r>
        <w:t xml:space="preserve">14</w:t>
      </w:r>
      <w:r>
        <w:fldChar w:fldCharType="end"/>
      </w:r>
      <w:bookmarkEnd w:id="67"/>
      <w:r>
        <w:t xml:space="preserve"> </w:t>
      </w:r>
      <w:r>
        <w:t xml:space="preserve">Время обучения одной эпохи</w:t>
      </w: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133"/>
        <w:gridCol w:w="1561"/>
        <w:gridCol w:w="1962"/>
      </w:tblGrid>
      <w:tr>
        <w:trPr>
          <w:jc w:val="center"/>
          <w:tblCellSpacing w:w="15" w:type="dxa"/>
          <w:tblHeader/>
        </w:trPr>
        <w:tc>
          <w:tcPr>
            <w:tcBorders/>
            <w:tcW w:w="0" w:type="auto"/>
            <w:vAlign w:val="center"/>
          </w:tcPr>
          <w:p w14:paraId="037482DD" w14:textId="77777777">
            <w:pPr>
              <w:pBdr/>
              <w:spacing/>
              <w:ind w:firstLine="0"/>
              <w:jc w:val="center"/>
              <w:rPr>
                <w:b/>
                <w:bCs/>
              </w:rPr>
            </w:pPr>
            <w:r>
              <w:rPr>
                <w:b/>
                <w:bCs/>
              </w:rPr>
              <w:t xml:space="preserve">Модель</w:t>
            </w:r>
            <w:r>
              <w:rPr>
                <w:b/>
                <w:bCs/>
              </w:rPr>
            </w:r>
          </w:p>
        </w:tc>
        <w:tc>
          <w:tcPr>
            <w:tcBorders/>
            <w:tcW w:w="0" w:type="auto"/>
            <w:vAlign w:val="center"/>
          </w:tcPr>
          <w:p w14:paraId="27CCF7FB" w14:textId="77777777">
            <w:pPr>
              <w:pBdr/>
              <w:spacing/>
              <w:ind w:firstLine="0"/>
              <w:jc w:val="center"/>
              <w:rPr>
                <w:b/>
                <w:bCs/>
              </w:rPr>
            </w:pPr>
            <w:r>
              <w:rPr>
                <w:b/>
                <w:bCs/>
              </w:rPr>
              <w:t xml:space="preserve">Параметры</w:t>
            </w:r>
            <w:r>
              <w:rPr>
                <w:b/>
                <w:bCs/>
              </w:rPr>
            </w:r>
          </w:p>
        </w:tc>
        <w:tc>
          <w:tcPr>
            <w:tcBorders/>
            <w:tcW w:w="0" w:type="auto"/>
            <w:vAlign w:val="center"/>
          </w:tcPr>
          <w:p w14:paraId="7D522BA6" w14:textId="77777777">
            <w:pPr>
              <w:pBdr/>
              <w:spacing/>
              <w:ind w:firstLine="0"/>
              <w:jc w:val="center"/>
              <w:rPr>
                <w:b/>
                <w:bCs/>
              </w:rPr>
            </w:pPr>
            <w:r>
              <w:rPr>
                <w:b/>
                <w:bCs/>
              </w:rPr>
              <w:t xml:space="preserve">Время эпохи, с</w:t>
            </w:r>
            <w:r>
              <w:rPr>
                <w:b/>
                <w:bCs/>
              </w:rPr>
            </w:r>
          </w:p>
        </w:tc>
      </w:tr>
      <w:tr>
        <w:trPr>
          <w:jc w:val="center"/>
          <w:tblCellSpacing w:w="15" w:type="dxa"/>
        </w:trPr>
        <w:tc>
          <w:tcPr>
            <w:tcBorders/>
            <w:tcW w:w="0" w:type="auto"/>
            <w:vAlign w:val="center"/>
          </w:tcPr>
          <w:p w14:paraId="3D6518F4" w14:textId="77777777">
            <w:pPr>
              <w:pBdr/>
              <w:spacing/>
              <w:ind w:firstLine="0"/>
              <w:jc w:val="center"/>
              <w:rPr/>
            </w:pPr>
            <w:r>
              <w:t xml:space="preserve">simple_cnn</w:t>
            </w:r>
            <w:r/>
          </w:p>
        </w:tc>
        <w:tc>
          <w:tcPr>
            <w:tcBorders/>
            <w:tcW w:w="0" w:type="auto"/>
            <w:vAlign w:val="center"/>
          </w:tcPr>
          <w:p w14:paraId="6A7B245A" w14:textId="77777777">
            <w:pPr>
              <w:pBdr/>
              <w:spacing/>
              <w:ind w:firstLine="0"/>
              <w:jc w:val="center"/>
              <w:rPr/>
            </w:pPr>
            <w:r>
              <w:t xml:space="preserve">230 тыс.</w:t>
            </w:r>
            <w:r/>
          </w:p>
        </w:tc>
        <w:tc>
          <w:tcPr>
            <w:tcBorders/>
            <w:tcW w:w="0" w:type="auto"/>
            <w:vAlign w:val="center"/>
          </w:tcPr>
          <w:p w14:paraId="112E7720" w14:textId="77777777">
            <w:pPr>
              <w:pBdr/>
              <w:spacing/>
              <w:ind w:firstLine="0"/>
              <w:jc w:val="center"/>
              <w:rPr/>
            </w:pPr>
            <w:r>
              <w:t xml:space="preserve">67,7*</w:t>
            </w:r>
            <w:r/>
          </w:p>
        </w:tc>
      </w:tr>
      <w:tr>
        <w:trPr>
          <w:jc w:val="center"/>
          <w:tblCellSpacing w:w="15" w:type="dxa"/>
        </w:trPr>
        <w:tc>
          <w:tcPr>
            <w:tcBorders/>
            <w:tcW w:w="0" w:type="auto"/>
            <w:vAlign w:val="center"/>
          </w:tcPr>
          <w:p w14:paraId="1F59D513" w14:textId="77777777">
            <w:pPr>
              <w:pBdr/>
              <w:spacing/>
              <w:ind w:firstLine="0"/>
              <w:jc w:val="center"/>
              <w:rPr/>
            </w:pPr>
            <w:r>
              <w:t xml:space="preserve">improved_cnn_v2</w:t>
            </w:r>
            <w:r/>
          </w:p>
        </w:tc>
        <w:tc>
          <w:tcPr>
            <w:tcBorders/>
            <w:tcW w:w="0" w:type="auto"/>
            <w:vAlign w:val="center"/>
          </w:tcPr>
          <w:p w14:paraId="544FFA57" w14:textId="77777777">
            <w:pPr>
              <w:pBdr/>
              <w:spacing/>
              <w:ind w:firstLine="0"/>
              <w:jc w:val="center"/>
              <w:rPr/>
            </w:pPr>
            <w:r>
              <w:t xml:space="preserve">441 тыс.</w:t>
            </w:r>
            <w:r/>
          </w:p>
        </w:tc>
        <w:tc>
          <w:tcPr>
            <w:tcBorders/>
            <w:tcW w:w="0" w:type="auto"/>
            <w:vAlign w:val="center"/>
          </w:tcPr>
          <w:p w14:paraId="1B43BD8A" w14:textId="77777777">
            <w:pPr>
              <w:pBdr/>
              <w:spacing/>
              <w:ind w:firstLine="0"/>
              <w:jc w:val="center"/>
              <w:rPr/>
            </w:pPr>
            <w:r>
              <w:t xml:space="preserve">49,8</w:t>
            </w:r>
            <w:r/>
          </w:p>
        </w:tc>
      </w:tr>
      <w:tr>
        <w:trPr>
          <w:jc w:val="center"/>
          <w:tblCellSpacing w:w="15" w:type="dxa"/>
        </w:trPr>
        <w:tc>
          <w:tcPr>
            <w:tcBorders/>
            <w:tcW w:w="0" w:type="auto"/>
            <w:vAlign w:val="center"/>
          </w:tcPr>
          <w:p w14:paraId="5AB5D992" w14:textId="77777777">
            <w:pPr>
              <w:pBdr/>
              <w:spacing/>
              <w:ind w:firstLine="0"/>
              <w:jc w:val="center"/>
              <w:rPr/>
            </w:pPr>
            <w:r>
              <w:t xml:space="preserve">improved_cnn_v3</w:t>
            </w:r>
            <w:r/>
          </w:p>
        </w:tc>
        <w:tc>
          <w:tcPr>
            <w:tcBorders/>
            <w:tcW w:w="0" w:type="auto"/>
            <w:vAlign w:val="center"/>
          </w:tcPr>
          <w:p w14:paraId="0D68ACBB" w14:textId="77777777">
            <w:pPr>
              <w:pBdr/>
              <w:spacing/>
              <w:ind w:firstLine="0"/>
              <w:jc w:val="center"/>
              <w:rPr/>
            </w:pPr>
            <w:r>
              <w:t xml:space="preserve">1 740 тыс.</w:t>
            </w:r>
            <w:r/>
          </w:p>
        </w:tc>
        <w:tc>
          <w:tcPr>
            <w:tcBorders/>
            <w:tcW w:w="0" w:type="auto"/>
            <w:vAlign w:val="center"/>
          </w:tcPr>
          <w:p w14:paraId="03B72AA0" w14:textId="77777777">
            <w:pPr>
              <w:pBdr/>
              <w:spacing/>
              <w:ind w:firstLine="0"/>
              <w:jc w:val="center"/>
              <w:rPr/>
            </w:pPr>
            <w:r>
              <w:t xml:space="preserve">49,8</w:t>
            </w:r>
            <w:r/>
          </w:p>
        </w:tc>
      </w:tr>
      <w:tr>
        <w:trPr>
          <w:jc w:val="center"/>
          <w:tblCellSpacing w:w="15" w:type="dxa"/>
        </w:trPr>
        <w:tc>
          <w:tcPr>
            <w:tcBorders/>
            <w:tcW w:w="0" w:type="auto"/>
            <w:vAlign w:val="center"/>
          </w:tcPr>
          <w:p w14:paraId="61D7710F" w14:textId="77777777">
            <w:pPr>
              <w:pBdr/>
              <w:spacing/>
              <w:ind w:firstLine="0"/>
              <w:jc w:val="center"/>
              <w:rPr/>
            </w:pPr>
            <w:r>
              <w:t xml:space="preserve">improved_cnn_v4</w:t>
            </w:r>
            <w:r/>
          </w:p>
        </w:tc>
        <w:tc>
          <w:tcPr>
            <w:tcBorders/>
            <w:tcW w:w="0" w:type="auto"/>
            <w:vAlign w:val="center"/>
          </w:tcPr>
          <w:p w14:paraId="21193174" w14:textId="77777777">
            <w:pPr>
              <w:pBdr/>
              <w:spacing/>
              <w:ind w:firstLine="0"/>
              <w:jc w:val="center"/>
              <w:rPr/>
            </w:pPr>
            <w:r>
              <w:t xml:space="preserve">701 тыс.</w:t>
            </w:r>
            <w:r/>
          </w:p>
        </w:tc>
        <w:tc>
          <w:tcPr>
            <w:tcBorders/>
            <w:tcW w:w="0" w:type="auto"/>
            <w:vAlign w:val="center"/>
          </w:tcPr>
          <w:p w14:paraId="5E8B0349" w14:textId="77777777">
            <w:pPr>
              <w:pBdr/>
              <w:spacing/>
              <w:ind w:firstLine="0"/>
              <w:jc w:val="center"/>
              <w:rPr/>
            </w:pPr>
            <w:r>
              <w:t xml:space="preserve">57,6</w:t>
            </w:r>
            <w:r/>
          </w:p>
        </w:tc>
      </w:tr>
      <w:tr>
        <w:trPr>
          <w:jc w:val="center"/>
          <w:tblCellSpacing w:w="15" w:type="dxa"/>
        </w:trPr>
        <w:tc>
          <w:tcPr>
            <w:tcBorders/>
            <w:tcW w:w="0" w:type="auto"/>
            <w:vAlign w:val="center"/>
          </w:tcPr>
          <w:p w14:paraId="13FD7943" w14:textId="77777777">
            <w:pPr>
              <w:pBdr/>
              <w:spacing/>
              <w:ind w:firstLine="0"/>
              <w:jc w:val="center"/>
              <w:rPr/>
            </w:pPr>
            <w:r>
              <w:t xml:space="preserve">improved_cnn_v5</w:t>
            </w:r>
            <w:r/>
          </w:p>
        </w:tc>
        <w:tc>
          <w:tcPr>
            <w:tcBorders/>
            <w:tcW w:w="0" w:type="auto"/>
            <w:vAlign w:val="center"/>
          </w:tcPr>
          <w:p w14:paraId="7E21B117" w14:textId="77777777">
            <w:pPr>
              <w:pBdr/>
              <w:spacing/>
              <w:ind w:firstLine="0"/>
              <w:jc w:val="center"/>
              <w:rPr/>
            </w:pPr>
            <w:r>
              <w:t xml:space="preserve">712 тыс.</w:t>
            </w:r>
            <w:r/>
          </w:p>
        </w:tc>
        <w:tc>
          <w:tcPr>
            <w:tcBorders/>
            <w:tcW w:w="0" w:type="auto"/>
            <w:vAlign w:val="center"/>
          </w:tcPr>
          <w:p w14:paraId="6D93B092" w14:textId="77777777">
            <w:pPr>
              <w:pBdr/>
              <w:spacing/>
              <w:ind w:firstLine="0"/>
              <w:jc w:val="center"/>
              <w:rPr/>
            </w:pPr>
            <w:r>
              <w:t xml:space="preserve">56,9</w:t>
            </w:r>
            <w:r/>
          </w:p>
        </w:tc>
      </w:tr>
      <w:tr>
        <w:trPr>
          <w:jc w:val="center"/>
          <w:tblCellSpacing w:w="15" w:type="dxa"/>
        </w:trPr>
        <w:tc>
          <w:tcPr>
            <w:tcBorders/>
            <w:tcW w:w="0" w:type="auto"/>
            <w:vAlign w:val="center"/>
          </w:tcPr>
          <w:p w14:paraId="02F3ACF8" w14:textId="77777777">
            <w:pPr>
              <w:pBdr/>
              <w:spacing/>
              <w:ind w:firstLine="0"/>
              <w:jc w:val="center"/>
              <w:rPr/>
            </w:pPr>
            <w:r>
              <w:t xml:space="preserve">improved_cnn_v7</w:t>
            </w:r>
            <w:r/>
          </w:p>
        </w:tc>
        <w:tc>
          <w:tcPr>
            <w:tcBorders/>
            <w:tcW w:w="0" w:type="auto"/>
            <w:vAlign w:val="center"/>
          </w:tcPr>
          <w:p w14:paraId="593F529A" w14:textId="77777777">
            <w:pPr>
              <w:pBdr/>
              <w:spacing/>
              <w:ind w:firstLine="0"/>
              <w:jc w:val="center"/>
              <w:rPr/>
            </w:pPr>
            <w:r>
              <w:t xml:space="preserve">840 тыс.</w:t>
            </w:r>
            <w:r/>
          </w:p>
        </w:tc>
        <w:tc>
          <w:tcPr>
            <w:tcBorders/>
            <w:tcW w:w="0" w:type="auto"/>
            <w:vAlign w:val="center"/>
          </w:tcPr>
          <w:p w14:paraId="6D50B3BD" w14:textId="77777777">
            <w:pPr>
              <w:pBdr/>
              <w:spacing/>
              <w:ind w:firstLine="0"/>
              <w:jc w:val="center"/>
              <w:rPr/>
            </w:pPr>
            <w:r>
              <w:t xml:space="preserve">60,6</w:t>
            </w:r>
            <w:r/>
          </w:p>
        </w:tc>
      </w:tr>
    </w:tbl>
    <w:p w14:paraId="0E7360F8" w14:textId="77777777">
      <w:pPr>
        <w:pBdr/>
        <w:spacing/>
        <w:ind w:firstLine="0"/>
        <w:rPr/>
      </w:pPr>
      <w:r>
        <w:t xml:space="preserve">Повышенное значение для базовой модели (отмечено звёздочкой) объясняется тем, что один из её запусков выполнялся на центральном процессоре в отсутствие доступного графического ускорителя, что существенно увеличило среднее время. Среди авторски</w:t>
      </w:r>
      <w:r>
        <w:t xml:space="preserve">х моделей наименьшее время эпохи показывает improved_cnn_v5: добавление модулей внимания практически не сказывается на быстродействии, тогда как гибридная модель improved_cnn_v7 ожидаемо оказывается самой медленной из-за вычислительной стоимости механизма </w:t>
      </w:r>
      <w:r>
        <w:t xml:space="preserve">самовнимания</w:t>
      </w:r>
      <w:r>
        <w:t xml:space="preserve">.</w:t>
      </w:r>
      <w:r/>
    </w:p>
    <w:p w14:paraId="7B5BCBE1" w14:textId="59599B2D">
      <w:pPr>
        <w:pBdr/>
        <w:spacing/>
        <w:ind w:firstLine="0"/>
        <w:rPr/>
      </w:pPr>
      <w:r>
        <w:t xml:space="preserve">Динамика обучения авторских моделей в наилучшей конфигурации (лёгкая аугментация, косинусный планировщик) показана на</w:t>
      </w:r>
      <w:r>
        <w:t xml:space="preserve"> </w:t>
      </w:r>
      <w:r>
        <w:fldChar w:fldCharType="begin"/>
      </w:r>
      <w:r>
        <w:instrText xml:space="preserve"> REF _Ref230513752 \h </w:instrText>
      </w:r>
      <w:r>
        <w:fldChar w:fldCharType="separate"/>
      </w:r>
      <w:r>
        <w:t xml:space="preserve">р</w:t>
      </w:r>
      <w:r>
        <w:t xml:space="preserve">исун</w:t>
      </w:r>
      <w:r>
        <w:t xml:space="preserve">ке</w:t>
      </w:r>
      <w:r>
        <w:t xml:space="preserve"> </w:t>
      </w:r>
      <w:r>
        <w:t xml:space="preserve">9</w:t>
      </w:r>
      <w:r>
        <w:fldChar w:fldCharType="end"/>
      </w:r>
      <w:r>
        <w:t xml:space="preserve">, где приведена зависимость точности на тестовой выборке от номера эпохи.</w:t>
      </w:r>
      <w:r/>
    </w:p>
    <w:p w14:paraId="48D130EF" w14:textId="77777777">
      <w:pPr>
        <w:keepNext w:val="true"/>
        <w:pBdr/>
        <w:spacing/>
        <w:ind w:firstLine="0"/>
        <w:jc w:val="center"/>
        <w:rPr/>
      </w:pPr>
      <w:r>
        <mc:AlternateContent>
          <mc:Choice Requires="wpg">
            <w:drawing>
              <wp:inline xmlns:wp="http://schemas.openxmlformats.org/drawingml/2006/wordprocessingDrawing" distT="0" distB="0" distL="0" distR="0">
                <wp:extent cx="6299835" cy="3789045"/>
                <wp:effectExtent l="0" t="0" r="5715" b="1905"/>
                <wp:docPr id="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27"/>
                        <a:stretch/>
                      </pic:blipFill>
                      <pic:spPr bwMode="auto">
                        <a:xfrm>
                          <a:off x="0" y="0"/>
                          <a:ext cx="6299835" cy="378904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6.05pt;height:298.35pt;mso-wrap-distance-left:0.00pt;mso-wrap-distance-top:0.00pt;mso-wrap-distance-right:0.00pt;mso-wrap-distance-bottom:0.00pt;z-index:1;" stroked="f">
                <v:imagedata r:id="rId27" o:title=""/>
                <o:lock v:ext="edit" rotation="t"/>
              </v:shape>
            </w:pict>
          </mc:Fallback>
        </mc:AlternateContent>
      </w:r>
      <w:r/>
    </w:p>
    <w:p w14:paraId="2A576CC7" w14:textId="321D543D">
      <w:pPr>
        <w:pStyle w:val="1036"/>
        <w:pBdr/>
        <w:spacing/>
        <w:ind/>
        <w:rPr>
          <w:b/>
          <w:bCs/>
        </w:rPr>
      </w:pPr>
      <w:r/>
      <w:bookmarkStart w:id="68" w:name="_Ref230513752"/>
      <w:r>
        <w:t xml:space="preserve">Рисунок </w:t>
      </w:r>
      <w:r>
        <w:fldChar w:fldCharType="begin"/>
      </w:r>
      <w:r>
        <w:instrText xml:space="preserve"> SEQ Рисунок \* ARABIC </w:instrText>
      </w:r>
      <w:r>
        <w:fldChar w:fldCharType="separate"/>
      </w:r>
      <w:r>
        <w:t xml:space="preserve">9</w:t>
      </w:r>
      <w:r>
        <w:fldChar w:fldCharType="end"/>
      </w:r>
      <w:bookmarkEnd w:id="68"/>
      <w:r>
        <w:t xml:space="preserve"> </w:t>
      </w:r>
      <w:r>
        <w:t xml:space="preserve">Точность авторских моделей на тестовой выборке по эпохам обучения</w:t>
      </w:r>
      <w:r>
        <w:rPr>
          <w:b/>
          <w:bCs/>
        </w:rPr>
      </w:r>
    </w:p>
    <w:p w14:paraId="0BA96303" w14:textId="7005D208">
      <w:pPr>
        <w:pBdr/>
        <w:spacing/>
        <w:ind w:firstLine="0"/>
        <w:rPr/>
      </w:pPr>
      <w:r>
        <w:t xml:space="preserve">Точность авторских моделей на тестовой выборке по эпохам обучения</w:t>
      </w:r>
      <w:r/>
    </w:p>
    <w:p w14:paraId="7C482FB2" w14:textId="77777777">
      <w:pPr>
        <w:pBdr/>
        <w:spacing/>
        <w:ind w:firstLine="0"/>
        <w:rPr/>
      </w:pPr>
      <w:r>
        <w:t xml:space="preserve">Анализ кривых обучения позволяет сделать несколько наблюдений. Все три модели уже на первой эпохе достигают точности 84–87</w:t>
      </w:r>
      <w:r>
        <w:t xml:space="preserve"> %, что свидетельствует о быстром начальном обучении, обеспеченном пакетной нормализацией и продуманной инициализацией весов. К пятой эпохе модели выходят на уровень около 89 %, после чего точность растёт медленно: основной прирост приходится на первые пят</w:t>
      </w:r>
      <w:r>
        <w:t xml:space="preserve">надцать эпох, а последующие эпохи обеспечивают лишь окончательную доводку. К двадцать пятой эпохе наилучший результат показывает improved_cnn_v5 (91,10 %), близко к ней располагается improved_cnn_v4 (90,98 %), а improved_cnn_v7 несколько отстаёт (90,74 %).</w:t>
      </w:r>
      <w:r/>
    </w:p>
    <w:p w14:paraId="785AB60C" w14:textId="77777777">
      <w:pPr>
        <w:pBdr/>
        <w:spacing/>
        <w:ind w:firstLine="0"/>
        <w:rPr/>
      </w:pPr>
      <w:r>
        <w:t xml:space="preserve">Показательна и величина разрыва между точностью на обучающей и тестовой выборках к концу обучения: для improv</w:t>
      </w:r>
      <w:r>
        <w:t xml:space="preserve">ed_cnn_v5 она наименьшая (около 1,3 процентного пункта), для improved_cnn_v7 — наибольшая (около 2,0 процентного пункта). Меньший разрыв у лучшей модели указывает на наименьшую склонность к переобучению, что косвенно подтверждает регуляризирующее действие </w:t>
      </w:r>
      <w:r>
        <w:t xml:space="preserve">механизма канального внимания. На протяжении всего обучения функция потерь на тесте монотонно убывает без признаков расхождения, что характеризует обучение как устойчивое.</w:t>
      </w:r>
      <w:r/>
    </w:p>
    <w:p w14:paraId="4B06EA43" w14:textId="77777777">
      <w:pPr>
        <w:pBdr/>
        <w:spacing/>
        <w:ind w:firstLine="0"/>
        <w:rPr/>
      </w:pPr>
      <w:r>
        <w:t xml:space="preserve">Наконец, в координатах «точность — число параметров» модель improved_cnn_v5 является</w:t>
      </w:r>
      <w:r>
        <w:t xml:space="preserve"> Парето-оптимальной: не существует другой исследованной модели, которая одновременно превосходила бы её по точности и уступала по числу параметров. Модель improved_cnn_v5 доминирует над improved_cnn_v3 (большая точность при меньшем в 2,4 раза числе парамет</w:t>
      </w:r>
      <w:r>
        <w:t xml:space="preserve">ров), сопоставима по числу параметров с improved_cnn_v4, но превосходит её по точности, и одновременно превосходит improved_cnn_v7 по обоим критериям. Это служит итоговым количественным аргументом в пользу выбора improved_cnn_v5 как основной модели работы.</w:t>
      </w:r>
      <w:r/>
    </w:p>
    <w:p w14:paraId="6355E893" w14:textId="1DE4E5D8">
      <w:pPr>
        <w:pStyle w:val="871"/>
        <w:pBdr/>
        <w:spacing/>
        <w:ind/>
        <w:jc w:val="center"/>
        <w:rPr/>
      </w:pPr>
      <w:r/>
      <w:bookmarkStart w:id="69" w:name="_Toc231754742"/>
      <w:r>
        <w:t xml:space="preserve">§</w:t>
      </w:r>
      <w:r>
        <w:t xml:space="preserve"> </w:t>
      </w:r>
      <w:r>
        <w:t xml:space="preserve">3.11 Перспективы </w:t>
      </w:r>
      <w:r>
        <w:t xml:space="preserve">ансамблирования</w:t>
      </w:r>
      <w:r>
        <w:t xml:space="preserve"> моделей</w:t>
      </w:r>
      <w:bookmarkEnd w:id="69"/>
      <w:r/>
      <w:r/>
    </w:p>
    <w:p w14:paraId="71C8403E" w14:textId="77777777">
      <w:pPr>
        <w:pBdr/>
        <w:spacing/>
        <w:ind w:firstLine="708"/>
        <w:rPr/>
      </w:pPr>
      <w:r>
        <w:t xml:space="preserve">Распространённым приёмом повышения качества классификации является </w:t>
      </w:r>
      <w:r>
        <w:t xml:space="preserve">ансамблирование</w:t>
      </w:r>
      <w:r>
        <w:t xml:space="preserve"> — объединение предсказаний нескольких моделей. В настоящей работе </w:t>
      </w:r>
      <w:r>
        <w:t xml:space="preserve">ансамблирование</w:t>
      </w:r>
      <w:r>
        <w:t xml:space="preserve"> не применялось как основной метод, однако его перспективы заслуживают рассмотрения, поскольку они очерчивают возможные направления дальнейшего повышения точности.</w:t>
      </w:r>
      <w:r/>
    </w:p>
    <w:p w14:paraId="2A55797E" w14:textId="77777777">
      <w:pPr>
        <w:pBdr/>
        <w:spacing/>
        <w:ind w:firstLine="708"/>
        <w:rPr/>
      </w:pPr>
      <w:r>
        <w:t xml:space="preserve">Среди подходов к </w:t>
      </w:r>
      <w:r>
        <w:t xml:space="preserve">ансамблированию</w:t>
      </w:r>
      <w:r>
        <w:t xml:space="preserve"> можно выделить несколько основных. Мягкое голосование (</w:t>
      </w:r>
      <w:r>
        <w:t xml:space="preserve">soft</w:t>
      </w:r>
      <w:r>
        <w:t xml:space="preserve"> </w:t>
      </w:r>
      <w:r>
        <w:t xml:space="preserve">voting</w:t>
      </w:r>
      <w:r>
        <w:t xml:space="preserve">) усредняет распределения вероятностей, выдаваемые отдельными моделями, и обычно даёт наилучший результат при объединении разнородных архитектур. Жёсткое голосование (</w:t>
      </w:r>
      <w:r>
        <w:t xml:space="preserve">hard</w:t>
      </w:r>
      <w:r>
        <w:t xml:space="preserve"> </w:t>
      </w:r>
      <w:r>
        <w:t xml:space="preserve">voting</w:t>
      </w:r>
      <w:r>
        <w:t xml:space="preserve">) определяет итоговый класс по большинству голосов и, как правило, несколько уступает мягкому. </w:t>
      </w:r>
      <w:r>
        <w:t xml:space="preserve">Стекинг</w:t>
      </w:r>
      <w:r>
        <w:t xml:space="preserve"> (</w:t>
      </w:r>
      <w:r>
        <w:t xml:space="preserve">stacking</w:t>
      </w:r>
      <w:r>
        <w:t xml:space="preserve">) предполагает обучение дополнительной </w:t>
      </w:r>
      <w:r>
        <w:t xml:space="preserve">мета-модели</w:t>
      </w:r>
      <w:r>
        <w:t xml:space="preserve"> на выходах базовых моделей. Наконец, ансамбли мгновенных снимков (</w:t>
      </w:r>
      <w:r>
        <w:t xml:space="preserve">snapshot</w:t>
      </w:r>
      <w:r>
        <w:t xml:space="preserve"> </w:t>
      </w:r>
      <w:r>
        <w:t xml:space="preserve">ensembles</w:t>
      </w:r>
      <w:r>
        <w:t xml:space="preserve">) усредняют состояния одной модели, зафиксированные на разных эпохах обучения.</w:t>
      </w:r>
      <w:r/>
    </w:p>
    <w:p w14:paraId="2C22B110" w14:textId="77777777">
      <w:pPr>
        <w:pBdr/>
        <w:spacing/>
        <w:ind w:firstLine="708"/>
        <w:rPr/>
      </w:pPr>
      <w:r>
        <w:t xml:space="preserve">Согласно литературным данным, ансамбль из трёх моделей с независимой инициализацией обычно обеспечивает прирост точности порядка 0,2–0,5 </w:t>
      </w:r>
      <w:r>
        <w:t xml:space="preserve">процентного пункта. Применительно к настоящей работе ожидаемый эффект, однако, ограничен. Многократные запуски лучшей модели с различными начальными </w:t>
      </w:r>
      <w:r>
        <w:t xml:space="preserve">значениями генератора случайных чисел показали крайне малый разброс точности (стандартное отклонение около 0,03 процентного пункта), что означает высокую близость получаемых моделей; ансамбль из столь похожих моделей дал бы почти нулевой прирост. При этом </w:t>
      </w:r>
      <w:r>
        <w:t xml:space="preserve">ансамблирование</w:t>
      </w:r>
      <w:r>
        <w:t xml:space="preserve"> втрое увеличивает требования к памяти и вычислениям, что делает его практическую ценность в данном случае сомнительной.</w:t>
      </w:r>
      <w:r/>
    </w:p>
    <w:p w14:paraId="49EF87EE" w14:textId="77777777">
      <w:pPr>
        <w:pBdr/>
        <w:spacing/>
        <w:ind w:firstLine="708"/>
        <w:rPr/>
      </w:pPr>
      <w:r>
        <w:t xml:space="preserve">В качестве направлений дальнейшей работы более перспективным представляется </w:t>
      </w:r>
      <w:r>
        <w:t xml:space="preserve">ансамблирование</w:t>
      </w:r>
      <w:r>
        <w:t xml:space="preserve"> разнор</w:t>
      </w:r>
      <w:r>
        <w:t xml:space="preserve">одных архитектур (например, improved_cnn_v4, improved_cnn_v5 и improved_cnn_v7), обеспечивающих большее разнообразие ошибок, а также применение дистилляции знаний — переноса «знаний» ансамбля в одну компактную модель — и аугментации на этапе тестирования (</w:t>
      </w:r>
      <w:r>
        <w:t xml:space="preserve">test-time</w:t>
      </w:r>
      <w:r>
        <w:t xml:space="preserve"> </w:t>
      </w:r>
      <w:r>
        <w:t xml:space="preserve">augmentation</w:t>
      </w:r>
      <w:r>
        <w:t xml:space="preserve">), позволяющей получить небольшой прирост без дополнительного обучения.</w:t>
      </w:r>
      <w:r/>
    </w:p>
    <w:p w14:paraId="053E9C7E" w14:textId="21049D0C">
      <w:pPr>
        <w:pStyle w:val="871"/>
        <w:pBdr/>
        <w:spacing/>
        <w:ind/>
        <w:jc w:val="center"/>
        <w:rPr/>
      </w:pPr>
      <w:r/>
      <w:bookmarkStart w:id="70" w:name="_Toc231754743"/>
      <w:r>
        <w:t xml:space="preserve">§</w:t>
      </w:r>
      <w:r>
        <w:t xml:space="preserve"> </w:t>
      </w:r>
      <w:r>
        <w:t xml:space="preserve">3.12 Выводы по главе</w:t>
      </w:r>
      <w:bookmarkEnd w:id="70"/>
      <w:r/>
      <w:r/>
    </w:p>
    <w:p w14:paraId="4E0637E2" w14:textId="77777777">
      <w:pPr>
        <w:pBdr/>
        <w:spacing/>
        <w:ind w:firstLine="708"/>
        <w:rPr/>
      </w:pPr>
      <w:r>
        <w:t xml:space="preserve">По результатам разработки и исследования моделей глубокого обучения, изложенных в настоящей главе, можно сформулировать следующие выводы.</w:t>
      </w:r>
      <w:r/>
    </w:p>
    <w:p w14:paraId="5F9AB616" w14:textId="5D261D0B">
      <w:pPr>
        <w:pStyle w:val="1058"/>
        <w:numPr>
          <w:ilvl w:val="0"/>
          <w:numId w:val="31"/>
        </w:numPr>
        <w:pBdr/>
        <w:spacing/>
        <w:ind/>
        <w:rPr/>
      </w:pPr>
      <w:r>
        <w:t xml:space="preserve">Разработаны, </w:t>
      </w:r>
      <w:r>
        <w:t xml:space="preserve">программно</w:t>
      </w:r>
      <w:r>
        <w:t xml:space="preserve"> реализованы и обучены шесть архитектур моделей глубокого обучения возрастающей сложности — от базовой </w:t>
      </w:r>
      <w:r>
        <w:t xml:space="preserve">свёрточной</w:t>
      </w:r>
      <w:r>
        <w:t xml:space="preserve"> сети </w:t>
      </w:r>
      <w:r>
        <w:t xml:space="preserve">simple_cnn</w:t>
      </w:r>
      <w:r>
        <w:t xml:space="preserve"> (около 230 тысяч параметров) до гибридной модели improved_cnn_v7, объединяющей свёртки с </w:t>
      </w:r>
      <w:r>
        <w:t xml:space="preserve">Transformer</w:t>
      </w:r>
      <w:r>
        <w:t xml:space="preserve">-кодировщиком (около 840 тысяч параметров).</w:t>
      </w:r>
      <w:r/>
    </w:p>
    <w:p w14:paraId="4D4853CA" w14:textId="30BDD1CA">
      <w:pPr>
        <w:pStyle w:val="1058"/>
        <w:numPr>
          <w:ilvl w:val="0"/>
          <w:numId w:val="31"/>
        </w:numPr>
        <w:pBdr/>
        <w:spacing/>
        <w:ind/>
        <w:rPr/>
      </w:pPr>
      <w:r>
        <w:t xml:space="preserve">Устано</w:t>
      </w:r>
      <w:r>
        <w:t xml:space="preserve">влено, что простое наращивание числа параметров без качественного изменения архитектуры не повышает точность: модель improved_cnn_v2 при почти двукратном росте числа параметров не превзошла базовую сеть. Прирост качества обеспечивается увеличением глубины </w:t>
      </w:r>
      <w:r>
        <w:t xml:space="preserve">свёрточной</w:t>
      </w:r>
      <w:r>
        <w:t xml:space="preserve"> части и применением современных архитектурных приёмов.</w:t>
      </w:r>
      <w:r/>
    </w:p>
    <w:p w14:paraId="6AC35881" w14:textId="42303BA1">
      <w:pPr>
        <w:pStyle w:val="1058"/>
        <w:numPr>
          <w:ilvl w:val="0"/>
          <w:numId w:val="31"/>
        </w:numPr>
        <w:pBdr/>
        <w:spacing/>
        <w:ind/>
        <w:rPr/>
      </w:pPr>
      <w:r>
        <w:t xml:space="preserve">Три авторские архитектуры (improved_cnn_v4, i</w:t>
      </w:r>
      <w:r>
        <w:t xml:space="preserve">mproved_cnn_v5, improved_cnn_v7) превосходят базовые модели в среднем на один процентный пункт при существенно меньшем числе параметров, что подтверждает превосходство современных решений — остаточных связей, механизмов внимания и глобального усреднённого </w:t>
      </w:r>
      <w:r>
        <w:t xml:space="preserve">пулинга</w:t>
      </w:r>
      <w:r>
        <w:t xml:space="preserve"> — над экстенсивным наращиванием параметрической сложности.</w:t>
      </w:r>
      <w:r/>
    </w:p>
    <w:p w14:paraId="63272AD2" w14:textId="585A7926">
      <w:pPr>
        <w:pStyle w:val="1058"/>
        <w:numPr>
          <w:ilvl w:val="0"/>
          <w:numId w:val="31"/>
        </w:numPr>
        <w:pBdr/>
        <w:spacing/>
        <w:ind/>
        <w:rPr/>
      </w:pPr>
      <w:r>
        <w:t xml:space="preserve">Лучшей моделью признана improved_cnn_v5, сочетающая остаточные связи, механизм канального внимания </w:t>
      </w:r>
      <w:r>
        <w:t xml:space="preserve">Squeeze-and-Excitation</w:t>
      </w:r>
      <w:r>
        <w:t xml:space="preserve"> и глобальный усреднённый </w:t>
      </w:r>
      <w:r>
        <w:t xml:space="preserve">пулинг</w:t>
      </w:r>
      <w:r>
        <w:t xml:space="preserve">. При 712 тысячах параметров она достигает точности 91,15 % и является Парето-оптимальной по критерию «точность — число параметров».</w:t>
      </w:r>
      <w:r/>
    </w:p>
    <w:p w14:paraId="70A2B1F2" w14:textId="1C05ED74">
      <w:pPr>
        <w:pStyle w:val="1058"/>
        <w:numPr>
          <w:ilvl w:val="0"/>
          <w:numId w:val="31"/>
        </w:numPr>
        <w:pBdr/>
        <w:spacing/>
        <w:ind/>
        <w:rPr/>
      </w:pPr>
      <w:r>
        <w:t xml:space="preserve">Гибридная модель improved_cnn_v7 уступила модели improved_cnn_v5, что подтверждает известный вывод о меньшей эффективности механизма </w:t>
      </w:r>
      <w:r>
        <w:t xml:space="preserve">самовнимания</w:t>
      </w:r>
      <w:r>
        <w:t xml:space="preserve"> для изображений малого разрешения по сравнению с канальным вниманием в </w:t>
      </w:r>
      <w:r>
        <w:t xml:space="preserve">свёрточных</w:t>
      </w:r>
      <w:r>
        <w:t xml:space="preserve"> сетях.</w:t>
      </w:r>
      <w:r/>
    </w:p>
    <w:p w14:paraId="2C919431" w14:textId="112E2DD3">
      <w:pPr>
        <w:pStyle w:val="1058"/>
        <w:numPr>
          <w:ilvl w:val="0"/>
          <w:numId w:val="31"/>
        </w:numPr>
        <w:pBdr/>
        <w:spacing/>
        <w:ind/>
        <w:rPr/>
      </w:pPr>
      <w:r>
        <w:t xml:space="preserve">Применение современных приёмов обучения (оптимизатор </w:t>
      </w:r>
      <w:r>
        <w:t xml:space="preserve">AdamW</w:t>
      </w:r>
      <w:r>
        <w:t xml:space="preserve">, сглаживание меток, косинусный планировщик скорости обучения) обеспечивает прирост точности порядка 0,5 процентного пункта без изменения архитектуры; при этом совместное применение </w:t>
      </w:r>
      <w:r>
        <w:t xml:space="preserve">Mixup</w:t>
      </w:r>
      <w:r>
        <w:t xml:space="preserve"> и сглаживания меток в данной задаче избыточно и прироста не даёт.</w:t>
      </w:r>
      <w:r/>
    </w:p>
    <w:p w14:paraId="67EED844" w14:textId="61409514">
      <w:pPr>
        <w:pStyle w:val="1058"/>
        <w:numPr>
          <w:ilvl w:val="0"/>
          <w:numId w:val="31"/>
        </w:numPr>
        <w:pBdr/>
        <w:spacing/>
        <w:ind/>
        <w:rPr/>
      </w:pPr>
      <w:r>
        <w:t xml:space="preserve">Все модели реализованы на платформе </w:t>
      </w:r>
      <w:r>
        <w:t xml:space="preserve">PyTorch</w:t>
      </w:r>
      <w:r>
        <w:t xml:space="preserve"> с единым программным интерфейсом, что обеспечивает воспроизводимость экспериментов и удобство переключения между архитектурами; программная реализация подробно рассматривается в главе 5.</w:t>
      </w:r>
      <w:r/>
    </w:p>
    <w:p w14:paraId="19CB2CD5" w14:textId="1B866B55">
      <w:pPr>
        <w:pBdr/>
        <w:spacing/>
        <w:ind/>
        <w:rPr/>
      </w:pPr>
      <w:r>
        <w:br w:type="page" w:clear="all"/>
      </w:r>
      <w:r/>
    </w:p>
    <w:p w14:paraId="23B55393" w14:textId="2768F1EB">
      <w:pPr>
        <w:pStyle w:val="870"/>
        <w:pBdr/>
        <w:spacing/>
        <w:ind/>
        <w:jc w:val="center"/>
        <w:rPr/>
      </w:pPr>
      <w:r/>
      <w:bookmarkStart w:id="71" w:name="_Toc231754744"/>
      <w:r>
        <w:t xml:space="preserve">ГЛАВА</w:t>
      </w:r>
      <w:r>
        <w:t xml:space="preserve"> </w:t>
      </w:r>
      <w:r>
        <w:t xml:space="preserve">4. ЭКСПЕРИМЕНТАЛЬНОЕ ИССЛЕДОВАНИЕ И АНАЛИЗ РЕЗУЛЬТАТОВ</w:t>
      </w:r>
      <w:bookmarkEnd w:id="71"/>
      <w:r/>
      <w:r/>
    </w:p>
    <w:p w14:paraId="7E540145" w14:textId="77777777">
      <w:pPr>
        <w:pBdr/>
        <w:spacing/>
        <w:ind/>
        <w:rPr/>
      </w:pPr>
      <w:r>
        <w:t xml:space="preserve">В настоящей главе представлены результаты экспериментального исследования разработанных моделей глубокого обучения для задачи классификации рукописных символов на </w:t>
      </w:r>
      <w:r>
        <w:t xml:space="preserve">датасете</w:t>
      </w:r>
      <w:r>
        <w:t xml:space="preserve"> EMNIST. Описаны вычислительная среда, прото</w:t>
      </w:r>
      <w:r>
        <w:t xml:space="preserve">кол экспериментов, проведён сравнительный анализ шести архитектур, исследовано влияние стратегий аугментации данных и режимов изменения скорости обучения, выполнена интерпретация типичных ошибок классификации и оценена вычислительная эффективность моделей.</w:t>
      </w:r>
      <w:r/>
    </w:p>
    <w:p w14:paraId="77C1B038" w14:textId="77777777">
      <w:pPr>
        <w:pBdr/>
        <w:spacing/>
        <w:ind/>
        <w:rPr/>
      </w:pPr>
      <w:r>
        <w:t xml:space="preserve">Всего проведено </w:t>
      </w:r>
      <w:r>
        <w:rPr>
          <w:b/>
          <w:bCs/>
        </w:rPr>
        <w:t xml:space="preserve">43 завершённых эксперимента</w:t>
      </w:r>
      <w:r>
        <w:t xml:space="preserve">, разделённых на четыре серии: (1) базовое исследование на трёх классически</w:t>
      </w:r>
      <w:r>
        <w:t xml:space="preserve">х CNN-архитектурах (24 запуска), (2) сравнение авторских архитектур v4/v5/v7 на оптимальной конфигурации с тремя случайными начальными значениями (9 запусков), (3) полная сетка экспериментов для лучшей авторской модели v5 во всех комбинациях аугментация × </w:t>
      </w:r>
      <w:r>
        <w:t xml:space="preserve">scheduler</w:t>
      </w:r>
      <w:r>
        <w:t xml:space="preserve"> (9 запусков), (4) финальный эксперимент с применением </w:t>
      </w:r>
      <w:r>
        <w:t xml:space="preserve">Mixup</w:t>
      </w:r>
      <w:r>
        <w:t xml:space="preserve">-регуляризации и увеличением числа эпох (1 запуск).</w:t>
      </w:r>
      <w:r/>
    </w:p>
    <w:p w14:paraId="5C9253CC" w14:textId="444E8AB1">
      <w:pPr>
        <w:pStyle w:val="871"/>
        <w:pBdr/>
        <w:spacing/>
        <w:ind/>
        <w:jc w:val="center"/>
        <w:rPr/>
      </w:pPr>
      <w:r/>
      <w:bookmarkStart w:id="72" w:name="_Toc231754745"/>
      <w:r>
        <w:t xml:space="preserve">§ </w:t>
      </w:r>
      <w:r>
        <w:t xml:space="preserve">4.1. Описание вычислительной среды и условий воспроизводимости</w:t>
      </w:r>
      <w:bookmarkEnd w:id="72"/>
      <w:r/>
      <w:r/>
    </w:p>
    <w:p w14:paraId="74A591E6" w14:textId="77777777">
      <w:pPr>
        <w:pBdr/>
        <w:spacing/>
        <w:ind/>
        <w:rPr/>
      </w:pPr>
      <w:r>
        <w:t xml:space="preserve">Эксперименты проведены на трёх вычислительных платформах: ОС </w:t>
      </w:r>
      <w:r>
        <w:t xml:space="preserve">Fedora</w:t>
      </w:r>
      <w:r>
        <w:t xml:space="preserve"> Linux 43 (локальная разработка и базовая серия), Google </w:t>
      </w:r>
      <w:r>
        <w:t xml:space="preserve">Colab</w:t>
      </w:r>
      <w:r>
        <w:t xml:space="preserve"> (T4 GPU, серия с авторскими архитектурами) и </w:t>
      </w:r>
      <w:r>
        <w:t xml:space="preserve">Kaggle</w:t>
      </w:r>
      <w:r>
        <w:t xml:space="preserve"> (две T4 GPU параллельно, серия с полной сеткой v5 и финальный эксперимент).</w:t>
      </w:r>
      <w:r/>
    </w:p>
    <w:p w14:paraId="0EDB07C3" w14:textId="77777777">
      <w:pPr>
        <w:pBdr/>
        <w:spacing/>
        <w:ind/>
        <w:rPr/>
      </w:pPr>
      <w:r>
        <w:t xml:space="preserve">Программная реализация выполнена на языке Python 3.12 с применением фреймворка </w:t>
      </w:r>
      <w:r>
        <w:t xml:space="preserve">PyTorch</w:t>
      </w:r>
      <w:r>
        <w:t xml:space="preserve"> для построения и обучения </w:t>
      </w:r>
      <w:r>
        <w:t xml:space="preserve">нейросетевых</w:t>
      </w:r>
      <w:r>
        <w:t xml:space="preserve"> моделей, библиотеки </w:t>
      </w:r>
      <w:r>
        <w:t xml:space="preserve">scikit-learn</w:t>
      </w:r>
      <w:r>
        <w:t xml:space="preserve"> для расчёта метрик, </w:t>
      </w:r>
      <w:r>
        <w:t xml:space="preserve">matplotlib</w:t>
      </w:r>
      <w:r>
        <w:t xml:space="preserve"> и </w:t>
      </w:r>
      <w:r>
        <w:t xml:space="preserve">seaborn</w:t>
      </w:r>
      <w:r>
        <w:t xml:space="preserve"> для визуализации. Для обеспечения воспроизводимости во всех запусках зафиксированы начальные значения генераторов псевдослучайных чисел </w:t>
      </w:r>
      <w:r>
        <w:t xml:space="preserve">NumPy</w:t>
      </w:r>
      <w:r>
        <w:t xml:space="preserve"> и </w:t>
      </w:r>
      <w:r>
        <w:t xml:space="preserve">PyTorch</w:t>
      </w:r>
      <w:r>
        <w:t xml:space="preserve">. Логирование процесса обучения осуществлялось одновременно в формате CSV (</w:t>
      </w:r>
      <w:r>
        <w:t xml:space="preserve">поэпохные</w:t>
      </w:r>
      <w:r>
        <w:t xml:space="preserve"> </w:t>
      </w:r>
      <w:r>
        <w:t xml:space="preserve">метрики), JSON (</w:t>
      </w:r>
      <w:r>
        <w:t xml:space="preserve">гиперпараметры</w:t>
      </w:r>
      <w:r>
        <w:t xml:space="preserve">) и </w:t>
      </w:r>
      <w:r>
        <w:t xml:space="preserve">TensorBoard</w:t>
      </w:r>
      <w:r>
        <w:t xml:space="preserve"> (события для интерактивного анализа).</w:t>
      </w:r>
      <w:r/>
    </w:p>
    <w:p w14:paraId="03C58A34" w14:textId="2988C825">
      <w:pPr>
        <w:pStyle w:val="871"/>
        <w:pBdr/>
        <w:spacing/>
        <w:ind/>
        <w:jc w:val="center"/>
        <w:rPr/>
      </w:pPr>
      <w:r/>
      <w:bookmarkStart w:id="73" w:name="_Toc231754746"/>
      <w:r>
        <w:t xml:space="preserve">§</w:t>
      </w:r>
      <w:r>
        <w:t xml:space="preserve"> </w:t>
      </w:r>
      <w:r>
        <w:t xml:space="preserve">4.2. Протокол экспериментов и эволюция методологии</w:t>
      </w:r>
      <w:bookmarkEnd w:id="73"/>
      <w:r/>
      <w:r/>
    </w:p>
    <w:p w14:paraId="4C538F82" w14:textId="77777777">
      <w:pPr>
        <w:pBdr/>
        <w:spacing/>
        <w:ind/>
        <w:rPr/>
      </w:pPr>
      <w:r>
        <w:t xml:space="preserve">В качестве рабочего разбиения </w:t>
      </w:r>
      <w:r>
        <w:t xml:space="preserve">датасета</w:t>
      </w:r>
      <w:r>
        <w:t xml:space="preserve"> EMNIST выбран вариант </w:t>
      </w:r>
      <w:r>
        <w:rPr>
          <w:b/>
          <w:bCs/>
        </w:rPr>
        <w:t xml:space="preserve">EMNIST </w:t>
      </w:r>
      <w:r>
        <w:rPr>
          <w:b/>
          <w:bCs/>
        </w:rPr>
        <w:t xml:space="preserve">Balanced</w:t>
      </w:r>
      <w:r>
        <w:t xml:space="preserve">, содержащий 131 600 изображений по 47 классам (10 цифр и 37 объединённых букв). Соотношение обучающей и тестовой выборок составляет 112 800 / 18 800.</w:t>
      </w:r>
      <w:r/>
    </w:p>
    <w:p w14:paraId="3CB544EB" w14:textId="2A305590">
      <w:pPr>
        <w:pBdr/>
        <w:spacing/>
        <w:ind/>
        <w:rPr/>
      </w:pPr>
      <w:r>
        <w:t xml:space="preserve">В процессе исследования методология обучения эволюционировала. В </w:t>
      </w:r>
      <w:r>
        <w:t xml:space="preserve">  </w:t>
      </w:r>
      <w:r>
        <w:fldChar w:fldCharType="begin"/>
      </w:r>
      <w:r>
        <w:instrText xml:space="preserve"> REF _Ref230269606 \h </w:instrText>
      </w:r>
      <w:r>
        <w:fldChar w:fldCharType="separate"/>
      </w:r>
      <w:r>
        <w:t xml:space="preserve">т</w:t>
      </w:r>
      <w:r>
        <w:t xml:space="preserve">аблиц</w:t>
      </w:r>
      <w:r>
        <w:t xml:space="preserve">е</w:t>
      </w:r>
      <w:r>
        <w:t xml:space="preserve"> </w:t>
      </w:r>
      <w:r>
        <w:t xml:space="preserve">15</w:t>
      </w:r>
      <w:r>
        <w:fldChar w:fldCharType="end"/>
      </w:r>
      <w:r>
        <w:t xml:space="preserve"> </w:t>
      </w:r>
      <w:r>
        <w:t xml:space="preserve">представлены два протокола, последовательно применённых в работе.</w:t>
      </w:r>
      <w:r/>
    </w:p>
    <w:p w14:paraId="2941CC7F" w14:textId="6D592888">
      <w:pPr>
        <w:pStyle w:val="1036"/>
        <w:keepNext w:val="true"/>
        <w:pBdr/>
        <w:spacing/>
        <w:ind/>
        <w:rPr/>
      </w:pPr>
      <w:r/>
      <w:bookmarkStart w:id="74" w:name="_Ref230269606"/>
      <w:r>
        <w:t xml:space="preserve">Таблица </w:t>
      </w:r>
      <w:r>
        <w:fldChar w:fldCharType="begin"/>
      </w:r>
      <w:r>
        <w:instrText xml:space="preserve"> SEQ Таблица \* ARABIC </w:instrText>
      </w:r>
      <w:r>
        <w:fldChar w:fldCharType="separate"/>
      </w:r>
      <w:r>
        <w:t xml:space="preserve">15</w:t>
      </w:r>
      <w:r>
        <w:fldChar w:fldCharType="end"/>
      </w:r>
      <w:bookmarkEnd w:id="74"/>
      <w:r>
        <w:t xml:space="preserve"> </w:t>
      </w:r>
      <w:r>
        <w:t xml:space="preserve">Эволюция протокола обучения в ходе исследования</w:t>
      </w:r>
      <w:r/>
    </w:p>
    <w:tbl>
      <w:tblPr>
        <w:tblW w:w="100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500"/>
        <w:gridCol w:w="3500"/>
      </w:tblGrid>
      <w:tr>
        <w:trP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58804FD0" w14:textId="77777777">
            <w:pPr>
              <w:pBdr/>
              <w:spacing/>
              <w:ind w:firstLine="0"/>
              <w:jc w:val="center"/>
              <w:rPr/>
            </w:pPr>
            <w:r>
              <w:rPr>
                <w:b/>
                <w:bCs/>
              </w:rPr>
              <w:t xml:space="preserve">Параметр</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4D82C36A" w14:textId="2BCF0738">
            <w:pPr>
              <w:pBdr/>
              <w:spacing/>
              <w:ind w:firstLine="0"/>
              <w:jc w:val="center"/>
              <w:rPr/>
            </w:pPr>
            <w:r>
              <w:rPr>
                <w:b/>
                <w:bCs/>
              </w:rPr>
              <w:t xml:space="preserve">Базовый</w:t>
            </w:r>
            <w:r>
              <w:rPr>
                <w:b/>
                <w:bCs/>
                <w:lang w:val="en-US"/>
              </w:rPr>
              <w:t xml:space="preserve"> </w:t>
            </w:r>
            <w:r>
              <w:rPr>
                <w:b/>
                <w:bCs/>
              </w:rPr>
              <w:t xml:space="preserve">протокол (старые серии)</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2C8FA615" w14:textId="77777777">
            <w:pPr>
              <w:pBdr/>
              <w:spacing/>
              <w:ind w:firstLine="0"/>
              <w:jc w:val="center"/>
              <w:rPr/>
            </w:pPr>
            <w:r>
              <w:rPr>
                <w:b/>
                <w:bCs/>
              </w:rPr>
              <w:t xml:space="preserve">Расширенный протокол (новые серии)</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2F825B6B" w14:textId="77777777">
            <w:pPr>
              <w:pBdr/>
              <w:spacing/>
              <w:ind w:firstLine="0"/>
              <w:jc w:val="center"/>
              <w:rPr/>
            </w:pPr>
            <w:r>
              <w:t xml:space="preserve">Оптимизатор</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36F9F708" w14:textId="77777777">
            <w:pPr>
              <w:pBdr/>
              <w:spacing/>
              <w:ind/>
              <w:jc w:val="center"/>
              <w:rPr/>
            </w:pPr>
            <w:r>
              <w:t xml:space="preserve">Adam</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2E86BB9C" w14:textId="77777777">
            <w:pPr>
              <w:pBdr/>
              <w:spacing/>
              <w:ind w:firstLine="0"/>
              <w:jc w:val="center"/>
              <w:rPr/>
            </w:pPr>
            <w:r>
              <w:t xml:space="preserve">AdamW</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5911628D" w14:textId="77777777">
            <w:pPr>
              <w:pBdr/>
              <w:spacing/>
              <w:ind w:firstLine="0"/>
              <w:jc w:val="center"/>
              <w:rPr/>
            </w:pPr>
            <w:r>
              <w:t xml:space="preserve">Регуляризация</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0AFE997D" w14:textId="77777777">
            <w:pPr>
              <w:pBdr/>
              <w:spacing/>
              <w:ind w:firstLine="0"/>
              <w:jc w:val="center"/>
              <w:rPr/>
            </w:pPr>
            <w:r>
              <w:t xml:space="preserve">Только </w:t>
            </w:r>
            <w:r>
              <w:t xml:space="preserve">weight_decay</w:t>
            </w:r>
            <w:r>
              <w:t xml:space="preserve"> = 1e-4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645307DB" w14:textId="77777777">
            <w:pPr>
              <w:pBdr/>
              <w:spacing/>
              <w:ind w:firstLine="0"/>
              <w:jc w:val="center"/>
              <w:rPr/>
            </w:pPr>
            <w:r>
              <w:t xml:space="preserve">weight_decay</w:t>
            </w:r>
            <w:r>
              <w:t xml:space="preserve"> + </w:t>
            </w:r>
            <w:r>
              <w:t xml:space="preserve">label_smoothing</w:t>
            </w:r>
            <w:r>
              <w:t xml:space="preserve"> = 0,1</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0ED21D50" w14:textId="77777777">
            <w:pPr>
              <w:pBdr/>
              <w:spacing/>
              <w:ind w:firstLine="0"/>
              <w:jc w:val="center"/>
              <w:rPr/>
            </w:pPr>
            <w:r>
              <w:t xml:space="preserve">Mixup</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2DBB41C8" w14:textId="77777777">
            <w:pPr>
              <w:pBdr/>
              <w:spacing/>
              <w:ind w:firstLine="0"/>
              <w:jc w:val="center"/>
              <w:rPr/>
            </w:pPr>
            <w:r>
              <w:t xml:space="preserve">Не применяется</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03D76695" w14:textId="77777777">
            <w:pPr>
              <w:pBdr/>
              <w:spacing/>
              <w:ind w:firstLine="0"/>
              <w:jc w:val="center"/>
              <w:rPr/>
            </w:pPr>
            <w:r>
              <w:t xml:space="preserve">α = 0,2 (только в финальном)</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4F51A199" w14:textId="77777777">
            <w:pPr>
              <w:pBdr/>
              <w:spacing/>
              <w:ind/>
              <w:jc w:val="center"/>
              <w:rPr/>
            </w:pPr>
            <w:r>
              <w:t xml:space="preserve">Аугментация</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09B1591B" w14:textId="77777777">
            <w:pPr>
              <w:pBdr/>
              <w:spacing/>
              <w:ind w:firstLine="0"/>
              <w:jc w:val="center"/>
              <w:rPr/>
            </w:pPr>
            <w:r>
              <w:t xml:space="preserve">none</w:t>
            </w:r>
            <w:r>
              <w:t xml:space="preserve"> / </w:t>
            </w:r>
            <w:r>
              <w:t xml:space="preserve">light</w:t>
            </w:r>
            <w:r>
              <w:t xml:space="preserve"> / </w:t>
            </w:r>
            <w:r>
              <w:t xml:space="preserve">strong</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73B41136" w14:textId="77777777">
            <w:pPr>
              <w:pBdr/>
              <w:spacing/>
              <w:ind w:firstLine="0"/>
              <w:jc w:val="center"/>
              <w:rPr/>
            </w:pPr>
            <w:r>
              <w:t xml:space="preserve">light</w:t>
            </w:r>
            <w:r>
              <w:t xml:space="preserve"> (оптимальная по серии 1)</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076269C0" w14:textId="77777777">
            <w:pPr>
              <w:pBdr/>
              <w:spacing/>
              <w:ind w:firstLine="0"/>
              <w:jc w:val="center"/>
              <w:rPr/>
            </w:pPr>
            <w:r>
              <w:t xml:space="preserve">Scheduler</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657FB095" w14:textId="77777777">
            <w:pPr>
              <w:pBdr/>
              <w:spacing/>
              <w:ind w:firstLine="0"/>
              <w:jc w:val="center"/>
              <w:rPr/>
            </w:pPr>
            <w:r>
              <w:t xml:space="preserve">step</w:t>
            </w:r>
            <w:r>
              <w:t xml:space="preserve"> / </w:t>
            </w:r>
            <w:r>
              <w:t xml:space="preserve">cosine</w:t>
            </w:r>
            <w:r>
              <w:t xml:space="preserve"> / </w:t>
            </w:r>
            <w:r>
              <w:t xml:space="preserve">plateau</w:t>
            </w:r>
            <w:r>
              <w:t xml:space="preserve"> / </w:t>
            </w:r>
            <w:r>
              <w:t xml:space="preserve">none</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6EA6290E" w14:textId="77777777">
            <w:pPr>
              <w:pBdr/>
              <w:spacing/>
              <w:ind w:firstLine="0"/>
              <w:jc w:val="center"/>
              <w:rPr/>
            </w:pPr>
            <w:r>
              <w:t xml:space="preserve">step</w:t>
            </w:r>
            <w:r>
              <w:t xml:space="preserve"> / </w:t>
            </w:r>
            <w:r>
              <w:t xml:space="preserve">cosine</w:t>
            </w:r>
            <w:r>
              <w:t xml:space="preserve"> / </w:t>
            </w:r>
            <w:r>
              <w:t xml:space="preserve">plateau</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4F1F648F" w14:textId="77777777">
            <w:pPr>
              <w:pBdr/>
              <w:spacing/>
              <w:ind w:firstLine="0"/>
              <w:jc w:val="center"/>
              <w:rPr/>
            </w:pPr>
            <w:r>
              <w:t xml:space="preserve">Эпохи</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0261AF46" w14:textId="77777777">
            <w:pPr>
              <w:pBdr/>
              <w:spacing/>
              <w:ind w:firstLine="0"/>
              <w:jc w:val="center"/>
              <w:rPr/>
            </w:pPr>
            <w:r>
              <w:t xml:space="preserve">25</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788DC46D" w14:textId="77777777">
            <w:pPr>
              <w:pBdr/>
              <w:spacing/>
              <w:ind w:firstLine="0"/>
              <w:jc w:val="center"/>
              <w:rPr/>
            </w:pPr>
            <w:r>
              <w:t xml:space="preserve">25 (50 в финальном)</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5CCAA244" w14:textId="77777777">
            <w:pPr>
              <w:pBdr/>
              <w:spacing/>
              <w:ind w:firstLine="0"/>
              <w:jc w:val="center"/>
              <w:rPr/>
            </w:pPr>
            <w:r>
              <w:t xml:space="preserve">Batch</w:t>
            </w:r>
            <w:r>
              <w:t xml:space="preserve"> </w:t>
            </w:r>
            <w:r>
              <w:t xml:space="preserve">size</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64BFF8EC" w14:textId="77777777">
            <w:pPr>
              <w:pBdr/>
              <w:spacing/>
              <w:ind w:firstLine="0"/>
              <w:jc w:val="center"/>
              <w:rPr/>
            </w:pPr>
            <w:r>
              <w:t xml:space="preserve">64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33BD56FE" w14:textId="77777777">
            <w:pPr>
              <w:pBdr/>
              <w:spacing/>
              <w:ind w:firstLine="0"/>
              <w:jc w:val="center"/>
              <w:rPr/>
            </w:pPr>
            <w:r>
              <w:t xml:space="preserve">64</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1C1F8178" w14:textId="77777777">
            <w:pPr>
              <w:pBdr/>
              <w:spacing/>
              <w:ind w:firstLine="0"/>
              <w:jc w:val="center"/>
              <w:rPr/>
            </w:pPr>
            <w:r>
              <w:t xml:space="preserve">Learning </w:t>
            </w:r>
            <w:r>
              <w:t xml:space="preserve">rate</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7FB6A58B" w14:textId="77777777">
            <w:pPr>
              <w:pBdr/>
              <w:spacing/>
              <w:ind w:firstLine="0"/>
              <w:jc w:val="center"/>
              <w:rPr/>
            </w:pPr>
            <w:r>
              <w:t xml:space="preserve">1·10⁻³</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1CF9CB3F" w14:textId="77777777">
            <w:pPr>
              <w:pBdr/>
              <w:spacing/>
              <w:ind w:firstLine="0"/>
              <w:jc w:val="center"/>
              <w:rPr/>
            </w:pPr>
            <w:r>
              <w:t xml:space="preserve">1·10⁻³</w:t>
            </w:r>
            <w:r/>
          </w:p>
        </w:tc>
      </w:tr>
      <w:t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000" w:type="dxa"/>
          </w:tcPr>
          <w:p w14:paraId="5CD06932" w14:textId="77777777">
            <w:pPr>
              <w:pBdr/>
              <w:spacing/>
              <w:ind w:firstLine="0"/>
              <w:jc w:val="center"/>
              <w:rPr/>
            </w:pPr>
            <w:r>
              <w:t xml:space="preserve">Seed</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426088FE" w14:textId="77777777">
            <w:pPr>
              <w:pBdr/>
              <w:spacing/>
              <w:ind w:firstLine="0"/>
              <w:jc w:val="center"/>
              <w:rPr/>
            </w:pPr>
            <w:r>
              <w:t xml:space="preserve">42</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500" w:type="dxa"/>
          </w:tcPr>
          <w:p w14:paraId="0C744C59" w14:textId="77777777">
            <w:pPr>
              <w:pBdr/>
              <w:spacing/>
              <w:ind w:firstLine="0"/>
              <w:jc w:val="center"/>
              <w:rPr/>
            </w:pPr>
            <w:r>
              <w:t xml:space="preserve">42, 123, 7 (</w:t>
            </w:r>
            <w:r>
              <w:t xml:space="preserve">multi-seed</w:t>
            </w:r>
            <w:r>
              <w:t xml:space="preserve">)</w:t>
            </w:r>
            <w:r/>
          </w:p>
        </w:tc>
      </w:tr>
    </w:tbl>
    <w:p w14:paraId="008C5E8F" w14:textId="77777777">
      <w:pPr>
        <w:pBdr/>
        <w:spacing/>
        <w:ind/>
        <w:rPr/>
      </w:pPr>
      <w:r>
        <w:t xml:space="preserve">Переход к расширенному протоколу обоснован публикациями последних лет: оптимизатор </w:t>
      </w:r>
      <w:r>
        <w:t xml:space="preserve">AdamW</w:t>
      </w:r>
      <w:r>
        <w:t xml:space="preserve"> устраняет некорректность регуляризации </w:t>
      </w:r>
      <w:r>
        <w:t xml:space="preserve">weight</w:t>
      </w:r>
      <w:r>
        <w:t xml:space="preserve"> </w:t>
      </w:r>
      <w:r>
        <w:t xml:space="preserve">decay</w:t>
      </w:r>
      <w:r>
        <w:t xml:space="preserve"> в </w:t>
      </w:r>
      <w:r>
        <w:t xml:space="preserve">Adam (</w:t>
      </w:r>
      <w:r>
        <w:t xml:space="preserve">Loshchilov</w:t>
      </w:r>
      <w:r>
        <w:t xml:space="preserve">, </w:t>
      </w:r>
      <w:r>
        <w:t xml:space="preserve">Hutter</w:t>
      </w:r>
      <w:r>
        <w:t xml:space="preserve">, 2019), а </w:t>
      </w:r>
      <w:r>
        <w:t xml:space="preserve">label</w:t>
      </w:r>
      <w:r>
        <w:t xml:space="preserve"> </w:t>
      </w:r>
      <w:r>
        <w:t xml:space="preserve">smoothing</w:t>
      </w:r>
      <w:r>
        <w:t xml:space="preserve"> повышает калибровку модели и устойчивость к переобучению (</w:t>
      </w:r>
      <w:r>
        <w:t xml:space="preserve">Szegedy</w:t>
      </w:r>
      <w:r>
        <w:t xml:space="preserve"> </w:t>
      </w:r>
      <w:r>
        <w:t xml:space="preserve">et</w:t>
      </w:r>
      <w:r>
        <w:t xml:space="preserve"> </w:t>
      </w:r>
      <w:r>
        <w:t xml:space="preserve">al</w:t>
      </w:r>
      <w:r>
        <w:t xml:space="preserve">., 2016). Данное методологическое различие учтено при последующем сравнительном анализе.</w:t>
      </w:r>
      <w:r/>
    </w:p>
    <w:p w14:paraId="24143BF7" w14:textId="6960F750">
      <w:pPr>
        <w:pStyle w:val="871"/>
        <w:pBdr/>
        <w:spacing/>
        <w:ind/>
        <w:jc w:val="center"/>
        <w:rPr/>
      </w:pPr>
      <w:r/>
      <w:bookmarkStart w:id="75" w:name="_Toc231754747"/>
      <w:r>
        <w:t xml:space="preserve">§</w:t>
      </w:r>
      <w:r>
        <w:t xml:space="preserve"> </w:t>
      </w:r>
      <w:r>
        <w:t xml:space="preserve">4.3. Сравнительный анализ базовых архитектур</w:t>
      </w:r>
      <w:bookmarkEnd w:id="75"/>
      <w:r/>
      <w:r/>
    </w:p>
    <w:p w14:paraId="374D260F" w14:textId="22EC321E">
      <w:pPr>
        <w:pBdr/>
        <w:spacing/>
        <w:ind/>
        <w:rPr/>
      </w:pPr>
      <w:r>
        <w:t xml:space="preserve">На </w:t>
      </w:r>
      <w:r>
        <w:t xml:space="preserve">пер</w:t>
      </w:r>
      <w:r>
        <w:t xml:space="preserve">,</w:t>
      </w:r>
      <w:r>
        <w:t xml:space="preserve">вом</w:t>
      </w:r>
      <w:r>
        <w:t xml:space="preserve"> этапе исследования сравнивались три классические </w:t>
      </w:r>
      <w:r>
        <w:t xml:space="preserve">свёрточные</w:t>
      </w:r>
      <w:r>
        <w:t xml:space="preserve"> архитектуры: </w:t>
      </w:r>
      <w:r>
        <w:t xml:space="preserve">simple_cnn</w:t>
      </w:r>
      <w:r>
        <w:t xml:space="preserve"> (230 тыс. параметров), improved_cnn_v2 (441 тыс. параметров) и improved_cnn_v3 (1 740 тыс. параметров). Выполнено 24 эксперимента в комбинациях трёх типов аугментации и четырёх стратегий планировщика. Результаты приведены в </w:t>
      </w:r>
      <w:r>
        <w:fldChar w:fldCharType="begin"/>
      </w:r>
      <w:r>
        <w:instrText xml:space="preserve"> REF _Ref231033623 \h </w:instrText>
      </w:r>
      <w:r>
        <w:fldChar w:fldCharType="separate"/>
      </w:r>
      <w:r>
        <w:t xml:space="preserve">т</w:t>
      </w:r>
      <w:r>
        <w:t xml:space="preserve">аблиц</w:t>
      </w:r>
      <w:r>
        <w:t xml:space="preserve">е</w:t>
      </w:r>
      <w:r>
        <w:t xml:space="preserve"> </w:t>
      </w:r>
      <w:r>
        <w:t xml:space="preserve">16</w:t>
      </w:r>
      <w:r>
        <w:fldChar w:fldCharType="end"/>
      </w:r>
      <w:r>
        <w:t xml:space="preserve">.</w:t>
      </w:r>
      <w:r/>
    </w:p>
    <w:p w14:paraId="262465D0" w14:textId="158A75DF">
      <w:pPr>
        <w:pStyle w:val="1036"/>
        <w:keepNext w:val="true"/>
        <w:pBdr/>
        <w:spacing/>
        <w:ind/>
        <w:rPr/>
      </w:pPr>
      <w:r/>
      <w:bookmarkStart w:id="76" w:name="_Ref231033623"/>
      <w:r>
        <w:t xml:space="preserve">Таблица </w:t>
      </w:r>
      <w:r>
        <w:fldChar w:fldCharType="begin"/>
      </w:r>
      <w:r>
        <w:instrText xml:space="preserve"> SEQ Таблица \* ARABIC </w:instrText>
      </w:r>
      <w:r>
        <w:fldChar w:fldCharType="separate"/>
      </w:r>
      <w:r>
        <w:t xml:space="preserve">16</w:t>
      </w:r>
      <w:r>
        <w:fldChar w:fldCharType="end"/>
      </w:r>
      <w:bookmarkEnd w:id="76"/>
      <w:r>
        <w:t xml:space="preserve"> </w:t>
      </w:r>
      <w:r>
        <w:t xml:space="preserve">Лучшие точности базовых архитектур по конфигурациям, %</w:t>
      </w:r>
      <w:r/>
    </w:p>
    <w:tbl>
      <w:tblPr>
        <w:jc w:val="center"/>
        <w:tblW w:w="991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26"/>
        <w:gridCol w:w="1529"/>
        <w:gridCol w:w="1529"/>
        <w:gridCol w:w="1661"/>
        <w:gridCol w:w="2266"/>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26" w:type="dxa"/>
            <w:vAlign w:val="center"/>
          </w:tcPr>
          <w:p w14:paraId="665415D1" w14:textId="77777777">
            <w:pPr>
              <w:pBdr/>
              <w:spacing/>
              <w:ind w:firstLine="0"/>
              <w:jc w:val="center"/>
              <w:rPr/>
            </w:pPr>
            <w:r>
              <w:rPr>
                <w:b/>
                <w:bCs/>
              </w:rPr>
              <w:t xml:space="preserve">Архитектура</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42D5D083" w14:textId="77777777">
            <w:pPr>
              <w:pBdr/>
              <w:spacing/>
              <w:ind w:firstLine="0"/>
              <w:jc w:val="center"/>
              <w:rPr/>
            </w:pPr>
            <w:r>
              <w:rPr>
                <w:b/>
                <w:bCs/>
              </w:rPr>
              <w:t xml:space="preserve">none</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1FAD0669" w14:textId="77777777">
            <w:pPr>
              <w:pBdr/>
              <w:spacing/>
              <w:ind w:firstLine="0"/>
              <w:jc w:val="center"/>
              <w:rPr/>
            </w:pPr>
            <w:r>
              <w:rPr>
                <w:b/>
                <w:bCs/>
              </w:rPr>
              <w:t xml:space="preserve">light</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661" w:type="dxa"/>
            <w:vAlign w:val="center"/>
          </w:tcPr>
          <w:p w14:paraId="4BDBB54C" w14:textId="77777777">
            <w:pPr>
              <w:pBdr/>
              <w:spacing/>
              <w:ind w:firstLine="0"/>
              <w:jc w:val="center"/>
              <w:rPr/>
            </w:pPr>
            <w:r>
              <w:rPr>
                <w:b/>
                <w:bCs/>
              </w:rPr>
              <w:t xml:space="preserve">strong</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6" w:type="dxa"/>
            <w:vAlign w:val="center"/>
          </w:tcPr>
          <w:p w14:paraId="46C70591" w14:textId="77777777">
            <w:pPr>
              <w:pBdr/>
              <w:spacing/>
              <w:ind w:firstLine="0"/>
              <w:jc w:val="center"/>
              <w:rPr/>
            </w:pPr>
            <w:r>
              <w:rPr>
                <w:b/>
                <w:bCs/>
              </w:rPr>
              <w:t xml:space="preserve">Максимум</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26" w:type="dxa"/>
            <w:vAlign w:val="center"/>
          </w:tcPr>
          <w:p w14:paraId="54DB87C7" w14:textId="77777777">
            <w:pPr>
              <w:pBdr/>
              <w:spacing/>
              <w:ind w:firstLine="0"/>
              <w:jc w:val="center"/>
              <w:rPr/>
            </w:pPr>
            <w:r>
              <w:t xml:space="preserve">simple_cnn</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04F4CF1D" w14:textId="77777777">
            <w:pPr>
              <w:pBdr/>
              <w:spacing/>
              <w:ind w:firstLine="0"/>
              <w:jc w:val="center"/>
              <w:rPr/>
            </w:pPr>
            <w:r>
              <w:t xml:space="preserve">88,21</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3EBA3BA4" w14:textId="77777777">
            <w:pPr>
              <w:pBdr/>
              <w:spacing/>
              <w:ind w:firstLine="0"/>
              <w:jc w:val="center"/>
              <w:rPr/>
            </w:pPr>
            <w:r>
              <w:t xml:space="preserve">89,53</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661" w:type="dxa"/>
            <w:vAlign w:val="center"/>
          </w:tcPr>
          <w:p w14:paraId="098ECD96" w14:textId="77777777">
            <w:pPr>
              <w:pBdr/>
              <w:spacing/>
              <w:ind w:firstLine="0"/>
              <w:jc w:val="center"/>
              <w:rPr/>
            </w:pPr>
            <w:r>
              <w:t xml:space="preserve">88,37</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6" w:type="dxa"/>
            <w:vAlign w:val="center"/>
          </w:tcPr>
          <w:p w14:paraId="4671A026" w14:textId="77777777">
            <w:pPr>
              <w:pBdr/>
              <w:spacing/>
              <w:ind w:firstLine="0"/>
              <w:jc w:val="center"/>
              <w:rPr/>
            </w:pPr>
            <w:r>
              <w:t xml:space="preserve">89,53</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26" w:type="dxa"/>
            <w:vAlign w:val="center"/>
          </w:tcPr>
          <w:p w14:paraId="4556198B" w14:textId="77777777">
            <w:pPr>
              <w:pBdr/>
              <w:spacing/>
              <w:ind w:firstLine="0"/>
              <w:jc w:val="center"/>
              <w:rPr/>
            </w:pPr>
            <w:r>
              <w:t xml:space="preserve">improved_cnn_v2</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131EBBFF" w14:textId="77777777">
            <w:pPr>
              <w:pBdr/>
              <w:spacing/>
              <w:ind w:firstLine="0"/>
              <w:jc w:val="center"/>
              <w:rPr/>
            </w:pPr>
            <w:r>
              <w:t xml:space="preserve">89,24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1D1ED897" w14:textId="77777777">
            <w:pPr>
              <w:pBdr/>
              <w:spacing/>
              <w:ind w:firstLine="0"/>
              <w:jc w:val="center"/>
              <w:rPr/>
            </w:pPr>
            <w:r>
              <w:t xml:space="preserve">89,28</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661" w:type="dxa"/>
            <w:vAlign w:val="center"/>
          </w:tcPr>
          <w:p w14:paraId="4367E01D" w14:textId="77777777">
            <w:pPr>
              <w:pBdr/>
              <w:spacing/>
              <w:ind w:firstLine="0"/>
              <w:jc w:val="center"/>
              <w:rPr/>
            </w:pPr>
            <w:r>
              <w:t xml:space="preserve">88,16</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6" w:type="dxa"/>
            <w:vAlign w:val="center"/>
          </w:tcPr>
          <w:p w14:paraId="030D886A" w14:textId="77777777">
            <w:pPr>
              <w:pBdr/>
              <w:spacing/>
              <w:ind w:firstLine="0"/>
              <w:jc w:val="center"/>
              <w:rPr/>
            </w:pPr>
            <w:r>
              <w:t xml:space="preserve">89,28</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26" w:type="dxa"/>
            <w:vAlign w:val="center"/>
          </w:tcPr>
          <w:p w14:paraId="0B9856CC" w14:textId="77777777">
            <w:pPr>
              <w:pBdr/>
              <w:spacing/>
              <w:ind w:firstLine="0"/>
              <w:jc w:val="center"/>
              <w:rPr/>
            </w:pPr>
            <w:r>
              <w:t xml:space="preserve">improved_cnn_v3</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6E468382" w14:textId="77777777">
            <w:pPr>
              <w:pBdr/>
              <w:spacing/>
              <w:ind w:firstLine="0"/>
              <w:jc w:val="center"/>
              <w:rPr/>
            </w:pPr>
            <w:r>
              <w:t xml:space="preserve">89,88</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29" w:type="dxa"/>
            <w:vAlign w:val="center"/>
          </w:tcPr>
          <w:p w14:paraId="2230034C" w14:textId="77777777">
            <w:pPr>
              <w:pBdr/>
              <w:spacing/>
              <w:ind w:firstLine="0"/>
              <w:jc w:val="center"/>
              <w:rPr/>
            </w:pPr>
            <w:r>
              <w:t xml:space="preserve">90,07</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661" w:type="dxa"/>
            <w:vAlign w:val="center"/>
          </w:tcPr>
          <w:p w14:paraId="26FB31D5" w14:textId="77777777">
            <w:pPr>
              <w:pBdr/>
              <w:spacing/>
              <w:ind w:firstLine="0"/>
              <w:jc w:val="center"/>
              <w:rPr/>
            </w:pPr>
            <w:r>
              <w:t xml:space="preserve">89,20</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6" w:type="dxa"/>
            <w:vAlign w:val="center"/>
          </w:tcPr>
          <w:p w14:paraId="0DB38D33" w14:textId="77777777">
            <w:pPr>
              <w:pBdr/>
              <w:spacing/>
              <w:ind w:firstLine="0"/>
              <w:jc w:val="center"/>
              <w:rPr/>
            </w:pPr>
            <w:r>
              <w:t xml:space="preserve">90,07</w:t>
            </w:r>
            <w:r/>
          </w:p>
        </w:tc>
      </w:tr>
    </w:tbl>
    <w:p w14:paraId="7E1FFC2A" w14:textId="77777777">
      <w:pPr>
        <w:pBdr/>
        <w:spacing/>
        <w:ind/>
        <w:rPr/>
      </w:pPr>
      <w:r/>
      <w:r/>
    </w:p>
    <w:p w14:paraId="2C19D91C" w14:textId="77777777">
      <w:pPr>
        <w:pBdr/>
        <w:spacing/>
        <w:ind/>
        <w:rPr/>
      </w:pPr>
      <w:r>
        <w:t xml:space="preserve">Лучший результат базовой серии — 90,07% — достигнут моделью improved_cnn_v3 при конфигурации (</w:t>
      </w:r>
      <w:r>
        <w:t xml:space="preserve">light</w:t>
      </w:r>
      <w:r>
        <w:t xml:space="preserve">, </w:t>
      </w:r>
      <w:r>
        <w:t xml:space="preserve">cosine</w:t>
      </w:r>
      <w:r>
        <w:t xml:space="preserve">). Прирост от увеличения числа параметров в 7,6 раза (с 230 тыс. до 1740 тыс.) составил всего 0,54 </w:t>
      </w:r>
      <w:r>
        <w:t xml:space="preserve">п.п</w:t>
      </w:r>
      <w:r>
        <w:t xml:space="preserve">., что свидетельствует об убывающей отдаче от простого наращивания ёмкости традиционной CNN. Этот результат стал отправной точкой для разработки авторских архитектур, направленных на повышение качества при меньшем числе параметров.</w:t>
      </w:r>
      <w:r/>
    </w:p>
    <w:p w14:paraId="76AAD8C4" w14:textId="2F3E9A6C">
      <w:pPr>
        <w:pStyle w:val="871"/>
        <w:pBdr/>
        <w:spacing/>
        <w:ind/>
        <w:jc w:val="center"/>
        <w:rPr/>
      </w:pPr>
      <w:r/>
      <w:bookmarkStart w:id="77" w:name="_Toc231754748"/>
      <w:r>
        <w:t xml:space="preserve">§</w:t>
      </w:r>
      <w:r>
        <w:t xml:space="preserve"> </w:t>
      </w:r>
      <w:r>
        <w:t xml:space="preserve">4.4. Исследование авторских архитектур (v4, v5, v7)</w:t>
      </w:r>
      <w:bookmarkEnd w:id="77"/>
      <w:r/>
      <w:r/>
    </w:p>
    <w:p w14:paraId="134ACFFE" w14:textId="77777777">
      <w:pPr>
        <w:pBdr/>
        <w:spacing/>
        <w:ind/>
        <w:rPr/>
      </w:pPr>
      <w:r>
        <w:t xml:space="preserve">На втором этапе исследования разработаны и обучены три авторские архитектуры: improved_cnn_v4 (</w:t>
      </w:r>
      <w:r>
        <w:t xml:space="preserve">ResNet</w:t>
      </w:r>
      <w:r>
        <w:t xml:space="preserve">-блоки + Global </w:t>
      </w:r>
      <w:r>
        <w:t xml:space="preserve">Average</w:t>
      </w:r>
      <w:r>
        <w:t xml:space="preserve"> </w:t>
      </w:r>
      <w:r>
        <w:t xml:space="preserve">Pooling</w:t>
      </w:r>
      <w:r>
        <w:t xml:space="preserve">), improved_cnn_v5 (SE-CNN с механизмом </w:t>
      </w:r>
      <w:r>
        <w:t xml:space="preserve">channel</w:t>
      </w:r>
      <w:r>
        <w:t xml:space="preserve"> </w:t>
      </w:r>
      <w:r>
        <w:t xml:space="preserve">attention</w:t>
      </w:r>
      <w:r>
        <w:t xml:space="preserve">), improved_cnn_v7 (гибрид CNN с </w:t>
      </w:r>
      <w:r>
        <w:t xml:space="preserve">Transformer</w:t>
      </w:r>
      <w:r>
        <w:t xml:space="preserve">-блоком). Каждая модель обучена с тремя случайными </w:t>
      </w:r>
      <w:r>
        <w:t xml:space="preserve">начальными значениями (</w:t>
      </w:r>
      <w:r>
        <w:t xml:space="preserve">seed</w:t>
      </w:r>
      <w:r>
        <w:t xml:space="preserve"> = 42, 123, 7) на оптимальной конфигурации (</w:t>
      </w:r>
      <w:r>
        <w:t xml:space="preserve">light</w:t>
      </w:r>
      <w:r>
        <w:t xml:space="preserve">, </w:t>
      </w:r>
      <w:r>
        <w:t xml:space="preserve">cosine</w:t>
      </w:r>
      <w:r>
        <w:t xml:space="preserve">), выявленной на предыдущем этапе. Это обеспечивает оценку статистической надёжности результатов через стандартное отклонение.</w:t>
      </w:r>
      <w:r/>
    </w:p>
    <w:p w14:paraId="4E61878B" w14:textId="0D0CAC59">
      <w:pPr>
        <w:pStyle w:val="1036"/>
        <w:keepNext w:val="true"/>
        <w:pBdr/>
        <w:spacing/>
        <w:ind/>
        <w:rPr/>
      </w:pPr>
      <w:r/>
      <w:bookmarkStart w:id="78" w:name="_Ref230269666"/>
      <w:r>
        <w:t xml:space="preserve">Таблица </w:t>
      </w:r>
      <w:r>
        <w:fldChar w:fldCharType="begin"/>
      </w:r>
      <w:r>
        <w:instrText xml:space="preserve"> SEQ Таблица \* ARABIC </w:instrText>
      </w:r>
      <w:r>
        <w:fldChar w:fldCharType="separate"/>
      </w:r>
      <w:r>
        <w:t xml:space="preserve">17</w:t>
      </w:r>
      <w:r>
        <w:fldChar w:fldCharType="end"/>
      </w:r>
      <w:bookmarkEnd w:id="78"/>
      <w:r>
        <w:t xml:space="preserve"> </w:t>
      </w:r>
      <w:r>
        <w:t xml:space="preserve">Результаты авторских моделей по 3 случайным запускам, %</w:t>
      </w:r>
      <w:r/>
    </w:p>
    <w:tbl>
      <w:tblPr>
        <w:jc w:val="center"/>
        <w:tblW w:w="9613"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830"/>
        <w:gridCol w:w="1798"/>
        <w:gridCol w:w="1889"/>
        <w:gridCol w:w="1539"/>
        <w:gridCol w:w="1557"/>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830" w:type="dxa"/>
            <w:vAlign w:val="center"/>
          </w:tcPr>
          <w:p w14:paraId="55FC825A" w14:textId="77777777">
            <w:pPr>
              <w:pBdr/>
              <w:spacing/>
              <w:ind w:firstLine="0"/>
              <w:jc w:val="center"/>
              <w:rPr/>
            </w:pPr>
            <w:r>
              <w:rPr>
                <w:b/>
                <w:bCs/>
              </w:rPr>
              <w:t xml:space="preserve">Модель</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798" w:type="dxa"/>
            <w:vAlign w:val="center"/>
          </w:tcPr>
          <w:p w14:paraId="5321AC8F" w14:textId="77777777">
            <w:pPr>
              <w:pBdr/>
              <w:spacing/>
              <w:ind w:firstLine="0"/>
              <w:jc w:val="center"/>
              <w:rPr/>
            </w:pPr>
            <w:r>
              <w:rPr>
                <w:b/>
                <w:bCs/>
              </w:rPr>
              <w:t xml:space="preserve">Параметры</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889" w:type="dxa"/>
            <w:vAlign w:val="center"/>
          </w:tcPr>
          <w:p w14:paraId="4DE5B913" w14:textId="77777777">
            <w:pPr>
              <w:pBdr/>
              <w:spacing/>
              <w:ind w:firstLine="0"/>
              <w:jc w:val="center"/>
              <w:rPr/>
            </w:pPr>
            <w:r>
              <w:rPr>
                <w:b/>
                <w:bCs/>
              </w:rPr>
              <w:t xml:space="preserve">Принцип</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39" w:type="dxa"/>
            <w:vAlign w:val="center"/>
          </w:tcPr>
          <w:p w14:paraId="00F9E08D" w14:textId="77777777">
            <w:pPr>
              <w:pBdr/>
              <w:spacing/>
              <w:ind w:firstLine="0"/>
              <w:jc w:val="center"/>
              <w:rPr/>
            </w:pPr>
            <w:r>
              <w:rPr>
                <w:b/>
                <w:bCs/>
              </w:rPr>
              <w:t xml:space="preserve">Acc</w:t>
            </w:r>
            <w:r>
              <w:rPr>
                <w:b/>
                <w:bCs/>
              </w:rPr>
              <w:t xml:space="preserve"> (</w:t>
            </w:r>
            <w:r>
              <w:rPr>
                <w:b/>
                <w:bCs/>
              </w:rPr>
              <w:t xml:space="preserve">mean</w:t>
            </w:r>
            <w:r>
              <w:rPr>
                <w:b/>
                <w:bCs/>
              </w:rPr>
              <w:t xml:space="preserve"> ± </w:t>
            </w:r>
            <w:r>
              <w:rPr>
                <w:b/>
                <w:bCs/>
              </w:rPr>
              <w:t xml:space="preserve">std</w:t>
            </w:r>
            <w:r>
              <w:rPr>
                <w:b/>
                <w:bCs/>
              </w:rPr>
              <w:t xml:space="preserve">)</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57" w:type="dxa"/>
            <w:vAlign w:val="center"/>
          </w:tcPr>
          <w:p w14:paraId="0D28421D" w14:textId="77777777">
            <w:pPr>
              <w:pBdr/>
              <w:spacing/>
              <w:ind w:firstLine="0"/>
              <w:jc w:val="center"/>
              <w:rPr/>
            </w:pPr>
            <w:r>
              <w:rPr>
                <w:b/>
                <w:bCs/>
              </w:rPr>
              <w:t xml:space="preserve">Δ к v3</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830" w:type="dxa"/>
            <w:vAlign w:val="center"/>
          </w:tcPr>
          <w:p w14:paraId="45172A59" w14:textId="77777777">
            <w:pPr>
              <w:pBdr/>
              <w:spacing/>
              <w:ind w:firstLine="0"/>
              <w:jc w:val="center"/>
              <w:rPr/>
            </w:pPr>
            <w:r>
              <w:t xml:space="preserve">improved_cnn_v4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798" w:type="dxa"/>
            <w:vAlign w:val="center"/>
          </w:tcPr>
          <w:p w14:paraId="24C06B81" w14:textId="77777777">
            <w:pPr>
              <w:pBdr/>
              <w:spacing/>
              <w:ind w:firstLine="0"/>
              <w:jc w:val="center"/>
              <w:rPr/>
            </w:pPr>
            <w:r>
              <w:t xml:space="preserve">701K</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889" w:type="dxa"/>
            <w:vAlign w:val="center"/>
          </w:tcPr>
          <w:p w14:paraId="04E8FF2C" w14:textId="77777777">
            <w:pPr>
              <w:pBdr/>
              <w:spacing/>
              <w:ind w:firstLine="0"/>
              <w:jc w:val="center"/>
              <w:rPr/>
            </w:pPr>
            <w:r>
              <w:t xml:space="preserve">Residual</w:t>
            </w:r>
            <w:r>
              <w:t xml:space="preserve"> + GAP</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39" w:type="dxa"/>
            <w:vAlign w:val="center"/>
          </w:tcPr>
          <w:p w14:paraId="7991DD26" w14:textId="77777777">
            <w:pPr>
              <w:pBdr/>
              <w:spacing/>
              <w:ind w:firstLine="0"/>
              <w:jc w:val="center"/>
              <w:rPr/>
            </w:pPr>
            <w:r>
              <w:t xml:space="preserve">91,01 ± 0,05</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57" w:type="dxa"/>
            <w:vAlign w:val="center"/>
          </w:tcPr>
          <w:p w14:paraId="6BDDF469" w14:textId="77777777">
            <w:pPr>
              <w:pBdr/>
              <w:spacing/>
              <w:ind w:firstLine="0"/>
              <w:jc w:val="center"/>
              <w:rPr/>
            </w:pPr>
            <w:r>
              <w:t xml:space="preserve">+0,94</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830" w:type="dxa"/>
            <w:vAlign w:val="center"/>
          </w:tcPr>
          <w:p w14:paraId="51BB9503" w14:textId="77777777">
            <w:pPr>
              <w:pBdr/>
              <w:spacing/>
              <w:ind w:firstLine="0"/>
              <w:jc w:val="center"/>
              <w:rPr/>
            </w:pPr>
            <w:r>
              <w:t xml:space="preserve">improved_cnn_v5</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798" w:type="dxa"/>
            <w:vAlign w:val="center"/>
          </w:tcPr>
          <w:p w14:paraId="24506A8F" w14:textId="77777777">
            <w:pPr>
              <w:pBdr/>
              <w:spacing/>
              <w:ind w:firstLine="0"/>
              <w:jc w:val="center"/>
              <w:rPr/>
            </w:pPr>
            <w:r>
              <w:t xml:space="preserve">712K</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889" w:type="dxa"/>
            <w:vAlign w:val="center"/>
          </w:tcPr>
          <w:p w14:paraId="3C14BAF4" w14:textId="418F01CD">
            <w:pPr>
              <w:pBdr/>
              <w:spacing/>
              <w:ind w:firstLine="0"/>
              <w:jc w:val="center"/>
              <w:rPr/>
            </w:pPr>
            <w:r>
              <w:t xml:space="preserve">SE</w:t>
            </w:r>
            <w:r>
              <w:t xml:space="preserve"> </w:t>
            </w:r>
            <w:r>
              <w:t xml:space="preserve">channel</w:t>
            </w:r>
            <w:r>
              <w:t xml:space="preserve"> </w:t>
            </w:r>
            <w:r>
              <w:t xml:space="preserve">attention</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39" w:type="dxa"/>
            <w:vAlign w:val="center"/>
          </w:tcPr>
          <w:p w14:paraId="0254F5AA" w14:textId="77777777">
            <w:pPr>
              <w:pBdr/>
              <w:spacing/>
              <w:ind w:firstLine="0"/>
              <w:jc w:val="center"/>
              <w:rPr/>
            </w:pPr>
            <w:r>
              <w:t xml:space="preserve">91,12 ± 0,03</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57" w:type="dxa"/>
            <w:vAlign w:val="center"/>
          </w:tcPr>
          <w:p w14:paraId="10613821" w14:textId="77777777">
            <w:pPr>
              <w:pBdr/>
              <w:spacing/>
              <w:ind w:firstLine="0"/>
              <w:jc w:val="center"/>
              <w:rPr/>
            </w:pPr>
            <w:r>
              <w:t xml:space="preserve">+1,05</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830" w:type="dxa"/>
            <w:vAlign w:val="center"/>
          </w:tcPr>
          <w:p w14:paraId="7856D68D" w14:textId="77777777">
            <w:pPr>
              <w:pBdr/>
              <w:spacing/>
              <w:ind w:firstLine="0"/>
              <w:jc w:val="center"/>
              <w:rPr/>
            </w:pPr>
            <w:r>
              <w:t xml:space="preserve">improved_cnn_v7</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798" w:type="dxa"/>
            <w:vAlign w:val="center"/>
          </w:tcPr>
          <w:p w14:paraId="3671D5D6" w14:textId="77777777">
            <w:pPr>
              <w:pBdr/>
              <w:spacing/>
              <w:ind w:firstLine="0"/>
              <w:jc w:val="center"/>
              <w:rPr/>
            </w:pPr>
            <w:r>
              <w:t xml:space="preserve">840K</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889" w:type="dxa"/>
            <w:vAlign w:val="center"/>
          </w:tcPr>
          <w:p w14:paraId="48253AE6" w14:textId="77777777">
            <w:pPr>
              <w:pBdr/>
              <w:spacing/>
              <w:ind w:firstLine="0"/>
              <w:jc w:val="center"/>
              <w:rPr/>
            </w:pPr>
            <w:r>
              <w:t xml:space="preserve">CNN + </w:t>
            </w:r>
            <w:r>
              <w:t xml:space="preserve">Transformer</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39" w:type="dxa"/>
            <w:vAlign w:val="center"/>
          </w:tcPr>
          <w:p w14:paraId="57516052" w14:textId="3B2AFDEE">
            <w:pPr>
              <w:pBdr/>
              <w:spacing/>
              <w:ind w:firstLine="0"/>
              <w:jc w:val="center"/>
              <w:rPr/>
            </w:pPr>
            <w:r>
              <w:t xml:space="preserve">90,82</w:t>
            </w:r>
            <w:r>
              <w:t xml:space="preserve"> </w:t>
            </w:r>
            <w:r>
              <w:t xml:space="preserve">± 0,01</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557" w:type="dxa"/>
            <w:vAlign w:val="center"/>
          </w:tcPr>
          <w:p w14:paraId="67E910AA" w14:textId="77777777">
            <w:pPr>
              <w:pBdr/>
              <w:spacing/>
              <w:ind w:firstLine="0"/>
              <w:jc w:val="center"/>
              <w:rPr/>
            </w:pPr>
            <w:r>
              <w:t xml:space="preserve">+0,75</w:t>
            </w:r>
            <w:r/>
          </w:p>
        </w:tc>
      </w:tr>
    </w:tbl>
    <w:p w14:paraId="41713C42" w14:textId="77777777">
      <w:pPr>
        <w:pBdr/>
        <w:spacing/>
        <w:ind/>
        <w:rPr/>
      </w:pPr>
      <w:r/>
      <w:r/>
    </w:p>
    <w:p w14:paraId="71347FD8" w14:textId="77777777">
      <w:pPr>
        <w:keepNext w:val="true"/>
        <w:pBdr/>
        <w:spacing/>
        <w:ind/>
        <w:jc w:val="center"/>
        <w:rPr/>
      </w:pPr>
      <w:r>
        <mc:AlternateContent>
          <mc:Choice Requires="wpg">
            <w:drawing>
              <wp:inline xmlns:wp="http://schemas.openxmlformats.org/drawingml/2006/wordprocessingDrawing" distT="0" distB="0" distL="0" distR="0">
                <wp:extent cx="5147945" cy="28276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pic:cNvPicPr>
                        <pic:nvPr/>
                      </pic:nvPicPr>
                      <pic:blipFill rotWithShape="1">
                        <a:blip r:embed="rId28"/>
                        <a:stretch/>
                      </pic:blipFill>
                      <pic:spPr bwMode="auto">
                        <a:xfrm>
                          <a:off x="0" y="0"/>
                          <a:ext cx="5147945" cy="28276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5.35pt;height:222.65pt;mso-wrap-distance-left:0.00pt;mso-wrap-distance-top:0.00pt;mso-wrap-distance-right:0.00pt;mso-wrap-distance-bottom:0.00pt;z-index:1;" stroked="f">
                <v:imagedata r:id="rId28" o:title=""/>
                <o:lock v:ext="edit" rotation="t"/>
              </v:shape>
            </w:pict>
          </mc:Fallback>
        </mc:AlternateContent>
      </w:r>
      <w:r/>
    </w:p>
    <w:p w14:paraId="3021991A" w14:textId="59DB4E44">
      <w:pPr>
        <w:pStyle w:val="1036"/>
        <w:pBdr/>
        <w:spacing/>
        <w:ind/>
        <w:rPr/>
      </w:pPr>
      <w:r/>
      <w:bookmarkStart w:id="79" w:name="_Ref230268725"/>
      <w:r/>
      <w:bookmarkStart w:id="80" w:name="_Ref230268719"/>
      <w:r>
        <w:t xml:space="preserve">Рисунок </w:t>
      </w:r>
      <w:r>
        <w:fldChar w:fldCharType="begin"/>
      </w:r>
      <w:r>
        <w:instrText xml:space="preserve"> SEQ Рисунок \* ARABIC </w:instrText>
      </w:r>
      <w:r>
        <w:fldChar w:fldCharType="separate"/>
      </w:r>
      <w:r>
        <w:t xml:space="preserve">10</w:t>
      </w:r>
      <w:r>
        <w:fldChar w:fldCharType="end"/>
      </w:r>
      <w:bookmarkEnd w:id="79"/>
      <w:r>
        <w:t xml:space="preserve"> </w:t>
      </w:r>
      <w:r>
        <w:t xml:space="preserve">Сравнение шести архитектур (для v4/v5/v7 указано среднее ± стандартное отклонение)</w:t>
      </w:r>
      <w:bookmarkEnd w:id="80"/>
      <w:r/>
      <w:r/>
    </w:p>
    <w:p w14:paraId="6E1B837E" w14:textId="77777777">
      <w:pPr>
        <w:pBdr/>
        <w:spacing/>
        <w:ind/>
        <w:rPr/>
      </w:pPr>
      <w:r/>
      <w:r/>
    </w:p>
    <w:p w14:paraId="2AF470AB" w14:textId="6C8B8CB7">
      <w:pPr>
        <w:pBdr/>
        <w:spacing/>
        <w:ind/>
        <w:rPr/>
      </w:pPr>
      <w:r>
        <w:t xml:space="preserve">Из </w:t>
      </w:r>
      <w:r>
        <w:fldChar w:fldCharType="begin"/>
      </w:r>
      <w:r>
        <w:instrText xml:space="preserve"> REF _Ref230269666 </w:instrText>
      </w:r>
      <w:r>
        <w:fldChar w:fldCharType="separate"/>
      </w:r>
      <w:r>
        <w:t xml:space="preserve">т</w:t>
      </w:r>
      <w:r>
        <w:t xml:space="preserve">аблиц</w:t>
      </w:r>
      <w:r>
        <w:t xml:space="preserve">ы</w:t>
      </w:r>
      <w:r>
        <w:t xml:space="preserve"> </w:t>
      </w:r>
      <w:r>
        <w:t xml:space="preserve">17</w:t>
      </w:r>
      <w:r>
        <w:fldChar w:fldCharType="end"/>
      </w:r>
      <w:r>
        <w:t xml:space="preserve"> </w:t>
      </w:r>
      <w:r>
        <w:t xml:space="preserve">и </w:t>
      </w:r>
      <w:r>
        <w:fldChar w:fldCharType="begin"/>
      </w:r>
      <w:r>
        <w:instrText xml:space="preserve"> REF _Ref230268725 </w:instrText>
      </w:r>
      <w:r>
        <w:fldChar w:fldCharType="separate"/>
      </w:r>
      <w:r>
        <w:t xml:space="preserve">р</w:t>
      </w:r>
      <w:r>
        <w:t xml:space="preserve">исун</w:t>
      </w:r>
      <w:r>
        <w:t xml:space="preserve">к</w:t>
      </w:r>
      <w:r>
        <w:t xml:space="preserve">е</w:t>
      </w:r>
      <w:r>
        <w:t xml:space="preserve"> </w:t>
      </w:r>
      <w:r>
        <w:t xml:space="preserve">10</w:t>
      </w:r>
      <w:r>
        <w:fldChar w:fldCharType="end"/>
      </w:r>
      <w:r>
        <w:t xml:space="preserve"> следуют ключевые наблюдения:</w:t>
      </w:r>
      <w:r/>
    </w:p>
    <w:p w14:paraId="7E931E0B" w14:textId="77777777">
      <w:pPr>
        <w:pBdr/>
        <w:spacing/>
        <w:ind/>
        <w:rPr/>
      </w:pPr>
      <w:r>
        <w:t xml:space="preserve">1. </w:t>
      </w:r>
      <w:r>
        <w:rPr>
          <w:b/>
          <w:bCs/>
        </w:rPr>
        <w:t xml:space="preserve">Все три авторские архитектуры превзошли лучшую базовую модель v3</w:t>
      </w:r>
      <w:r>
        <w:t xml:space="preserve"> (90,07%). Минимальный прирост (+0,75 </w:t>
      </w:r>
      <w:r>
        <w:t xml:space="preserve">п.п</w:t>
      </w:r>
      <w:r>
        <w:t xml:space="preserve">. у v7) и максимальный (+1,05 </w:t>
      </w:r>
      <w:r>
        <w:t xml:space="preserve">п.п</w:t>
      </w:r>
      <w:r>
        <w:t xml:space="preserve">. у v5) получены при числе параметров, в 2–2,5 раза меньшем, чем у v3.</w:t>
      </w:r>
      <w:r/>
    </w:p>
    <w:p w14:paraId="6CF48899" w14:textId="77777777">
      <w:pPr>
        <w:pBdr/>
        <w:spacing/>
        <w:ind/>
        <w:rPr/>
      </w:pPr>
      <w:r>
        <w:t xml:space="preserve">2. Стандартное отклонение по трём запускам составило всего </w:t>
      </w:r>
      <w:r>
        <w:rPr>
          <w:b/>
          <w:bCs/>
        </w:rPr>
        <w:t xml:space="preserve">0,01–0,05 </w:t>
      </w:r>
      <w:r>
        <w:rPr>
          <w:b/>
          <w:bCs/>
        </w:rPr>
        <w:t xml:space="preserve">п.п</w:t>
      </w:r>
      <w:r>
        <w:rPr>
          <w:b/>
          <w:bCs/>
        </w:rPr>
        <w:t xml:space="preserve">. </w:t>
      </w:r>
      <w:r>
        <w:t xml:space="preserve">Это свидетельствует об </w:t>
      </w:r>
      <w:r>
        <w:rPr>
          <w:b/>
          <w:bCs/>
        </w:rPr>
        <w:t xml:space="preserve">исключительно высокой воспроизводимости результатов</w:t>
      </w:r>
      <w:r>
        <w:t xml:space="preserve"> авторских архитектур, что является важным методологическим достижением работы.</w:t>
      </w:r>
      <w:r/>
    </w:p>
    <w:p w14:paraId="7C29587A" w14:textId="77777777">
      <w:pPr>
        <w:pBdr/>
        <w:spacing/>
        <w:ind/>
        <w:rPr/>
      </w:pPr>
      <w:r>
        <w:t xml:space="preserve">3. </w:t>
      </w:r>
      <w:r>
        <w:rPr>
          <w:b/>
          <w:bCs/>
        </w:rPr>
        <w:t xml:space="preserve">Лучший результат показала модель improved_cnn_v5</w:t>
      </w:r>
      <w:r>
        <w:t xml:space="preserve"> с механизмом </w:t>
      </w:r>
      <w:r>
        <w:t xml:space="preserve">Squeeze-and-Excitation</w:t>
      </w:r>
      <w:r>
        <w:t xml:space="preserve">: 91,12 ± 0,03%. При этом модель имеет 712 тысяч параметров — в 2,4 раза меньше базовой v3 при превосходящей точности.</w:t>
      </w:r>
      <w:r/>
    </w:p>
    <w:p w14:paraId="59344D1C" w14:textId="34617B29">
      <w:pPr>
        <w:pBdr/>
        <w:spacing/>
        <w:ind/>
        <w:rPr/>
      </w:pPr>
      <w:r>
        <w:t xml:space="preserve">4. </w:t>
      </w:r>
      <w:r>
        <w:rPr>
          <w:b/>
          <w:bCs/>
        </w:rPr>
        <w:t xml:space="preserve">Гибридная модель v7 с </w:t>
      </w:r>
      <w:r>
        <w:rPr>
          <w:b/>
          <w:bCs/>
        </w:rPr>
        <w:t xml:space="preserve">Transformer</w:t>
      </w:r>
      <w:r>
        <w:rPr>
          <w:b/>
          <w:bCs/>
        </w:rPr>
        <w:t xml:space="preserve">-блоком уступила обеим </w:t>
      </w:r>
      <w:r>
        <w:rPr>
          <w:b/>
          <w:bCs/>
        </w:rPr>
        <w:t xml:space="preserve">свёрточным</w:t>
      </w:r>
      <w:r>
        <w:rPr>
          <w:b/>
          <w:bCs/>
        </w:rPr>
        <w:t xml:space="preserve"> моделям</w:t>
      </w:r>
      <w:r>
        <w:t xml:space="preserve"> с механизмами внимания. Это согласуется с известным в литературе наблюдением: </w:t>
      </w:r>
      <w:r>
        <w:t xml:space="preserve">Transformer</w:t>
      </w:r>
      <w:r>
        <w:t xml:space="preserve">-архитектуры на изображениях малого разрешения (28×28) проигрывают </w:t>
      </w:r>
      <w:r>
        <w:t xml:space="preserve">свёрточным</w:t>
      </w:r>
      <w:r>
        <w:t xml:space="preserve"> сетям из-за отсутствия достаточной локальной индуктивной </w:t>
      </w:r>
      <w:r>
        <w:t xml:space="preserve">смещённости</w:t>
      </w:r>
      <w:r>
        <w:t xml:space="preserve"> и большого числа токенов на пиксель.</w:t>
      </w:r>
      <w:r/>
    </w:p>
    <w:p w14:paraId="51A7A0EE" w14:textId="0DB9910A">
      <w:pPr>
        <w:pStyle w:val="871"/>
        <w:pBdr/>
        <w:spacing/>
        <w:ind/>
        <w:rPr>
          <w:lang w:eastAsia="ru-RU"/>
        </w:rPr>
      </w:pPr>
      <w:r/>
      <w:bookmarkStart w:id="81" w:name="_Toc231754749"/>
      <w:r>
        <w:t xml:space="preserve">§</w:t>
      </w:r>
      <w:r>
        <w:t xml:space="preserve"> </w:t>
      </w:r>
      <w:r>
        <w:rPr>
          <w:lang w:eastAsia="ru-RU"/>
        </w:rPr>
        <w:t xml:space="preserve">4.5. Статистический анализ достоверности результатов</w:t>
      </w:r>
      <w:bookmarkEnd w:id="81"/>
      <w:r/>
      <w:r>
        <w:rPr>
          <w:lang w:eastAsia="ru-RU"/>
        </w:rPr>
      </w:r>
    </w:p>
    <w:p w14:paraId="26D5A640" w14:textId="77777777">
      <w:pPr>
        <w:pBdr/>
        <w:spacing w:after="60"/>
        <w:ind w:firstLine="720"/>
        <w:rPr>
          <w:rFonts w:eastAsia="Times New Roman"/>
          <w:lang w:eastAsia="ru-RU"/>
        </w:rPr>
      </w:pPr>
      <w:r>
        <w:rPr>
          <w:rFonts w:eastAsia="Times New Roman"/>
          <w:lang w:eastAsia="ru-RU"/>
        </w:rPr>
        <w:t xml:space="preserve">Для подтверждения статистической значимости различий между авторскими архитектурами проведён формальный статистический анализ результатов трёх независимых запусков (</w:t>
      </w:r>
      <w:r>
        <w:rPr>
          <w:rFonts w:eastAsia="Times New Roman"/>
          <w:lang w:eastAsia="ru-RU"/>
        </w:rPr>
        <w:t xml:space="preserve">seed</w:t>
      </w:r>
      <w:r>
        <w:rPr>
          <w:rFonts w:eastAsia="Times New Roman"/>
          <w:lang w:eastAsia="ru-RU"/>
        </w:rPr>
        <w:t xml:space="preserve"> = 42, 123, 7) каждой модели на конфигурации </w:t>
      </w:r>
      <w:r>
        <w:rPr>
          <w:rFonts w:eastAsia="Times New Roman"/>
          <w:lang w:eastAsia="ru-RU"/>
        </w:rPr>
        <w:t xml:space="preserve">light</w:t>
      </w:r>
      <w:r>
        <w:rPr>
          <w:rFonts w:eastAsia="Times New Roman"/>
          <w:lang w:eastAsia="ru-RU"/>
        </w:rPr>
        <w:t xml:space="preserve"> + </w:t>
      </w:r>
      <w:r>
        <w:rPr>
          <w:rFonts w:eastAsia="Times New Roman"/>
          <w:lang w:eastAsia="ru-RU"/>
        </w:rPr>
        <w:t xml:space="preserve">cosine</w:t>
      </w:r>
      <w:r>
        <w:rPr>
          <w:rFonts w:eastAsia="Times New Roman"/>
          <w:lang w:eastAsia="ru-RU"/>
        </w:rPr>
        <w:t xml:space="preserve">.</w:t>
      </w:r>
      <w:r>
        <w:rPr>
          <w:rFonts w:eastAsia="Times New Roman"/>
          <w:lang w:eastAsia="ru-RU"/>
        </w:rPr>
      </w:r>
    </w:p>
    <w:p w14:paraId="3C81C567" w14:textId="625375CB">
      <w:pPr>
        <w:pStyle w:val="1036"/>
        <w:keepNext w:val="true"/>
        <w:pBdr/>
        <w:spacing/>
        <w:ind/>
        <w:rPr/>
      </w:pPr>
      <w:r>
        <w:t xml:space="preserve">Таблица </w:t>
      </w:r>
      <w:r>
        <w:fldChar w:fldCharType="begin"/>
      </w:r>
      <w:r>
        <w:instrText xml:space="preserve"> SEQ Таблица \* ARABIC </w:instrText>
      </w:r>
      <w:r>
        <w:fldChar w:fldCharType="separate"/>
      </w:r>
      <w:r>
        <w:t xml:space="preserve">18</w:t>
      </w:r>
      <w:r>
        <w:fldChar w:fldCharType="end"/>
      </w:r>
      <w:r>
        <w:t xml:space="preserve"> </w:t>
      </w:r>
      <w:r>
        <w:t xml:space="preserve">Точность авторских моделей по отдельным запускам, %</w:t>
      </w:r>
      <w:r/>
    </w:p>
    <w:tbl>
      <w:tblPr>
        <w:jc w:val="center"/>
        <w:tblW w:w="91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1340"/>
        <w:gridCol w:w="1340"/>
        <w:gridCol w:w="1340"/>
        <w:gridCol w:w="1340"/>
        <w:gridCol w:w="1340"/>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400" w:type="dxa"/>
            <w:vAlign w:val="center"/>
          </w:tcPr>
          <w:p w14:paraId="5779277D" w14:textId="77777777">
            <w:pPr>
              <w:pBdr/>
              <w:spacing w:line="264" w:lineRule="auto"/>
              <w:ind w:firstLine="0"/>
              <w:rPr>
                <w:rFonts w:eastAsia="Times New Roman"/>
                <w:lang w:eastAsia="ru-RU"/>
              </w:rPr>
            </w:pPr>
            <w:r>
              <w:rPr>
                <w:rFonts w:eastAsia="Times New Roman"/>
                <w:b/>
                <w:bCs/>
                <w:sz w:val="22"/>
                <w:szCs w:val="22"/>
                <w:lang w:eastAsia="ru-RU"/>
              </w:rPr>
              <w:t xml:space="preserve">Модель</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5DECBE73" w14:textId="77777777">
            <w:pPr>
              <w:pBdr/>
              <w:spacing w:line="264" w:lineRule="auto"/>
              <w:ind w:firstLine="0"/>
              <w:rPr>
                <w:rFonts w:eastAsia="Times New Roman"/>
                <w:lang w:eastAsia="ru-RU"/>
              </w:rPr>
            </w:pPr>
            <w:r>
              <w:rPr>
                <w:rFonts w:eastAsia="Times New Roman"/>
                <w:b/>
                <w:bCs/>
                <w:sz w:val="22"/>
                <w:szCs w:val="22"/>
                <w:lang w:eastAsia="ru-RU"/>
              </w:rPr>
              <w:t xml:space="preserve">seed</w:t>
            </w:r>
            <w:r>
              <w:rPr>
                <w:rFonts w:eastAsia="Times New Roman"/>
                <w:b/>
                <w:bCs/>
                <w:sz w:val="22"/>
                <w:szCs w:val="22"/>
                <w:lang w:eastAsia="ru-RU"/>
              </w:rPr>
              <w:t xml:space="preserve">=42</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5E532C06" w14:textId="77777777">
            <w:pPr>
              <w:pBdr/>
              <w:spacing w:line="264" w:lineRule="auto"/>
              <w:ind w:firstLine="0"/>
              <w:rPr>
                <w:rFonts w:eastAsia="Times New Roman"/>
                <w:lang w:eastAsia="ru-RU"/>
              </w:rPr>
            </w:pPr>
            <w:r>
              <w:rPr>
                <w:rFonts w:eastAsia="Times New Roman"/>
                <w:b/>
                <w:bCs/>
                <w:sz w:val="22"/>
                <w:szCs w:val="22"/>
                <w:lang w:eastAsia="ru-RU"/>
              </w:rPr>
              <w:t xml:space="preserve">seed</w:t>
            </w:r>
            <w:r>
              <w:rPr>
                <w:rFonts w:eastAsia="Times New Roman"/>
                <w:b/>
                <w:bCs/>
                <w:sz w:val="22"/>
                <w:szCs w:val="22"/>
                <w:lang w:eastAsia="ru-RU"/>
              </w:rPr>
              <w:t xml:space="preserve">=123</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37CCD1C0" w14:textId="77777777">
            <w:pPr>
              <w:pBdr/>
              <w:spacing w:line="264" w:lineRule="auto"/>
              <w:ind w:firstLine="0"/>
              <w:rPr>
                <w:rFonts w:eastAsia="Times New Roman"/>
                <w:lang w:eastAsia="ru-RU"/>
              </w:rPr>
            </w:pPr>
            <w:r>
              <w:rPr>
                <w:rFonts w:eastAsia="Times New Roman"/>
                <w:b/>
                <w:bCs/>
                <w:sz w:val="22"/>
                <w:szCs w:val="22"/>
                <w:lang w:eastAsia="ru-RU"/>
              </w:rPr>
              <w:t xml:space="preserve">seed</w:t>
            </w:r>
            <w:r>
              <w:rPr>
                <w:rFonts w:eastAsia="Times New Roman"/>
                <w:b/>
                <w:bCs/>
                <w:sz w:val="22"/>
                <w:szCs w:val="22"/>
                <w:lang w:eastAsia="ru-RU"/>
              </w:rPr>
              <w:t xml:space="preserve">=7</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479777FC" w14:textId="77777777">
            <w:pPr>
              <w:pBdr/>
              <w:spacing w:line="264" w:lineRule="auto"/>
              <w:ind w:firstLine="0"/>
              <w:rPr>
                <w:rFonts w:eastAsia="Times New Roman"/>
                <w:lang w:eastAsia="ru-RU"/>
              </w:rPr>
            </w:pPr>
            <w:r>
              <w:rPr>
                <w:rFonts w:eastAsia="Times New Roman"/>
                <w:b/>
                <w:bCs/>
                <w:sz w:val="22"/>
                <w:szCs w:val="22"/>
                <w:lang w:eastAsia="ru-RU"/>
              </w:rPr>
              <w:t xml:space="preserve">Среднее</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18E2D218" w14:textId="77777777">
            <w:pPr>
              <w:pBdr/>
              <w:spacing w:line="264" w:lineRule="auto"/>
              <w:ind w:firstLine="0"/>
              <w:rPr>
                <w:rFonts w:eastAsia="Times New Roman"/>
                <w:lang w:eastAsia="ru-RU"/>
              </w:rPr>
            </w:pPr>
            <w:r>
              <w:rPr>
                <w:rFonts w:eastAsia="Times New Roman"/>
                <w:b/>
                <w:bCs/>
                <w:sz w:val="22"/>
                <w:szCs w:val="22"/>
                <w:lang w:eastAsia="ru-RU"/>
              </w:rPr>
              <w:t xml:space="preserve">Ст. </w:t>
            </w:r>
            <w:r>
              <w:rPr>
                <w:rFonts w:eastAsia="Times New Roman"/>
                <w:b/>
                <w:bCs/>
                <w:sz w:val="22"/>
                <w:szCs w:val="22"/>
                <w:lang w:eastAsia="ru-RU"/>
              </w:rPr>
              <w:t xml:space="preserve">откл</w:t>
            </w:r>
            <w:r>
              <w:rPr>
                <w:rFonts w:eastAsia="Times New Roman"/>
                <w:b/>
                <w:bCs/>
                <w:sz w:val="22"/>
                <w:szCs w:val="22"/>
                <w:lang w:eastAsia="ru-RU"/>
              </w:rPr>
              <w:t xml:space="preserve">.</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400" w:type="dxa"/>
            <w:vAlign w:val="center"/>
          </w:tcPr>
          <w:p w14:paraId="0B73CACB" w14:textId="77777777">
            <w:pPr>
              <w:pBdr/>
              <w:spacing w:line="264" w:lineRule="auto"/>
              <w:ind w:firstLine="0"/>
              <w:jc w:val="left"/>
              <w:rPr>
                <w:rFonts w:eastAsia="Times New Roman"/>
                <w:lang w:eastAsia="ru-RU"/>
              </w:rPr>
            </w:pPr>
            <w:r>
              <w:rPr>
                <w:rFonts w:eastAsia="Times New Roman"/>
                <w:sz w:val="22"/>
                <w:szCs w:val="22"/>
                <w:lang w:eastAsia="ru-RU"/>
              </w:rPr>
              <w:t xml:space="preserve">improved_cnn_v4</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74377C80" w14:textId="77777777">
            <w:pPr>
              <w:pBdr/>
              <w:spacing w:line="264" w:lineRule="auto"/>
              <w:ind w:firstLine="0"/>
              <w:rPr>
                <w:rFonts w:eastAsia="Times New Roman"/>
                <w:lang w:eastAsia="ru-RU"/>
              </w:rPr>
            </w:pPr>
            <w:r>
              <w:rPr>
                <w:rFonts w:eastAsia="Times New Roman"/>
                <w:sz w:val="22"/>
                <w:szCs w:val="22"/>
                <w:lang w:eastAsia="ru-RU"/>
              </w:rPr>
              <w:t xml:space="preserve">91,043</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0FB02188" w14:textId="77777777">
            <w:pPr>
              <w:pBdr/>
              <w:spacing w:line="264" w:lineRule="auto"/>
              <w:ind w:firstLine="0"/>
              <w:rPr>
                <w:rFonts w:eastAsia="Times New Roman"/>
                <w:lang w:eastAsia="ru-RU"/>
              </w:rPr>
            </w:pPr>
            <w:r>
              <w:rPr>
                <w:rFonts w:eastAsia="Times New Roman"/>
                <w:sz w:val="22"/>
                <w:szCs w:val="22"/>
                <w:lang w:eastAsia="ru-RU"/>
              </w:rPr>
              <w:t xml:space="preserve">91,032</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73030897" w14:textId="77777777">
            <w:pPr>
              <w:pBdr/>
              <w:spacing w:line="264" w:lineRule="auto"/>
              <w:ind w:firstLine="0"/>
              <w:rPr>
                <w:rFonts w:eastAsia="Times New Roman"/>
                <w:lang w:eastAsia="ru-RU"/>
              </w:rPr>
            </w:pPr>
            <w:r>
              <w:rPr>
                <w:rFonts w:eastAsia="Times New Roman"/>
                <w:sz w:val="22"/>
                <w:szCs w:val="22"/>
                <w:lang w:eastAsia="ru-RU"/>
              </w:rPr>
              <w:t xml:space="preserve">90,947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566D6CCF" w14:textId="77777777">
            <w:pPr>
              <w:pBdr/>
              <w:spacing w:line="264" w:lineRule="auto"/>
              <w:ind w:firstLine="0"/>
              <w:rPr>
                <w:rFonts w:eastAsia="Times New Roman"/>
                <w:lang w:eastAsia="ru-RU"/>
              </w:rPr>
            </w:pPr>
            <w:r>
              <w:rPr>
                <w:rFonts w:eastAsia="Times New Roman"/>
                <w:sz w:val="22"/>
                <w:szCs w:val="22"/>
                <w:lang w:eastAsia="ru-RU"/>
              </w:rPr>
              <w:t xml:space="preserve">91,007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3EF42707" w14:textId="77777777">
            <w:pPr>
              <w:pBdr/>
              <w:spacing w:line="264" w:lineRule="auto"/>
              <w:ind w:firstLine="0"/>
              <w:rPr>
                <w:rFonts w:eastAsia="Times New Roman"/>
                <w:lang w:eastAsia="ru-RU"/>
              </w:rPr>
            </w:pPr>
            <w:r>
              <w:rPr>
                <w:rFonts w:eastAsia="Times New Roman"/>
                <w:sz w:val="22"/>
                <w:szCs w:val="22"/>
                <w:lang w:eastAsia="ru-RU"/>
              </w:rPr>
              <w:t xml:space="preserve">0,052</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400" w:type="dxa"/>
            <w:vAlign w:val="center"/>
          </w:tcPr>
          <w:p w14:paraId="45EC583B" w14:textId="77777777">
            <w:pPr>
              <w:pBdr/>
              <w:spacing w:line="264" w:lineRule="auto"/>
              <w:ind w:firstLine="0"/>
              <w:jc w:val="left"/>
              <w:rPr>
                <w:rFonts w:eastAsia="Times New Roman"/>
                <w:lang w:eastAsia="ru-RU"/>
              </w:rPr>
            </w:pPr>
            <w:r>
              <w:rPr>
                <w:rFonts w:eastAsia="Times New Roman"/>
                <w:sz w:val="22"/>
                <w:szCs w:val="22"/>
                <w:lang w:eastAsia="ru-RU"/>
              </w:rPr>
              <w:t xml:space="preserve">improved_cnn_v5</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1701B33E" w14:textId="77777777">
            <w:pPr>
              <w:pBdr/>
              <w:spacing w:line="264" w:lineRule="auto"/>
              <w:ind w:firstLine="0"/>
              <w:rPr>
                <w:rFonts w:eastAsia="Times New Roman"/>
                <w:lang w:eastAsia="ru-RU"/>
              </w:rPr>
            </w:pPr>
            <w:r>
              <w:rPr>
                <w:rFonts w:eastAsia="Times New Roman"/>
                <w:sz w:val="22"/>
                <w:szCs w:val="22"/>
                <w:lang w:eastAsia="ru-RU"/>
              </w:rPr>
              <w:t xml:space="preserve">91,154</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374602E7" w14:textId="77777777">
            <w:pPr>
              <w:pBdr/>
              <w:spacing w:line="264" w:lineRule="auto"/>
              <w:ind w:firstLine="0"/>
              <w:rPr>
                <w:rFonts w:eastAsia="Times New Roman"/>
                <w:lang w:eastAsia="ru-RU"/>
              </w:rPr>
            </w:pPr>
            <w:r>
              <w:rPr>
                <w:rFonts w:eastAsia="Times New Roman"/>
                <w:sz w:val="22"/>
                <w:szCs w:val="22"/>
                <w:lang w:eastAsia="ru-RU"/>
              </w:rPr>
              <w:t xml:space="preserve">91,090</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13EA264C" w14:textId="77777777">
            <w:pPr>
              <w:pBdr/>
              <w:spacing w:line="264" w:lineRule="auto"/>
              <w:ind w:firstLine="0"/>
              <w:rPr>
                <w:rFonts w:eastAsia="Times New Roman"/>
                <w:lang w:eastAsia="ru-RU"/>
              </w:rPr>
            </w:pPr>
            <w:r>
              <w:rPr>
                <w:rFonts w:eastAsia="Times New Roman"/>
                <w:sz w:val="22"/>
                <w:szCs w:val="22"/>
                <w:lang w:eastAsia="ru-RU"/>
              </w:rPr>
              <w:t xml:space="preserve">91,122</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18CBE4F0" w14:textId="77777777">
            <w:pPr>
              <w:pBdr/>
              <w:spacing w:line="264" w:lineRule="auto"/>
              <w:ind w:firstLine="0"/>
              <w:rPr>
                <w:rFonts w:eastAsia="Times New Roman"/>
                <w:lang w:eastAsia="ru-RU"/>
              </w:rPr>
            </w:pPr>
            <w:r>
              <w:rPr>
                <w:rFonts w:eastAsia="Times New Roman"/>
                <w:sz w:val="22"/>
                <w:szCs w:val="22"/>
                <w:lang w:eastAsia="ru-RU"/>
              </w:rPr>
              <w:t xml:space="preserve">91,122</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611A8EEC" w14:textId="77777777">
            <w:pPr>
              <w:pBdr/>
              <w:spacing w:line="264" w:lineRule="auto"/>
              <w:ind w:firstLine="0"/>
              <w:rPr>
                <w:rFonts w:eastAsia="Times New Roman"/>
                <w:lang w:eastAsia="ru-RU"/>
              </w:rPr>
            </w:pPr>
            <w:r>
              <w:rPr>
                <w:rFonts w:eastAsia="Times New Roman"/>
                <w:sz w:val="22"/>
                <w:szCs w:val="22"/>
                <w:lang w:eastAsia="ru-RU"/>
              </w:rPr>
              <w:t xml:space="preserve">0,032</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400" w:type="dxa"/>
            <w:vAlign w:val="center"/>
          </w:tcPr>
          <w:p w14:paraId="6FAB449F" w14:textId="77777777">
            <w:pPr>
              <w:pBdr/>
              <w:spacing w:line="264" w:lineRule="auto"/>
              <w:ind w:firstLine="0"/>
              <w:jc w:val="left"/>
              <w:rPr>
                <w:rFonts w:eastAsia="Times New Roman"/>
                <w:lang w:eastAsia="ru-RU"/>
              </w:rPr>
            </w:pPr>
            <w:r>
              <w:rPr>
                <w:rFonts w:eastAsia="Times New Roman"/>
                <w:sz w:val="22"/>
                <w:szCs w:val="22"/>
                <w:lang w:eastAsia="ru-RU"/>
              </w:rPr>
              <w:t xml:space="preserve">improved_cnn_v7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187480EC" w14:textId="77777777">
            <w:pPr>
              <w:pBdr/>
              <w:spacing w:line="264" w:lineRule="auto"/>
              <w:ind w:firstLine="0"/>
              <w:rPr>
                <w:rFonts w:eastAsia="Times New Roman"/>
                <w:lang w:eastAsia="ru-RU"/>
              </w:rPr>
            </w:pPr>
            <w:r>
              <w:rPr>
                <w:rFonts w:eastAsia="Times New Roman"/>
                <w:sz w:val="22"/>
                <w:szCs w:val="22"/>
                <w:lang w:eastAsia="ru-RU"/>
              </w:rPr>
              <w:t xml:space="preserve">90,824</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4882ACA2" w14:textId="77777777">
            <w:pPr>
              <w:pBdr/>
              <w:spacing w:line="264" w:lineRule="auto"/>
              <w:ind w:firstLine="0"/>
              <w:rPr>
                <w:rFonts w:eastAsia="Times New Roman"/>
                <w:lang w:eastAsia="ru-RU"/>
              </w:rPr>
            </w:pPr>
            <w:r>
              <w:rPr>
                <w:rFonts w:eastAsia="Times New Roman"/>
                <w:sz w:val="22"/>
                <w:szCs w:val="22"/>
                <w:lang w:eastAsia="ru-RU"/>
              </w:rPr>
              <w:t xml:space="preserve">90,809</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5825A6F4" w14:textId="77777777">
            <w:pPr>
              <w:pBdr/>
              <w:spacing w:line="264" w:lineRule="auto"/>
              <w:ind w:firstLine="0"/>
              <w:rPr>
                <w:rFonts w:eastAsia="Times New Roman"/>
                <w:lang w:eastAsia="ru-RU"/>
              </w:rPr>
            </w:pPr>
            <w:r>
              <w:rPr>
                <w:rFonts w:eastAsia="Times New Roman"/>
                <w:sz w:val="22"/>
                <w:szCs w:val="22"/>
                <w:lang w:eastAsia="ru-RU"/>
              </w:rPr>
              <w:t xml:space="preserve">90,835</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3782D241" w14:textId="77777777">
            <w:pPr>
              <w:pBdr/>
              <w:spacing w:line="264" w:lineRule="auto"/>
              <w:ind w:firstLine="0"/>
              <w:rPr>
                <w:rFonts w:eastAsia="Times New Roman"/>
                <w:lang w:eastAsia="ru-RU"/>
              </w:rPr>
            </w:pPr>
            <w:r>
              <w:rPr>
                <w:rFonts w:eastAsia="Times New Roman"/>
                <w:sz w:val="22"/>
                <w:szCs w:val="22"/>
                <w:lang w:eastAsia="ru-RU"/>
              </w:rPr>
              <w:t xml:space="preserve">90,823</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340" w:type="dxa"/>
            <w:vAlign w:val="center"/>
          </w:tcPr>
          <w:p w14:paraId="30C8EBDE" w14:textId="77777777">
            <w:pPr>
              <w:pBdr/>
              <w:spacing w:line="264" w:lineRule="auto"/>
              <w:ind w:firstLine="0"/>
              <w:rPr>
                <w:rFonts w:eastAsia="Times New Roman"/>
                <w:lang w:eastAsia="ru-RU"/>
              </w:rPr>
            </w:pPr>
            <w:r>
              <w:rPr>
                <w:rFonts w:eastAsia="Times New Roman"/>
                <w:sz w:val="22"/>
                <w:szCs w:val="22"/>
                <w:lang w:eastAsia="ru-RU"/>
              </w:rPr>
              <w:t xml:space="preserve">0,013</w:t>
            </w:r>
            <w:r>
              <w:rPr>
                <w:rFonts w:eastAsia="Times New Roman"/>
                <w:lang w:eastAsia="ru-RU"/>
              </w:rPr>
            </w:r>
          </w:p>
        </w:tc>
      </w:tr>
    </w:tbl>
    <w:p w14:paraId="4BC7B3C1" w14:textId="77777777">
      <w:pPr>
        <w:pBdr/>
        <w:spacing/>
        <w:ind w:firstLine="0"/>
        <w:jc w:val="left"/>
        <w:rPr>
          <w:rFonts w:eastAsia="Times New Roman"/>
          <w:lang w:eastAsia="ru-RU"/>
        </w:rPr>
      </w:pPr>
      <w:r>
        <w:rPr>
          <w:rFonts w:eastAsia="Times New Roman"/>
          <w:lang w:eastAsia="ru-RU"/>
        </w:rPr>
      </w:r>
      <w:r>
        <w:rPr>
          <w:rFonts w:eastAsia="Times New Roman"/>
          <w:lang w:eastAsia="ru-RU"/>
        </w:rPr>
      </w:r>
    </w:p>
    <w:p w14:paraId="4747CF0D" w14:textId="77777777">
      <w:pPr>
        <w:pBdr/>
        <w:spacing w:after="60"/>
        <w:ind w:firstLine="720"/>
        <w:rPr>
          <w:rFonts w:eastAsia="Times New Roman"/>
          <w:lang w:eastAsia="ru-RU"/>
        </w:rPr>
      </w:pPr>
      <w:r>
        <w:rPr>
          <w:rFonts w:eastAsia="Times New Roman"/>
          <w:lang w:eastAsia="ru-RU"/>
        </w:rPr>
        <w:t xml:space="preserve">Рассчитаны 95%-е доверительные интервалы средней точности по t-распределению Стьюдента (n = 3):</w:t>
      </w:r>
      <w:r>
        <w:rPr>
          <w:rFonts w:eastAsia="Times New Roman"/>
          <w:lang w:eastAsia="ru-RU"/>
        </w:rPr>
      </w:r>
    </w:p>
    <w:p w14:paraId="28DEFAB1" w14:textId="0950881E">
      <w:pPr>
        <w:pBdr/>
        <w:spacing w:after="180" w:before="60"/>
        <w:ind w:firstLine="0"/>
        <w:jc w:val="center"/>
        <w:rPr>
          <w:rFonts w:eastAsia="Times New Roman"/>
          <w:lang w:eastAsia="ru-RU"/>
        </w:rPr>
      </w:pPr>
      <w:r>
        <w:rPr>
          <w:rFonts w:eastAsia="Times New Roman"/>
          <w:lang w:eastAsia="ru-RU"/>
        </w:rPr>
      </w:r>
      <w:r>
        <w:rPr>
          <w:rFonts w:eastAsia="Times New Roman"/>
          <w:lang w:eastAsia="ru-RU"/>
        </w:rPr>
      </w:r>
    </w:p>
    <w:p w14:paraId="01D2AB25" w14:textId="3D5F17DE">
      <w:pPr>
        <w:pStyle w:val="1036"/>
        <w:keepNext w:val="true"/>
        <w:pBdr/>
        <w:spacing/>
        <w:ind/>
        <w:rPr/>
      </w:pPr>
      <w:r>
        <w:t xml:space="preserve">Таблица </w:t>
      </w:r>
      <w:r>
        <w:fldChar w:fldCharType="begin"/>
      </w:r>
      <w:r>
        <w:instrText xml:space="preserve"> SEQ Таблица \* ARABIC </w:instrText>
      </w:r>
      <w:r>
        <w:fldChar w:fldCharType="separate"/>
      </w:r>
      <w:r>
        <w:t xml:space="preserve">19</w:t>
      </w:r>
      <w:r>
        <w:fldChar w:fldCharType="end"/>
      </w:r>
      <w:r>
        <w:t xml:space="preserve">  </w:t>
      </w:r>
      <w:r>
        <w:t xml:space="preserve">95% доверительные интервалы точности</w:t>
      </w:r>
      <w:r/>
    </w:p>
    <w:tbl>
      <w:tblPr>
        <w:jc w:val="center"/>
        <w:tblW w:w="94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00"/>
        <w:gridCol w:w="2800"/>
        <w:gridCol w:w="3800"/>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0D443165" w14:textId="77777777">
            <w:pPr>
              <w:pBdr/>
              <w:spacing w:line="264" w:lineRule="auto"/>
              <w:ind w:firstLine="0"/>
              <w:jc w:val="center"/>
              <w:rPr>
                <w:rFonts w:eastAsia="Times New Roman"/>
                <w:lang w:eastAsia="ru-RU"/>
              </w:rPr>
            </w:pPr>
            <w:r>
              <w:rPr>
                <w:rFonts w:eastAsia="Times New Roman"/>
                <w:b/>
                <w:bCs/>
                <w:sz w:val="22"/>
                <w:szCs w:val="22"/>
                <w:lang w:eastAsia="ru-RU"/>
              </w:rPr>
              <w:t xml:space="preserve">Модель</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0C27A20C" w14:textId="77777777">
            <w:pPr>
              <w:pBdr/>
              <w:spacing w:line="264" w:lineRule="auto"/>
              <w:ind w:firstLine="0"/>
              <w:jc w:val="center"/>
              <w:rPr>
                <w:rFonts w:eastAsia="Times New Roman"/>
                <w:lang w:eastAsia="ru-RU"/>
              </w:rPr>
            </w:pPr>
            <w:r>
              <w:rPr>
                <w:rFonts w:eastAsia="Times New Roman"/>
                <w:b/>
                <w:bCs/>
                <w:sz w:val="22"/>
                <w:szCs w:val="22"/>
                <w:lang w:eastAsia="ru-RU"/>
              </w:rPr>
              <w:t xml:space="preserve">Средняя точность, %</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800" w:type="dxa"/>
            <w:vAlign w:val="center"/>
          </w:tcPr>
          <w:p w14:paraId="67805C3B" w14:textId="77777777">
            <w:pPr>
              <w:pBdr/>
              <w:spacing w:line="264" w:lineRule="auto"/>
              <w:ind w:firstLine="0"/>
              <w:jc w:val="center"/>
              <w:rPr>
                <w:rFonts w:eastAsia="Times New Roman"/>
                <w:lang w:eastAsia="ru-RU"/>
              </w:rPr>
            </w:pPr>
            <w:r>
              <w:rPr>
                <w:rFonts w:eastAsia="Times New Roman"/>
                <w:b/>
                <w:bCs/>
                <w:sz w:val="22"/>
                <w:szCs w:val="22"/>
                <w:lang w:eastAsia="ru-RU"/>
              </w:rPr>
              <w:t xml:space="preserve">95% доверительный интервал, %</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59655066" w14:textId="77777777">
            <w:pPr>
              <w:pBdr/>
              <w:spacing w:line="264" w:lineRule="auto"/>
              <w:ind w:firstLine="0"/>
              <w:jc w:val="center"/>
              <w:rPr>
                <w:rFonts w:eastAsia="Times New Roman"/>
                <w:lang w:eastAsia="ru-RU"/>
              </w:rPr>
            </w:pPr>
            <w:r>
              <w:rPr>
                <w:rFonts w:eastAsia="Times New Roman"/>
                <w:sz w:val="22"/>
                <w:szCs w:val="22"/>
                <w:lang w:eastAsia="ru-RU"/>
              </w:rPr>
              <w:t xml:space="preserve">improved_cnn_v4</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1ECA3345" w14:textId="77777777">
            <w:pPr>
              <w:pBdr/>
              <w:spacing w:line="264" w:lineRule="auto"/>
              <w:ind w:firstLine="0"/>
              <w:jc w:val="center"/>
              <w:rPr>
                <w:rFonts w:eastAsia="Times New Roman"/>
                <w:lang w:eastAsia="ru-RU"/>
              </w:rPr>
            </w:pPr>
            <w:r>
              <w:rPr>
                <w:rFonts w:eastAsia="Times New Roman"/>
                <w:sz w:val="22"/>
                <w:szCs w:val="22"/>
                <w:lang w:eastAsia="ru-RU"/>
              </w:rPr>
              <w:t xml:space="preserve">91,007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800" w:type="dxa"/>
            <w:vAlign w:val="center"/>
          </w:tcPr>
          <w:p w14:paraId="4E1DAC37" w14:textId="77777777">
            <w:pPr>
              <w:pBdr/>
              <w:spacing w:line="264" w:lineRule="auto"/>
              <w:ind w:firstLine="0"/>
              <w:jc w:val="center"/>
              <w:rPr>
                <w:rFonts w:eastAsia="Times New Roman"/>
                <w:lang w:eastAsia="ru-RU"/>
              </w:rPr>
            </w:pPr>
            <w:r>
              <w:rPr>
                <w:rFonts w:eastAsia="Times New Roman"/>
                <w:sz w:val="22"/>
                <w:szCs w:val="22"/>
                <w:lang w:eastAsia="ru-RU"/>
              </w:rPr>
              <w:t xml:space="preserve">[90,877; 91,137]</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271FB317" w14:textId="77777777">
            <w:pPr>
              <w:pBdr/>
              <w:spacing w:line="264" w:lineRule="auto"/>
              <w:ind w:firstLine="0"/>
              <w:jc w:val="center"/>
              <w:rPr>
                <w:rFonts w:eastAsia="Times New Roman"/>
                <w:lang w:eastAsia="ru-RU"/>
              </w:rPr>
            </w:pPr>
            <w:r>
              <w:rPr>
                <w:rFonts w:eastAsia="Times New Roman"/>
                <w:sz w:val="22"/>
                <w:szCs w:val="22"/>
                <w:lang w:eastAsia="ru-RU"/>
              </w:rPr>
              <w:t xml:space="preserve">improved_cnn_v5</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06263381" w14:textId="77777777">
            <w:pPr>
              <w:pBdr/>
              <w:spacing w:line="264" w:lineRule="auto"/>
              <w:ind w:firstLine="0"/>
              <w:jc w:val="center"/>
              <w:rPr>
                <w:rFonts w:eastAsia="Times New Roman"/>
                <w:lang w:eastAsia="ru-RU"/>
              </w:rPr>
            </w:pPr>
            <w:r>
              <w:rPr>
                <w:rFonts w:eastAsia="Times New Roman"/>
                <w:sz w:val="22"/>
                <w:szCs w:val="22"/>
                <w:lang w:eastAsia="ru-RU"/>
              </w:rPr>
              <w:t xml:space="preserve">91,122</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800" w:type="dxa"/>
            <w:vAlign w:val="center"/>
          </w:tcPr>
          <w:p w14:paraId="02928D8B" w14:textId="77777777">
            <w:pPr>
              <w:pBdr/>
              <w:spacing w:line="264" w:lineRule="auto"/>
              <w:ind w:firstLine="0"/>
              <w:jc w:val="center"/>
              <w:rPr>
                <w:rFonts w:eastAsia="Times New Roman"/>
                <w:lang w:eastAsia="ru-RU"/>
              </w:rPr>
            </w:pPr>
            <w:r>
              <w:rPr>
                <w:rFonts w:eastAsia="Times New Roman"/>
                <w:sz w:val="22"/>
                <w:szCs w:val="22"/>
                <w:lang w:eastAsia="ru-RU"/>
              </w:rPr>
              <w:t xml:space="preserve">[91,043; 91,202]</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5D0965CF" w14:textId="77777777">
            <w:pPr>
              <w:pBdr/>
              <w:spacing w:line="264" w:lineRule="auto"/>
              <w:ind w:firstLine="0"/>
              <w:jc w:val="center"/>
              <w:rPr>
                <w:rFonts w:eastAsia="Times New Roman"/>
                <w:lang w:eastAsia="ru-RU"/>
              </w:rPr>
            </w:pPr>
            <w:r>
              <w:rPr>
                <w:rFonts w:eastAsia="Times New Roman"/>
                <w:sz w:val="22"/>
                <w:szCs w:val="22"/>
                <w:lang w:eastAsia="ru-RU"/>
              </w:rPr>
              <w:t xml:space="preserve">improved_cnn_v7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800" w:type="dxa"/>
            <w:vAlign w:val="center"/>
          </w:tcPr>
          <w:p w14:paraId="4C93926F" w14:textId="77777777">
            <w:pPr>
              <w:pBdr/>
              <w:spacing w:line="264" w:lineRule="auto"/>
              <w:ind w:firstLine="0"/>
              <w:jc w:val="center"/>
              <w:rPr>
                <w:rFonts w:eastAsia="Times New Roman"/>
                <w:lang w:eastAsia="ru-RU"/>
              </w:rPr>
            </w:pPr>
            <w:r>
              <w:rPr>
                <w:rFonts w:eastAsia="Times New Roman"/>
                <w:sz w:val="22"/>
                <w:szCs w:val="22"/>
                <w:lang w:eastAsia="ru-RU"/>
              </w:rPr>
              <w:t xml:space="preserve">90,823</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800" w:type="dxa"/>
            <w:vAlign w:val="center"/>
          </w:tcPr>
          <w:p w14:paraId="54659D2A" w14:textId="77777777">
            <w:pPr>
              <w:pBdr/>
              <w:spacing w:line="264" w:lineRule="auto"/>
              <w:ind w:firstLine="0"/>
              <w:jc w:val="center"/>
              <w:rPr>
                <w:rFonts w:eastAsia="Times New Roman"/>
                <w:lang w:eastAsia="ru-RU"/>
              </w:rPr>
            </w:pPr>
            <w:r>
              <w:rPr>
                <w:rFonts w:eastAsia="Times New Roman"/>
                <w:sz w:val="22"/>
                <w:szCs w:val="22"/>
                <w:lang w:eastAsia="ru-RU"/>
              </w:rPr>
              <w:t xml:space="preserve">[90,789; 90,856]</w:t>
            </w:r>
            <w:r>
              <w:rPr>
                <w:rFonts w:eastAsia="Times New Roman"/>
                <w:lang w:eastAsia="ru-RU"/>
              </w:rPr>
            </w:r>
          </w:p>
        </w:tc>
      </w:tr>
    </w:tbl>
    <w:p w14:paraId="375EE249" w14:textId="77777777">
      <w:pPr>
        <w:pBdr/>
        <w:spacing/>
        <w:ind w:firstLine="0"/>
        <w:jc w:val="left"/>
        <w:rPr>
          <w:rFonts w:eastAsia="Times New Roman"/>
          <w:lang w:eastAsia="ru-RU"/>
        </w:rPr>
      </w:pPr>
      <w:r>
        <w:rPr>
          <w:rFonts w:eastAsia="Times New Roman"/>
          <w:lang w:eastAsia="ru-RU"/>
        </w:rPr>
      </w:r>
      <w:r>
        <w:rPr>
          <w:rFonts w:eastAsia="Times New Roman"/>
          <w:lang w:eastAsia="ru-RU"/>
        </w:rPr>
      </w:r>
    </w:p>
    <w:p w14:paraId="4E1BD8AB" w14:textId="1BB6CE9A">
      <w:pPr>
        <w:pBdr/>
        <w:spacing w:after="60"/>
        <w:ind w:firstLine="720"/>
        <w:rPr>
          <w:rFonts w:eastAsia="Times New Roman"/>
          <w:lang w:eastAsia="ru-RU"/>
        </w:rPr>
      </w:pPr>
      <w:r>
        <w:rPr>
          <w:rFonts w:eastAsia="Times New Roman"/>
          <w:lang w:eastAsia="ru-RU"/>
        </w:rPr>
        <w:t xml:space="preserve">Для проверки значимости различий применён </w:t>
      </w:r>
      <w:r>
        <w:rPr>
          <w:rFonts w:eastAsia="Times New Roman"/>
          <w:lang w:eastAsia="ru-RU"/>
        </w:rPr>
        <w:t xml:space="preserve">двухвыборочный</w:t>
      </w:r>
      <w:r>
        <w:rPr>
          <w:rFonts w:eastAsia="Times New Roman"/>
          <w:lang w:eastAsia="ru-RU"/>
        </w:rPr>
        <w:t xml:space="preserve"> t-критерий Стьюдента при уровне значимости α = 0,05. Результаты попарного сравнения приведены в </w:t>
      </w:r>
      <w:r>
        <w:rPr>
          <w:rFonts w:eastAsia="Times New Roman"/>
          <w:lang w:eastAsia="ru-RU"/>
        </w:rPr>
        <w:fldChar w:fldCharType="begin"/>
      </w:r>
      <w:r>
        <w:rPr>
          <w:rFonts w:eastAsia="Times New Roman"/>
          <w:lang w:eastAsia="ru-RU"/>
        </w:rPr>
        <w:instrText xml:space="preserve"> REF _Ref231033549 \h </w:instrText>
      </w:r>
      <w:r>
        <w:rPr>
          <w:rFonts w:eastAsia="Times New Roman"/>
          <w:lang w:eastAsia="ru-RU"/>
        </w:rPr>
        <w:fldChar w:fldCharType="separate"/>
      </w:r>
      <w:r>
        <w:t xml:space="preserve">т</w:t>
      </w:r>
      <w:r>
        <w:t xml:space="preserve">аблиц</w:t>
      </w:r>
      <w:r>
        <w:t xml:space="preserve">е</w:t>
      </w:r>
      <w:r>
        <w:t xml:space="preserve"> </w:t>
      </w:r>
      <w:r>
        <w:t xml:space="preserve">20</w:t>
      </w:r>
      <w:r>
        <w:rPr>
          <w:rFonts w:eastAsia="Times New Roman"/>
          <w:lang w:eastAsia="ru-RU"/>
        </w:rPr>
        <w:fldChar w:fldCharType="end"/>
      </w:r>
      <w:r>
        <w:rPr>
          <w:rFonts w:eastAsia="Times New Roman"/>
          <w:lang w:eastAsia="ru-RU"/>
        </w:rPr>
        <w:t xml:space="preserve">.</w:t>
      </w:r>
      <w:r>
        <w:rPr>
          <w:rFonts w:eastAsia="Times New Roman"/>
          <w:lang w:eastAsia="ru-RU"/>
        </w:rPr>
      </w:r>
    </w:p>
    <w:p w14:paraId="4657C223" w14:textId="644666BA">
      <w:pPr>
        <w:pStyle w:val="1036"/>
        <w:keepNext w:val="true"/>
        <w:pBdr/>
        <w:spacing/>
        <w:ind/>
        <w:rPr/>
      </w:pPr>
      <w:r/>
      <w:bookmarkStart w:id="82" w:name="_Ref231033549"/>
      <w:r>
        <w:t xml:space="preserve">Таблица </w:t>
      </w:r>
      <w:r>
        <w:fldChar w:fldCharType="begin"/>
      </w:r>
      <w:r>
        <w:instrText xml:space="preserve"> SEQ Таблица \* ARABIC </w:instrText>
      </w:r>
      <w:r>
        <w:fldChar w:fldCharType="separate"/>
      </w:r>
      <w:r>
        <w:t xml:space="preserve">20</w:t>
      </w:r>
      <w:r>
        <w:fldChar w:fldCharType="end"/>
      </w:r>
      <w:bookmarkEnd w:id="82"/>
      <w:r>
        <w:t xml:space="preserve"> </w:t>
      </w:r>
      <w:r>
        <w:t xml:space="preserve">Результаты попарного сравнения моделей (t-критерий)</w:t>
      </w:r>
      <w:r/>
    </w:p>
    <w:tbl>
      <w:tblPr>
        <w:jc w:val="center"/>
        <w:tblW w:w="94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00"/>
        <w:gridCol w:w="2000"/>
        <w:gridCol w:w="2000"/>
        <w:gridCol w:w="3200"/>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200" w:type="dxa"/>
            <w:vAlign w:val="center"/>
          </w:tcPr>
          <w:p w14:paraId="3B0E3E2A" w14:textId="77777777">
            <w:pPr>
              <w:pBdr/>
              <w:spacing w:line="264" w:lineRule="auto"/>
              <w:ind w:firstLine="0"/>
              <w:jc w:val="center"/>
              <w:rPr>
                <w:rFonts w:eastAsia="Times New Roman"/>
                <w:lang w:eastAsia="ru-RU"/>
              </w:rPr>
            </w:pPr>
            <w:r>
              <w:rPr>
                <w:rFonts w:eastAsia="Times New Roman"/>
                <w:b/>
                <w:bCs/>
                <w:sz w:val="22"/>
                <w:szCs w:val="22"/>
                <w:lang w:eastAsia="ru-RU"/>
              </w:rPr>
              <w:t xml:space="preserve">Сравнение</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2C73B1C4" w14:textId="77777777">
            <w:pPr>
              <w:pBdr/>
              <w:spacing w:line="264" w:lineRule="auto"/>
              <w:ind w:firstLine="0"/>
              <w:jc w:val="center"/>
              <w:rPr>
                <w:rFonts w:eastAsia="Times New Roman"/>
                <w:lang w:eastAsia="ru-RU"/>
              </w:rPr>
            </w:pPr>
            <w:r>
              <w:rPr>
                <w:rFonts w:eastAsia="Times New Roman"/>
                <w:b/>
                <w:bCs/>
                <w:sz w:val="22"/>
                <w:szCs w:val="22"/>
                <w:lang w:eastAsia="ru-RU"/>
              </w:rPr>
              <w:t xml:space="preserve">t-статистика</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6D77843E" w14:textId="77777777">
            <w:pPr>
              <w:pBdr/>
              <w:spacing w:line="264" w:lineRule="auto"/>
              <w:ind w:firstLine="0"/>
              <w:jc w:val="center"/>
              <w:rPr>
                <w:rFonts w:eastAsia="Times New Roman"/>
                <w:lang w:eastAsia="ru-RU"/>
              </w:rPr>
            </w:pPr>
            <w:r>
              <w:rPr>
                <w:rFonts w:eastAsia="Times New Roman"/>
                <w:b/>
                <w:bCs/>
                <w:sz w:val="22"/>
                <w:szCs w:val="22"/>
                <w:lang w:eastAsia="ru-RU"/>
              </w:rPr>
              <w:t xml:space="preserve">p-значение</w:t>
            </w:r>
            <w:r>
              <w:rPr>
                <w:rFonts w:eastAsia="Times New Roman"/>
                <w:lang w:eastAsia="ru-RU"/>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200" w:type="dxa"/>
            <w:vAlign w:val="center"/>
          </w:tcPr>
          <w:p w14:paraId="1D1928C6" w14:textId="77777777">
            <w:pPr>
              <w:pBdr/>
              <w:spacing w:line="264" w:lineRule="auto"/>
              <w:ind w:firstLine="0"/>
              <w:jc w:val="center"/>
              <w:rPr>
                <w:rFonts w:eastAsia="Times New Roman"/>
                <w:lang w:eastAsia="ru-RU"/>
              </w:rPr>
            </w:pPr>
            <w:r>
              <w:rPr>
                <w:rFonts w:eastAsia="Times New Roman"/>
                <w:b/>
                <w:bCs/>
                <w:sz w:val="22"/>
                <w:szCs w:val="22"/>
                <w:lang w:eastAsia="ru-RU"/>
              </w:rPr>
              <w:t xml:space="preserve">Вывод</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200" w:type="dxa"/>
            <w:vAlign w:val="center"/>
          </w:tcPr>
          <w:p w14:paraId="0A2AACB2" w14:textId="77777777">
            <w:pPr>
              <w:pBdr/>
              <w:spacing w:line="264" w:lineRule="auto"/>
              <w:ind w:firstLine="0"/>
              <w:jc w:val="center"/>
              <w:rPr>
                <w:rFonts w:eastAsia="Times New Roman"/>
                <w:lang w:eastAsia="ru-RU"/>
              </w:rPr>
            </w:pPr>
            <w:r>
              <w:rPr>
                <w:rFonts w:eastAsia="Times New Roman"/>
                <w:sz w:val="22"/>
                <w:szCs w:val="22"/>
                <w:lang w:eastAsia="ru-RU"/>
              </w:rPr>
              <w:t xml:space="preserve">v5 </w:t>
            </w:r>
            <w:r>
              <w:rPr>
                <w:rFonts w:eastAsia="Times New Roman"/>
                <w:sz w:val="22"/>
                <w:szCs w:val="22"/>
                <w:lang w:eastAsia="ru-RU"/>
              </w:rPr>
              <w:t xml:space="preserve">vs</w:t>
            </w:r>
            <w:r>
              <w:rPr>
                <w:rFonts w:eastAsia="Times New Roman"/>
                <w:sz w:val="22"/>
                <w:szCs w:val="22"/>
                <w:lang w:eastAsia="ru-RU"/>
              </w:rPr>
              <w:t xml:space="preserve"> v4</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222FCD9B" w14:textId="77777777">
            <w:pPr>
              <w:pBdr/>
              <w:spacing w:line="264" w:lineRule="auto"/>
              <w:ind w:firstLine="0"/>
              <w:jc w:val="center"/>
              <w:rPr>
                <w:rFonts w:eastAsia="Times New Roman"/>
                <w:lang w:eastAsia="ru-RU"/>
              </w:rPr>
            </w:pPr>
            <w:r>
              <w:rPr>
                <w:rFonts w:eastAsia="Times New Roman"/>
                <w:sz w:val="22"/>
                <w:szCs w:val="22"/>
                <w:lang w:eastAsia="ru-RU"/>
              </w:rPr>
              <w:t xml:space="preserve">3,250</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1EEF7BD7" w14:textId="77777777">
            <w:pPr>
              <w:pBdr/>
              <w:spacing w:line="264" w:lineRule="auto"/>
              <w:ind w:firstLine="0"/>
              <w:jc w:val="center"/>
              <w:rPr>
                <w:rFonts w:eastAsia="Times New Roman"/>
                <w:lang w:eastAsia="ru-RU"/>
              </w:rPr>
            </w:pPr>
            <w:r>
              <w:rPr>
                <w:rFonts w:eastAsia="Times New Roman"/>
                <w:sz w:val="22"/>
                <w:szCs w:val="22"/>
                <w:lang w:eastAsia="ru-RU"/>
              </w:rPr>
              <w:t xml:space="preserve">0,0314</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200" w:type="dxa"/>
            <w:vAlign w:val="center"/>
          </w:tcPr>
          <w:p w14:paraId="646EBA59" w14:textId="77777777">
            <w:pPr>
              <w:pBdr/>
              <w:spacing w:line="264" w:lineRule="auto"/>
              <w:ind w:firstLine="0"/>
              <w:jc w:val="center"/>
              <w:rPr>
                <w:rFonts w:eastAsia="Times New Roman"/>
                <w:lang w:eastAsia="ru-RU"/>
              </w:rPr>
            </w:pPr>
            <w:r>
              <w:rPr>
                <w:rFonts w:eastAsia="Times New Roman"/>
                <w:sz w:val="22"/>
                <w:szCs w:val="22"/>
                <w:lang w:eastAsia="ru-RU"/>
              </w:rPr>
              <w:t xml:space="preserve">значимо (p </w:t>
            </w:r>
            <w:r>
              <w:rPr>
                <w:rFonts w:eastAsia="Times New Roman"/>
                <w:sz w:val="22"/>
                <w:szCs w:val="22"/>
                <w:lang w:eastAsia="ru-RU"/>
              </w:rPr>
              <w:t xml:space="preserve">&lt; 0</w:t>
            </w:r>
            <w:r>
              <w:rPr>
                <w:rFonts w:eastAsia="Times New Roman"/>
                <w:sz w:val="22"/>
                <w:szCs w:val="22"/>
                <w:lang w:eastAsia="ru-RU"/>
              </w:rPr>
              <w:t xml:space="preserve">,05)</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200" w:type="dxa"/>
            <w:vAlign w:val="center"/>
          </w:tcPr>
          <w:p w14:paraId="3B964E81" w14:textId="77777777">
            <w:pPr>
              <w:pBdr/>
              <w:spacing w:line="264" w:lineRule="auto"/>
              <w:ind w:firstLine="0"/>
              <w:jc w:val="center"/>
              <w:rPr>
                <w:rFonts w:eastAsia="Times New Roman"/>
                <w:lang w:eastAsia="ru-RU"/>
              </w:rPr>
            </w:pPr>
            <w:r>
              <w:rPr>
                <w:rFonts w:eastAsia="Times New Roman"/>
                <w:sz w:val="22"/>
                <w:szCs w:val="22"/>
                <w:lang w:eastAsia="ru-RU"/>
              </w:rPr>
              <w:t xml:space="preserve">v5 </w:t>
            </w:r>
            <w:r>
              <w:rPr>
                <w:rFonts w:eastAsia="Times New Roman"/>
                <w:sz w:val="22"/>
                <w:szCs w:val="22"/>
                <w:lang w:eastAsia="ru-RU"/>
              </w:rPr>
              <w:t xml:space="preserve">vs</w:t>
            </w:r>
            <w:r>
              <w:rPr>
                <w:rFonts w:eastAsia="Times New Roman"/>
                <w:sz w:val="22"/>
                <w:szCs w:val="22"/>
                <w:lang w:eastAsia="ru-RU"/>
              </w:rPr>
              <w:t xml:space="preserve"> v7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104E7E7D" w14:textId="77777777">
            <w:pPr>
              <w:pBdr/>
              <w:spacing w:line="264" w:lineRule="auto"/>
              <w:ind w:firstLine="0"/>
              <w:jc w:val="center"/>
              <w:rPr>
                <w:rFonts w:eastAsia="Times New Roman"/>
                <w:lang w:eastAsia="ru-RU"/>
              </w:rPr>
            </w:pPr>
            <w:r>
              <w:rPr>
                <w:rFonts w:eastAsia="Times New Roman"/>
                <w:sz w:val="22"/>
                <w:szCs w:val="22"/>
                <w:lang w:eastAsia="ru-RU"/>
              </w:rPr>
              <w:t xml:space="preserve">14,996</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2E5729CC" w14:textId="77777777">
            <w:pPr>
              <w:pBdr/>
              <w:spacing w:line="264" w:lineRule="auto"/>
              <w:ind w:firstLine="0"/>
              <w:jc w:val="center"/>
              <w:rPr>
                <w:rFonts w:eastAsia="Times New Roman"/>
                <w:lang w:eastAsia="ru-RU"/>
              </w:rPr>
            </w:pPr>
            <w:r>
              <w:rPr>
                <w:rFonts w:eastAsia="Times New Roman"/>
                <w:sz w:val="22"/>
                <w:szCs w:val="22"/>
                <w:lang w:eastAsia="ru-RU"/>
              </w:rPr>
              <w:t xml:space="preserve">0,0001</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200" w:type="dxa"/>
            <w:vAlign w:val="center"/>
          </w:tcPr>
          <w:p w14:paraId="60EB4D46" w14:textId="77777777">
            <w:pPr>
              <w:pBdr/>
              <w:spacing w:line="264" w:lineRule="auto"/>
              <w:ind w:firstLine="0"/>
              <w:jc w:val="center"/>
              <w:rPr>
                <w:rFonts w:eastAsia="Times New Roman"/>
                <w:lang w:eastAsia="ru-RU"/>
              </w:rPr>
            </w:pPr>
            <w:r>
              <w:rPr>
                <w:rFonts w:eastAsia="Times New Roman"/>
                <w:sz w:val="22"/>
                <w:szCs w:val="22"/>
                <w:lang w:eastAsia="ru-RU"/>
              </w:rPr>
              <w:t xml:space="preserve">высоко значимо (p </w:t>
            </w:r>
            <w:r>
              <w:rPr>
                <w:rFonts w:eastAsia="Times New Roman"/>
                <w:sz w:val="22"/>
                <w:szCs w:val="22"/>
                <w:lang w:eastAsia="ru-RU"/>
              </w:rPr>
              <w:t xml:space="preserve">&lt; 0,001</w:t>
            </w:r>
            <w:r>
              <w:rPr>
                <w:rFonts w:eastAsia="Times New Roman"/>
                <w:sz w:val="22"/>
                <w:szCs w:val="22"/>
                <w:lang w:eastAsia="ru-RU"/>
              </w:rPr>
              <w:t xml:space="preserve">)</w:t>
            </w:r>
            <w:r>
              <w:rPr>
                <w:rFonts w:eastAsia="Times New Roman"/>
                <w:lang w:eastAsia="ru-RU"/>
              </w:rP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200" w:type="dxa"/>
            <w:vAlign w:val="center"/>
          </w:tcPr>
          <w:p w14:paraId="322D3E07" w14:textId="77777777">
            <w:pPr>
              <w:pBdr/>
              <w:spacing w:line="264" w:lineRule="auto"/>
              <w:ind w:firstLine="0"/>
              <w:jc w:val="center"/>
              <w:rPr>
                <w:rFonts w:eastAsia="Times New Roman"/>
                <w:lang w:eastAsia="ru-RU"/>
              </w:rPr>
            </w:pPr>
            <w:r>
              <w:rPr>
                <w:rFonts w:eastAsia="Times New Roman"/>
                <w:sz w:val="22"/>
                <w:szCs w:val="22"/>
                <w:lang w:eastAsia="ru-RU"/>
              </w:rPr>
              <w:t xml:space="preserve">v4 </w:t>
            </w:r>
            <w:r>
              <w:rPr>
                <w:rFonts w:eastAsia="Times New Roman"/>
                <w:sz w:val="22"/>
                <w:szCs w:val="22"/>
                <w:lang w:eastAsia="ru-RU"/>
              </w:rPr>
              <w:t xml:space="preserve">vs</w:t>
            </w:r>
            <w:r>
              <w:rPr>
                <w:rFonts w:eastAsia="Times New Roman"/>
                <w:sz w:val="22"/>
                <w:szCs w:val="22"/>
                <w:lang w:eastAsia="ru-RU"/>
              </w:rPr>
              <w:t xml:space="preserve"> v7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0CB14E6A" w14:textId="77777777">
            <w:pPr>
              <w:pBdr/>
              <w:spacing w:line="264" w:lineRule="auto"/>
              <w:ind w:firstLine="0"/>
              <w:jc w:val="center"/>
              <w:rPr>
                <w:rFonts w:eastAsia="Times New Roman"/>
                <w:lang w:eastAsia="ru-RU"/>
              </w:rPr>
            </w:pPr>
            <w:r>
              <w:rPr>
                <w:rFonts w:eastAsia="Times New Roman"/>
                <w:sz w:val="22"/>
                <w:szCs w:val="22"/>
                <w:lang w:eastAsia="ru-RU"/>
              </w:rPr>
              <w:t xml:space="preserve">5,897</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0" w:type="dxa"/>
            <w:vAlign w:val="center"/>
          </w:tcPr>
          <w:p w14:paraId="0919F102" w14:textId="77777777">
            <w:pPr>
              <w:pBdr/>
              <w:spacing w:line="264" w:lineRule="auto"/>
              <w:ind w:firstLine="0"/>
              <w:jc w:val="center"/>
              <w:rPr>
                <w:rFonts w:eastAsia="Times New Roman"/>
                <w:lang w:eastAsia="ru-RU"/>
              </w:rPr>
            </w:pPr>
            <w:r>
              <w:rPr>
                <w:rFonts w:eastAsia="Times New Roman"/>
                <w:sz w:val="22"/>
                <w:szCs w:val="22"/>
                <w:lang w:eastAsia="ru-RU"/>
              </w:rPr>
              <w:t xml:space="preserve">0,0041</w:t>
            </w:r>
            <w:r>
              <w:rPr>
                <w:rFonts w:eastAsia="Times New Roman"/>
                <w:lang w:eastAsia="ru-RU"/>
              </w:rP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200" w:type="dxa"/>
            <w:vAlign w:val="center"/>
          </w:tcPr>
          <w:p w14:paraId="433F8B8E" w14:textId="77777777">
            <w:pPr>
              <w:pBdr/>
              <w:spacing w:line="264" w:lineRule="auto"/>
              <w:ind w:firstLine="0"/>
              <w:jc w:val="center"/>
              <w:rPr>
                <w:rFonts w:eastAsia="Times New Roman"/>
                <w:lang w:eastAsia="ru-RU"/>
              </w:rPr>
            </w:pPr>
            <w:r>
              <w:rPr>
                <w:rFonts w:eastAsia="Times New Roman"/>
                <w:sz w:val="22"/>
                <w:szCs w:val="22"/>
                <w:lang w:eastAsia="ru-RU"/>
              </w:rPr>
              <w:t xml:space="preserve">значимо (p </w:t>
            </w:r>
            <w:r>
              <w:rPr>
                <w:rFonts w:eastAsia="Times New Roman"/>
                <w:sz w:val="22"/>
                <w:szCs w:val="22"/>
                <w:lang w:eastAsia="ru-RU"/>
              </w:rPr>
              <w:t xml:space="preserve">&lt; 0</w:t>
            </w:r>
            <w:r>
              <w:rPr>
                <w:rFonts w:eastAsia="Times New Roman"/>
                <w:sz w:val="22"/>
                <w:szCs w:val="22"/>
                <w:lang w:eastAsia="ru-RU"/>
              </w:rPr>
              <w:t xml:space="preserve">,01)</w:t>
            </w:r>
            <w:r>
              <w:rPr>
                <w:rFonts w:eastAsia="Times New Roman"/>
                <w:lang w:eastAsia="ru-RU"/>
              </w:rPr>
            </w:r>
          </w:p>
        </w:tc>
      </w:tr>
    </w:tbl>
    <w:p w14:paraId="71B8B51B" w14:textId="77777777">
      <w:pPr>
        <w:pBdr/>
        <w:spacing/>
        <w:ind w:firstLine="0"/>
        <w:jc w:val="left"/>
        <w:rPr>
          <w:rFonts w:eastAsia="Times New Roman"/>
          <w:lang w:eastAsia="ru-RU"/>
        </w:rPr>
      </w:pPr>
      <w:r>
        <w:rPr>
          <w:rFonts w:eastAsia="Times New Roman"/>
          <w:lang w:eastAsia="ru-RU"/>
        </w:rPr>
      </w:r>
      <w:r>
        <w:rPr>
          <w:rFonts w:eastAsia="Times New Roman"/>
          <w:lang w:eastAsia="ru-RU"/>
        </w:rPr>
      </w:r>
    </w:p>
    <w:p w14:paraId="5608B93B" w14:textId="77777777">
      <w:pPr>
        <w:pBdr/>
        <w:spacing w:after="60"/>
        <w:ind w:firstLine="720"/>
        <w:rPr>
          <w:rFonts w:eastAsia="Times New Roman"/>
          <w:lang w:eastAsia="ru-RU"/>
        </w:rPr>
      </w:pPr>
      <w:r>
        <w:rPr>
          <w:rFonts w:eastAsia="Times New Roman"/>
          <w:lang w:eastAsia="ru-RU"/>
        </w:rPr>
        <w:t xml:space="preserve">Все попарные различия между авторскими архитектурами статистически значимы. Превосходство модели v5 над v4 (+0,11 </w:t>
      </w:r>
      <w:r>
        <w:rPr>
          <w:rFonts w:eastAsia="Times New Roman"/>
          <w:lang w:eastAsia="ru-RU"/>
        </w:rPr>
        <w:t xml:space="preserve">п.п</w:t>
      </w:r>
      <w:r>
        <w:rPr>
          <w:rFonts w:eastAsia="Times New Roman"/>
          <w:lang w:eastAsia="ru-RU"/>
        </w:rPr>
        <w:t xml:space="preserve">.) </w:t>
      </w:r>
      <w:r>
        <w:rPr>
          <w:rFonts w:eastAsia="Times New Roman"/>
          <w:b/>
          <w:bCs/>
          <w:lang w:eastAsia="ru-RU"/>
        </w:rPr>
        <w:t xml:space="preserve">не является случайным</w:t>
      </w:r>
      <w:r>
        <w:rPr>
          <w:rFonts w:eastAsia="Times New Roman"/>
          <w:lang w:eastAsia="ru-RU"/>
        </w:rPr>
        <w:t xml:space="preserve"> (p = 0,031), несмотря на малую абсолютную величину, что обеспечивается крайне низкой дисперсией результатов. Превосходство v5 над v7 высоко достоверно (p </w:t>
      </w:r>
      <w:r>
        <w:rPr>
          <w:rFonts w:eastAsia="Times New Roman"/>
          <w:lang w:eastAsia="ru-RU"/>
        </w:rPr>
        <w:t xml:space="preserve">&lt; 0,001</w:t>
      </w:r>
      <w:r>
        <w:rPr>
          <w:rFonts w:eastAsia="Times New Roman"/>
          <w:lang w:eastAsia="ru-RU"/>
        </w:rPr>
        <w:t xml:space="preserve">), что подтверждает основной вывод о преимуществе канального внимания над </w:t>
      </w:r>
      <w:r>
        <w:rPr>
          <w:rFonts w:eastAsia="Times New Roman"/>
          <w:lang w:eastAsia="ru-RU"/>
        </w:rPr>
        <w:t xml:space="preserve">самовниманием</w:t>
      </w:r>
      <w:r>
        <w:rPr>
          <w:rFonts w:eastAsia="Times New Roman"/>
          <w:lang w:eastAsia="ru-RU"/>
        </w:rPr>
        <w:t xml:space="preserve">. Низкие значения стандартного отклонения (0,013–0,052 </w:t>
      </w:r>
      <w:r>
        <w:rPr>
          <w:rFonts w:eastAsia="Times New Roman"/>
          <w:lang w:eastAsia="ru-RU"/>
        </w:rPr>
        <w:t xml:space="preserve">п.п</w:t>
      </w:r>
      <w:r>
        <w:rPr>
          <w:rFonts w:eastAsia="Times New Roman"/>
          <w:lang w:eastAsia="ru-RU"/>
        </w:rPr>
        <w:t xml:space="preserve">.) свидетельствуют о высокой воспроизводимости экспериментальной методологии.</w:t>
      </w:r>
      <w:r>
        <w:rPr>
          <w:rFonts w:eastAsia="Times New Roman"/>
          <w:lang w:eastAsia="ru-RU"/>
        </w:rPr>
      </w:r>
    </w:p>
    <w:p w14:paraId="179034D2" w14:textId="77777777">
      <w:pPr>
        <w:pBdr/>
        <w:spacing/>
        <w:ind/>
        <w:rPr/>
      </w:pPr>
      <w:r>
        <w:br w:type="page" w:clear="all"/>
      </w:r>
      <w:r/>
    </w:p>
    <w:p w14:paraId="467F10B3" w14:textId="7AA7EF31">
      <w:pPr>
        <w:pStyle w:val="871"/>
        <w:pBdr/>
        <w:spacing/>
        <w:ind/>
        <w:jc w:val="center"/>
        <w:rPr/>
      </w:pPr>
      <w:r/>
      <w:bookmarkStart w:id="83" w:name="_Toc231754750"/>
      <w:r>
        <w:t xml:space="preserve">§</w:t>
      </w:r>
      <w:r>
        <w:t xml:space="preserve"> </w:t>
      </w:r>
      <w:r>
        <w:t xml:space="preserve">4.</w:t>
      </w:r>
      <w:r>
        <w:t xml:space="preserve">6</w:t>
      </w:r>
      <w:r>
        <w:t xml:space="preserve">. Полная экспериментальная сетка для лучшей модели v5</w:t>
      </w:r>
      <w:bookmarkEnd w:id="83"/>
      <w:r/>
      <w:r/>
    </w:p>
    <w:p w14:paraId="13B08197" w14:textId="40D4E09B">
      <w:pPr>
        <w:pBdr/>
        <w:spacing/>
        <w:ind/>
        <w:rPr/>
      </w:pPr>
      <w:r>
        <w:t xml:space="preserve">Для подтверждения универсального превосходства модели improved_cnn_v5 над базовой improved_cnn_v3 проведена полная сетка из 9 экспериментов: три типа аугментации (</w:t>
      </w:r>
      <w:r>
        <w:t xml:space="preserve">none</w:t>
      </w:r>
      <w:r>
        <w:t xml:space="preserve">, </w:t>
      </w:r>
      <w:r>
        <w:t xml:space="preserve">light</w:t>
      </w:r>
      <w:r>
        <w:t xml:space="preserve">, </w:t>
      </w:r>
      <w:r>
        <w:t xml:space="preserve">strong</w:t>
      </w:r>
      <w:r>
        <w:t xml:space="preserve">) × три типа планировщика (</w:t>
      </w:r>
      <w:r>
        <w:t xml:space="preserve">step</w:t>
      </w:r>
      <w:r>
        <w:t xml:space="preserve">, </w:t>
      </w:r>
      <w:r>
        <w:t xml:space="preserve">cosine</w:t>
      </w:r>
      <w:r>
        <w:t xml:space="preserve">, </w:t>
      </w:r>
      <w:r>
        <w:t xml:space="preserve">plateau</w:t>
      </w:r>
      <w:r>
        <w:t xml:space="preserve">) при фиксированном </w:t>
      </w:r>
      <w:r>
        <w:t xml:space="preserve">seed</w:t>
      </w:r>
      <w:r>
        <w:t xml:space="preserve"> = 42. Результаты в сопоставлении с аналогичной сеткой для v3 представлены на </w:t>
      </w:r>
      <w:r>
        <w:fldChar w:fldCharType="begin"/>
      </w:r>
      <w:r>
        <w:instrText xml:space="preserve"> REF _Ref230268829 </w:instrText>
      </w:r>
      <w:r>
        <w:fldChar w:fldCharType="separate"/>
      </w:r>
      <w:r>
        <w:t xml:space="preserve">р</w:t>
      </w:r>
      <w:r>
        <w:t xml:space="preserve">исун</w:t>
      </w:r>
      <w:r>
        <w:t xml:space="preserve">ке</w:t>
      </w:r>
      <w:r>
        <w:t xml:space="preserve"> </w:t>
      </w:r>
      <w:r>
        <w:t xml:space="preserve">11</w:t>
      </w:r>
      <w:r>
        <w:fldChar w:fldCharType="end"/>
      </w:r>
      <w:r>
        <w:t xml:space="preserve">.</w:t>
      </w:r>
      <w:r/>
    </w:p>
    <w:p w14:paraId="48A7A303" w14:textId="77777777">
      <w:pPr>
        <w:keepNext w:val="true"/>
        <w:pBdr/>
        <w:spacing/>
        <w:ind/>
        <w:rPr/>
      </w:pPr>
      <w:r>
        <mc:AlternateContent>
          <mc:Choice Requires="wpg">
            <w:drawing>
              <wp:inline xmlns:wp="http://schemas.openxmlformats.org/drawingml/2006/wordprocessingDrawing" distT="0" distB="0" distL="0" distR="0">
                <wp:extent cx="5624513" cy="284401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pic:cNvPicPr>
                        <pic:nvPr/>
                      </pic:nvPicPr>
                      <pic:blipFill rotWithShape="1">
                        <a:blip r:embed="rId29"/>
                        <a:stretch/>
                      </pic:blipFill>
                      <pic:spPr bwMode="auto">
                        <a:xfrm>
                          <a:off x="0" y="0"/>
                          <a:ext cx="5627603" cy="284557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2.88pt;height:223.94pt;mso-wrap-distance-left:0.00pt;mso-wrap-distance-top:0.00pt;mso-wrap-distance-right:0.00pt;mso-wrap-distance-bottom:0.00pt;z-index:1;" stroked="f">
                <v:imagedata r:id="rId29" o:title=""/>
                <o:lock v:ext="edit" rotation="t"/>
              </v:shape>
            </w:pict>
          </mc:Fallback>
        </mc:AlternateContent>
      </w:r>
      <w:r/>
    </w:p>
    <w:p w14:paraId="75683A2B" w14:textId="5EBEACA8">
      <w:pPr>
        <w:pStyle w:val="1036"/>
        <w:pBdr/>
        <w:spacing/>
        <w:ind/>
        <w:rPr/>
      </w:pPr>
      <w:r/>
      <w:bookmarkStart w:id="84" w:name="_Ref230268829"/>
      <w:r>
        <w:t xml:space="preserve">Рисунок </w:t>
      </w:r>
      <w:r>
        <w:fldChar w:fldCharType="begin"/>
      </w:r>
      <w:r>
        <w:instrText xml:space="preserve"> SEQ Рисунок \* ARABIC </w:instrText>
      </w:r>
      <w:r>
        <w:fldChar w:fldCharType="separate"/>
      </w:r>
      <w:r>
        <w:t xml:space="preserve">11</w:t>
      </w:r>
      <w:r>
        <w:fldChar w:fldCharType="end"/>
      </w:r>
      <w:bookmarkEnd w:id="84"/>
      <w:r>
        <w:t xml:space="preserve"> </w:t>
      </w:r>
      <w:r>
        <w:t xml:space="preserve">Тепловые карты точности для архитектур v3 (слева) и v5 (справа) во всех 9 конфигурациях</w:t>
      </w:r>
      <w:r/>
    </w:p>
    <w:p w14:paraId="3CEED8B6" w14:textId="7F805FA9">
      <w:pPr>
        <w:pBdr/>
        <w:spacing/>
        <w:ind w:firstLine="0"/>
        <w:rPr/>
      </w:pPr>
      <w:r/>
      <w:r/>
    </w:p>
    <w:p w14:paraId="3498B6BE" w14:textId="6EFCF221">
      <w:pPr>
        <w:pStyle w:val="1036"/>
        <w:keepNext w:val="true"/>
        <w:pBdr/>
        <w:spacing/>
        <w:ind/>
        <w:rPr/>
      </w:pPr>
      <w:r/>
      <w:bookmarkStart w:id="85" w:name="_Ref230430522"/>
      <w:r/>
      <w:bookmarkStart w:id="86" w:name="_Ref230268897"/>
      <w:r>
        <w:t xml:space="preserve">Таблица </w:t>
      </w:r>
      <w:r>
        <w:fldChar w:fldCharType="begin"/>
      </w:r>
      <w:r>
        <w:instrText xml:space="preserve"> SEQ Таблица \* ARABIC </w:instrText>
      </w:r>
      <w:r>
        <w:fldChar w:fldCharType="separate"/>
      </w:r>
      <w:r>
        <w:t xml:space="preserve">21</w:t>
      </w:r>
      <w:r>
        <w:fldChar w:fldCharType="end"/>
      </w:r>
      <w:bookmarkEnd w:id="85"/>
      <w:r>
        <w:t xml:space="preserve"> </w:t>
      </w:r>
      <w:r>
        <w:t xml:space="preserve">Разность точности v5 − v3 во всех конфигурациях, п.п.</w:t>
      </w:r>
      <w:bookmarkEnd w:id="86"/>
      <w:r/>
      <w:r/>
    </w:p>
    <w:tbl>
      <w:tblPr>
        <w:jc w:val="center"/>
        <w:tblW w:w="991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5"/>
        <w:gridCol w:w="1379"/>
        <w:gridCol w:w="1226"/>
        <w:gridCol w:w="1394"/>
        <w:gridCol w:w="1423"/>
        <w:gridCol w:w="2264"/>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25" w:type="dxa"/>
            <w:vAlign w:val="center"/>
          </w:tcPr>
          <w:p w14:paraId="31FC9230" w14:textId="77777777">
            <w:pPr>
              <w:pBdr/>
              <w:spacing/>
              <w:ind w:firstLine="0"/>
              <w:jc w:val="center"/>
              <w:rPr/>
            </w:pPr>
            <w:r>
              <w:rPr>
                <w:b/>
                <w:bCs/>
              </w:rPr>
              <w:t xml:space="preserve">Аугментация</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79" w:type="dxa"/>
            <w:vAlign w:val="center"/>
          </w:tcPr>
          <w:p w14:paraId="41810DA2" w14:textId="77777777">
            <w:pPr>
              <w:pBdr/>
              <w:spacing/>
              <w:ind w:firstLine="0"/>
              <w:jc w:val="center"/>
              <w:rPr/>
            </w:pPr>
            <w:r>
              <w:rPr>
                <w:b/>
                <w:bCs/>
              </w:rPr>
              <w:t xml:space="preserve">step</w:t>
            </w:r>
            <w:r/>
          </w:p>
        </w:tc>
        <w:tc>
          <w:tcPr>
            <w:shd w:val="clear" w:color="auto" w:fill="d5e8f0"/>
            <w:tcBorders>
              <w:top w:val="single" w:color="888888" w:sz="4" w:space="0"/>
              <w:left w:val="single" w:color="888888" w:sz="4" w:space="0"/>
              <w:bottom w:val="single" w:color="888888" w:sz="4" w:space="0"/>
              <w:right w:val="single" w:color="888888" w:sz="4" w:space="0"/>
            </w:tcBorders>
            <w:tcW w:w="1226" w:type="dxa"/>
          </w:tcPr>
          <w:p w14:paraId="436561F5" w14:textId="77777777">
            <w:pPr>
              <w:pBdr/>
              <w:spacing/>
              <w:ind w:firstLine="0"/>
              <w:jc w:val="center"/>
              <w:rPr>
                <w:b/>
                <w:bCs/>
              </w:rPr>
            </w:pPr>
            <w:r>
              <w:rPr>
                <w:b/>
                <w:bCs/>
              </w:rPr>
            </w:r>
            <w:r>
              <w:rPr>
                <w:b/>
                <w:bCs/>
              </w:rP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94" w:type="dxa"/>
            <w:vAlign w:val="center"/>
          </w:tcPr>
          <w:p w14:paraId="0EF4E3A9" w14:textId="5172FD1F">
            <w:pPr>
              <w:pBdr/>
              <w:spacing/>
              <w:ind w:firstLine="0"/>
              <w:jc w:val="center"/>
              <w:rPr/>
            </w:pPr>
            <w:r>
              <w:rPr>
                <w:b/>
                <w:bCs/>
              </w:rPr>
              <w:t xml:space="preserve">cosine</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423" w:type="dxa"/>
            <w:vAlign w:val="center"/>
          </w:tcPr>
          <w:p w14:paraId="63CE7BC5" w14:textId="1519B24A">
            <w:pPr>
              <w:pBdr/>
              <w:tabs>
                <w:tab w:val="center" w:leader="none" w:pos="1152"/>
              </w:tabs>
              <w:spacing/>
              <w:ind w:firstLine="0"/>
              <w:jc w:val="center"/>
              <w:rPr/>
            </w:pPr>
            <w:r>
              <w:rPr>
                <w:b/>
                <w:bCs/>
              </w:rPr>
              <w:t xml:space="preserve">plateau</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4" w:type="dxa"/>
            <w:vAlign w:val="center"/>
          </w:tcPr>
          <w:p w14:paraId="036F294F" w14:textId="77777777">
            <w:pPr>
              <w:pBdr/>
              <w:spacing/>
              <w:ind w:firstLine="0"/>
              <w:jc w:val="center"/>
              <w:rPr/>
            </w:pPr>
            <w:r>
              <w:rPr>
                <w:b/>
                <w:bCs/>
              </w:rPr>
              <w:t xml:space="preserve">Среднее по строке</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25" w:type="dxa"/>
            <w:vAlign w:val="center"/>
          </w:tcPr>
          <w:p w14:paraId="72002347" w14:textId="77777777">
            <w:pPr>
              <w:pBdr/>
              <w:spacing/>
              <w:ind w:firstLine="0"/>
              <w:jc w:val="center"/>
              <w:rPr/>
            </w:pPr>
            <w:r>
              <w:t xml:space="preserve">none</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79" w:type="dxa"/>
            <w:vAlign w:val="center"/>
          </w:tcPr>
          <w:p w14:paraId="0A563C6E" w14:textId="77777777">
            <w:pPr>
              <w:pBdr/>
              <w:spacing/>
              <w:ind w:firstLine="0"/>
              <w:jc w:val="center"/>
              <w:rPr/>
            </w:pPr>
            <w:r>
              <w:t xml:space="preserve">+0,60</w:t>
            </w:r>
            <w:r/>
          </w:p>
        </w:tc>
        <w:tc>
          <w:tcPr>
            <w:tcBorders>
              <w:top w:val="single" w:color="888888" w:sz="4" w:space="0"/>
              <w:left w:val="single" w:color="888888" w:sz="4" w:space="0"/>
              <w:bottom w:val="single" w:color="888888" w:sz="4" w:space="0"/>
              <w:right w:val="single" w:color="888888" w:sz="4" w:space="0"/>
            </w:tcBorders>
            <w:tcW w:w="1226" w:type="dxa"/>
          </w:tcPr>
          <w:p w14:paraId="79269040" w14:textId="77777777">
            <w:pPr>
              <w:pBdr/>
              <w:spacing/>
              <w:ind w:firstLine="0"/>
              <w:jc w:val="center"/>
              <w:rPr/>
            </w:pPr>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94" w:type="dxa"/>
            <w:vAlign w:val="center"/>
          </w:tcPr>
          <w:p w14:paraId="2958EF26" w14:textId="236BC9B9">
            <w:pPr>
              <w:pBdr/>
              <w:spacing/>
              <w:ind w:firstLine="0"/>
              <w:jc w:val="center"/>
              <w:rPr/>
            </w:pPr>
            <w:r>
              <w:t xml:space="preserve">+0,55</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423" w:type="dxa"/>
            <w:vAlign w:val="center"/>
          </w:tcPr>
          <w:p w14:paraId="53DB5E91" w14:textId="77777777">
            <w:pPr>
              <w:pBdr/>
              <w:spacing/>
              <w:ind w:firstLine="0"/>
              <w:jc w:val="center"/>
              <w:rPr/>
            </w:pPr>
            <w:r>
              <w:t xml:space="preserve">+0,48</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4" w:type="dxa"/>
            <w:vAlign w:val="center"/>
          </w:tcPr>
          <w:p w14:paraId="21C7D1BF" w14:textId="77777777">
            <w:pPr>
              <w:pBdr/>
              <w:spacing/>
              <w:ind w:firstLine="0"/>
              <w:jc w:val="center"/>
              <w:rPr/>
            </w:pPr>
            <w:r>
              <w:t xml:space="preserve">+0,54</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25" w:type="dxa"/>
            <w:vAlign w:val="center"/>
          </w:tcPr>
          <w:p w14:paraId="1619AC9F" w14:textId="77777777">
            <w:pPr>
              <w:pBdr/>
              <w:spacing/>
              <w:ind w:firstLine="0"/>
              <w:jc w:val="center"/>
              <w:rPr/>
            </w:pPr>
            <w:r>
              <w:t xml:space="preserve">light</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79" w:type="dxa"/>
            <w:vAlign w:val="center"/>
          </w:tcPr>
          <w:p w14:paraId="72001F08" w14:textId="77777777">
            <w:pPr>
              <w:pBdr/>
              <w:spacing/>
              <w:ind w:firstLine="0"/>
              <w:jc w:val="center"/>
              <w:rPr/>
            </w:pPr>
            <w:r>
              <w:t xml:space="preserve">+1,01</w:t>
            </w:r>
            <w:r/>
          </w:p>
        </w:tc>
        <w:tc>
          <w:tcPr>
            <w:tcBorders>
              <w:top w:val="single" w:color="888888" w:sz="4" w:space="0"/>
              <w:left w:val="single" w:color="888888" w:sz="4" w:space="0"/>
              <w:bottom w:val="single" w:color="888888" w:sz="4" w:space="0"/>
              <w:right w:val="single" w:color="888888" w:sz="4" w:space="0"/>
            </w:tcBorders>
            <w:tcW w:w="1226" w:type="dxa"/>
          </w:tcPr>
          <w:p w14:paraId="53BBC5D1" w14:textId="77777777">
            <w:pPr>
              <w:pBdr/>
              <w:spacing/>
              <w:ind w:firstLine="0"/>
              <w:jc w:val="center"/>
              <w:rPr/>
            </w:pPr>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94" w:type="dxa"/>
            <w:vAlign w:val="center"/>
          </w:tcPr>
          <w:p w14:paraId="09B37CDB" w14:textId="5778E37B">
            <w:pPr>
              <w:pBdr/>
              <w:spacing/>
              <w:ind w:firstLine="0"/>
              <w:jc w:val="center"/>
              <w:rPr/>
            </w:pPr>
            <w:r>
              <w:t xml:space="preserve">+1,08</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423" w:type="dxa"/>
            <w:vAlign w:val="center"/>
          </w:tcPr>
          <w:p w14:paraId="45C99647" w14:textId="77777777">
            <w:pPr>
              <w:pBdr/>
              <w:spacing/>
              <w:ind w:firstLine="0"/>
              <w:jc w:val="center"/>
              <w:rPr/>
            </w:pPr>
            <w:r>
              <w:t xml:space="preserve">+1,74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4" w:type="dxa"/>
            <w:vAlign w:val="center"/>
          </w:tcPr>
          <w:p w14:paraId="61970EE3" w14:textId="77777777">
            <w:pPr>
              <w:pBdr/>
              <w:spacing/>
              <w:ind w:firstLine="0"/>
              <w:jc w:val="center"/>
              <w:rPr/>
            </w:pPr>
            <w:r>
              <w:t xml:space="preserve">+1,28</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25" w:type="dxa"/>
            <w:vAlign w:val="center"/>
          </w:tcPr>
          <w:p w14:paraId="09B506F9" w14:textId="77777777">
            <w:pPr>
              <w:pBdr/>
              <w:spacing/>
              <w:ind w:firstLine="0"/>
              <w:jc w:val="center"/>
              <w:rPr/>
            </w:pPr>
            <w:r>
              <w:t xml:space="preserve">strong</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79" w:type="dxa"/>
            <w:vAlign w:val="center"/>
          </w:tcPr>
          <w:p w14:paraId="00D93A07" w14:textId="77777777">
            <w:pPr>
              <w:pBdr/>
              <w:spacing/>
              <w:ind w:firstLine="0"/>
              <w:jc w:val="center"/>
              <w:rPr/>
            </w:pPr>
            <w:r>
              <w:t xml:space="preserve">+1,51</w:t>
            </w:r>
            <w:r/>
          </w:p>
        </w:tc>
        <w:tc>
          <w:tcPr>
            <w:tcBorders>
              <w:top w:val="single" w:color="888888" w:sz="4" w:space="0"/>
              <w:left w:val="single" w:color="888888" w:sz="4" w:space="0"/>
              <w:bottom w:val="single" w:color="888888" w:sz="4" w:space="0"/>
              <w:right w:val="single" w:color="888888" w:sz="4" w:space="0"/>
            </w:tcBorders>
            <w:tcW w:w="1226" w:type="dxa"/>
          </w:tcPr>
          <w:p w14:paraId="62B899E6" w14:textId="77777777">
            <w:pPr>
              <w:pBdr/>
              <w:spacing/>
              <w:ind w:firstLine="0"/>
              <w:jc w:val="center"/>
              <w:rPr/>
            </w:pPr>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94" w:type="dxa"/>
            <w:vAlign w:val="center"/>
          </w:tcPr>
          <w:p w14:paraId="2893E188" w14:textId="65A0BE7C">
            <w:pPr>
              <w:pBdr/>
              <w:spacing/>
              <w:ind w:firstLine="0"/>
              <w:jc w:val="center"/>
              <w:rPr/>
            </w:pPr>
            <w:r>
              <w:t xml:space="preserve">+1,67</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423" w:type="dxa"/>
            <w:vAlign w:val="center"/>
          </w:tcPr>
          <w:p w14:paraId="4C3FE0B8" w14:textId="77777777">
            <w:pPr>
              <w:pBdr/>
              <w:spacing/>
              <w:ind w:firstLine="0"/>
              <w:jc w:val="center"/>
              <w:rPr/>
            </w:pPr>
            <w:r>
              <w:t xml:space="preserve">+1,71</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4" w:type="dxa"/>
            <w:vAlign w:val="center"/>
          </w:tcPr>
          <w:p w14:paraId="499CCEAB" w14:textId="77777777">
            <w:pPr>
              <w:pBdr/>
              <w:spacing/>
              <w:ind w:firstLine="0"/>
              <w:jc w:val="center"/>
              <w:rPr/>
            </w:pPr>
            <w:r>
              <w:t xml:space="preserve">+1,63</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25" w:type="dxa"/>
            <w:vAlign w:val="center"/>
          </w:tcPr>
          <w:p w14:paraId="70E7FB71" w14:textId="77777777">
            <w:pPr>
              <w:pBdr/>
              <w:spacing/>
              <w:ind w:firstLine="0"/>
              <w:jc w:val="center"/>
              <w:rPr/>
            </w:pPr>
            <w:r>
              <w:t xml:space="preserve">Среднее</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79" w:type="dxa"/>
            <w:vAlign w:val="center"/>
          </w:tcPr>
          <w:p w14:paraId="0EA60B73" w14:textId="77777777">
            <w:pPr>
              <w:pBdr/>
              <w:spacing/>
              <w:ind w:firstLine="0"/>
              <w:jc w:val="center"/>
              <w:rPr/>
            </w:pPr>
            <w:r>
              <w:t xml:space="preserve">+1,04</w:t>
            </w:r>
            <w:r/>
          </w:p>
        </w:tc>
        <w:tc>
          <w:tcPr>
            <w:tcBorders>
              <w:top w:val="single" w:color="888888" w:sz="4" w:space="0"/>
              <w:left w:val="single" w:color="888888" w:sz="4" w:space="0"/>
              <w:bottom w:val="single" w:color="888888" w:sz="4" w:space="0"/>
              <w:right w:val="single" w:color="888888" w:sz="4" w:space="0"/>
            </w:tcBorders>
            <w:tcW w:w="1226" w:type="dxa"/>
          </w:tcPr>
          <w:p w14:paraId="77314017" w14:textId="77777777">
            <w:pPr>
              <w:pBdr/>
              <w:spacing/>
              <w:ind w:firstLine="0"/>
              <w:jc w:val="center"/>
              <w:rPr/>
            </w:pPr>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394" w:type="dxa"/>
            <w:vAlign w:val="center"/>
          </w:tcPr>
          <w:p w14:paraId="1311F5C0" w14:textId="5EF4FA40">
            <w:pPr>
              <w:pBdr/>
              <w:spacing/>
              <w:ind w:firstLine="0"/>
              <w:jc w:val="center"/>
              <w:rPr/>
            </w:pPr>
            <w:r>
              <w:t xml:space="preserve">+1,10</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1423" w:type="dxa"/>
            <w:vAlign w:val="center"/>
          </w:tcPr>
          <w:p w14:paraId="330D785B" w14:textId="77777777">
            <w:pPr>
              <w:pBdr/>
              <w:spacing/>
              <w:ind w:firstLine="0"/>
              <w:jc w:val="center"/>
              <w:rPr/>
            </w:pPr>
            <w:r>
              <w:t xml:space="preserve">+1,31</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64" w:type="dxa"/>
            <w:vAlign w:val="center"/>
          </w:tcPr>
          <w:p w14:paraId="26CEF7FA" w14:textId="77777777">
            <w:pPr>
              <w:pBdr/>
              <w:spacing/>
              <w:ind w:firstLine="0"/>
              <w:jc w:val="center"/>
              <w:rPr/>
            </w:pPr>
            <w:r>
              <w:t xml:space="preserve">+1,15</w:t>
            </w:r>
            <w:r/>
          </w:p>
        </w:tc>
      </w:tr>
    </w:tbl>
    <w:p w14:paraId="004819AB" w14:textId="77777777">
      <w:pPr>
        <w:pBdr/>
        <w:spacing/>
        <w:ind/>
        <w:rPr/>
      </w:pPr>
      <w:r/>
      <w:r/>
    </w:p>
    <w:p w14:paraId="690D65E6" w14:textId="45341C79">
      <w:pPr>
        <w:pBdr/>
        <w:spacing/>
        <w:ind/>
        <w:rPr/>
      </w:pPr>
      <w:r>
        <w:t xml:space="preserve">Анализ</w:t>
      </w:r>
      <w:r>
        <w:t xml:space="preserve"> </w:t>
      </w:r>
      <w:r>
        <w:rPr>
          <w:lang w:val="en-US"/>
        </w:rPr>
        <w:fldChar w:fldCharType="begin"/>
      </w:r>
      <w:r>
        <w:instrText xml:space="preserve"> </w:instrText>
      </w:r>
      <w:r>
        <w:rPr>
          <w:lang w:val="en-US"/>
        </w:rPr>
        <w:instrText xml:space="preserve">REF</w:instrText>
      </w:r>
      <w:r>
        <w:instrText xml:space="preserve"> _</w:instrText>
      </w:r>
      <w:r>
        <w:rPr>
          <w:lang w:val="en-US"/>
        </w:rPr>
        <w:instrText xml:space="preserve">Ref</w:instrText>
      </w:r>
      <w:r>
        <w:instrText xml:space="preserve">230430522 \</w:instrText>
      </w:r>
      <w:r>
        <w:rPr>
          <w:lang w:val="en-US"/>
        </w:rPr>
        <w:instrText xml:space="preserve">h</w:instrText>
      </w:r>
      <w:r>
        <w:instrText xml:space="preserve"> </w:instrText>
      </w:r>
      <w:r>
        <w:rPr>
          <w:lang w:val="en-US"/>
        </w:rPr>
        <w:fldChar w:fldCharType="separate"/>
      </w:r>
      <w:r>
        <w:t xml:space="preserve">т</w:t>
      </w:r>
      <w:r>
        <w:t xml:space="preserve">аблиц</w:t>
      </w:r>
      <w:r>
        <w:t xml:space="preserve">ы</w:t>
      </w:r>
      <w:r>
        <w:t xml:space="preserve"> </w:t>
      </w:r>
      <w:r>
        <w:t xml:space="preserve">21</w:t>
      </w:r>
      <w:r>
        <w:rPr>
          <w:lang w:val="en-US"/>
        </w:rPr>
        <w:fldChar w:fldCharType="end"/>
      </w:r>
      <w:r>
        <w:t xml:space="preserve"> </w:t>
      </w:r>
      <w:r>
        <w:t xml:space="preserve">даёт следующие выводы. </w:t>
      </w:r>
      <w:r>
        <w:rPr>
          <w:b/>
          <w:bCs/>
        </w:rPr>
        <w:t xml:space="preserve">Авторская модель v5 превосходит базовую v3 во всех 9 протестированных конфигурациях</w:t>
      </w:r>
      <w:r>
        <w:t xml:space="preserve">. Среднее улучшение составляет +1,15 </w:t>
      </w:r>
      <w:r>
        <w:t xml:space="preserve">п.п</w:t>
      </w:r>
      <w:r>
        <w:t xml:space="preserve">., минимальное +0,48 </w:t>
      </w:r>
      <w:r>
        <w:t xml:space="preserve">п.п</w:t>
      </w:r>
      <w:r>
        <w:t xml:space="preserve">. (на </w:t>
      </w:r>
      <w:r>
        <w:t xml:space="preserve">none</w:t>
      </w:r>
      <w:r>
        <w:t xml:space="preserve"> + </w:t>
      </w:r>
      <w:r>
        <w:t xml:space="preserve">plateau</w:t>
      </w:r>
      <w:r>
        <w:t xml:space="preserve">), максимальное +1,74 </w:t>
      </w:r>
      <w:r>
        <w:t xml:space="preserve">п.п</w:t>
      </w:r>
      <w:r>
        <w:t xml:space="preserve">. (на </w:t>
      </w:r>
      <w:r>
        <w:t xml:space="preserve">light</w:t>
      </w:r>
      <w:r>
        <w:t xml:space="preserve"> + </w:t>
      </w:r>
      <w:r>
        <w:t xml:space="preserve">plateau</w:t>
      </w:r>
      <w:r>
        <w:t xml:space="preserve">).</w:t>
      </w:r>
      <w:r/>
    </w:p>
    <w:p w14:paraId="420B0BE9" w14:textId="77777777">
      <w:pPr>
        <w:pBdr/>
        <w:spacing/>
        <w:ind/>
        <w:rPr/>
      </w:pPr>
      <w:r>
        <w:t xml:space="preserve">Особенно выраженный прирост v5 даёт при «сильной» аугментации (среднее +1,63 </w:t>
      </w:r>
      <w:r>
        <w:t xml:space="preserve">п.п</w:t>
      </w:r>
      <w:r>
        <w:t xml:space="preserve">. против +0,54 </w:t>
      </w:r>
      <w:r>
        <w:t xml:space="preserve">п.п</w:t>
      </w:r>
      <w:r>
        <w:t xml:space="preserve">. при отсутствии аугментации). Это объясняется тем, что механизм SE-</w:t>
      </w:r>
      <w:r>
        <w:t xml:space="preserve">attention</w:t>
      </w:r>
      <w:r>
        <w:t xml:space="preserve"> обеспечивает большую устойчивость модели к интенсивным геометрическим искажениям за счёт адаптивного </w:t>
      </w:r>
      <w:r>
        <w:t xml:space="preserve">перевзвешивания</w:t>
      </w:r>
      <w:r>
        <w:t xml:space="preserve"> каналов признаков.</w:t>
      </w:r>
      <w:r/>
    </w:p>
    <w:p w14:paraId="3CD4CC53" w14:textId="77777777">
      <w:pPr>
        <w:pBdr/>
        <w:spacing/>
        <w:ind/>
        <w:rPr/>
      </w:pPr>
      <w:r>
        <w:t xml:space="preserve">Из тепловой карты также следует, что </w:t>
      </w:r>
      <w:r>
        <w:rPr>
          <w:b/>
          <w:bCs/>
        </w:rPr>
        <w:t xml:space="preserve">для v5 разность между лучшей (91,15%) и худшей (90,10%) конфигурациями составляет всего 1,05 </w:t>
      </w:r>
      <w:r>
        <w:rPr>
          <w:b/>
          <w:bCs/>
        </w:rPr>
        <w:t xml:space="preserve">п.п</w:t>
      </w:r>
      <w:r>
        <w:rPr>
          <w:b/>
          <w:bCs/>
        </w:rPr>
        <w:t xml:space="preserve">., </w:t>
      </w:r>
      <w:r>
        <w:t xml:space="preserve">тогда как для v3 эта разность достигает 1,12 </w:t>
      </w:r>
      <w:r>
        <w:t xml:space="preserve">п.п</w:t>
      </w:r>
      <w:r>
        <w:t xml:space="preserve">. при значительно более низком среднем уровне. Это означает, что v5 не только точнее, но и менее чувствительна к выбору </w:t>
      </w:r>
      <w:r>
        <w:t xml:space="preserve">гиперпараметров</w:t>
      </w:r>
      <w:r>
        <w:t xml:space="preserve"> — важное практическое свойство.</w:t>
      </w:r>
      <w:r/>
    </w:p>
    <w:p w14:paraId="4AAF6E75" w14:textId="029BBAAF">
      <w:pPr>
        <w:pStyle w:val="871"/>
        <w:pBdr/>
        <w:spacing/>
        <w:ind/>
        <w:jc w:val="center"/>
        <w:rPr/>
      </w:pPr>
      <w:r/>
      <w:bookmarkStart w:id="87" w:name="_Toc231754751"/>
      <w:r>
        <w:t xml:space="preserve">§</w:t>
      </w:r>
      <w:r>
        <w:t xml:space="preserve"> </w:t>
      </w:r>
      <w:r>
        <w:t xml:space="preserve">4.</w:t>
      </w:r>
      <w:r>
        <w:t xml:space="preserve">7</w:t>
      </w:r>
      <w:r>
        <w:t xml:space="preserve">. Анализ влияния стратегий аугментации</w:t>
      </w:r>
      <w:bookmarkEnd w:id="87"/>
      <w:r/>
      <w:r/>
    </w:p>
    <w:p w14:paraId="472D6455" w14:textId="77777777">
      <w:pPr>
        <w:pBdr/>
        <w:spacing/>
        <w:ind/>
        <w:rPr/>
      </w:pPr>
      <w:r>
        <w:t xml:space="preserve">На основе всех проведённых экспериментов выявлены устойчивые закономерности влияния аугментации на точность классификации:</w:t>
      </w:r>
      <w:r/>
    </w:p>
    <w:p w14:paraId="336EE4F3" w14:textId="77777777">
      <w:pPr>
        <w:pBdr/>
        <w:spacing/>
        <w:ind/>
        <w:rPr/>
      </w:pPr>
      <w:r>
        <w:t xml:space="preserve">1. </w:t>
      </w:r>
      <w:r>
        <w:rPr>
          <w:b/>
          <w:bCs/>
        </w:rPr>
        <w:t xml:space="preserve">«Лёгкая» аугментация </w:t>
      </w:r>
      <w:r>
        <w:t xml:space="preserve">(поворот ±10°, сдвиг 10%) систематически улучшает точность всех протестированных моделей. Наибольший относительный прирост наблюдается для </w:t>
      </w:r>
      <w:r>
        <w:t xml:space="preserve">simple_cnn</w:t>
      </w:r>
      <w:r>
        <w:t xml:space="preserve"> (+1,32 </w:t>
      </w:r>
      <w:r>
        <w:t xml:space="preserve">п.п</w:t>
      </w:r>
      <w:r>
        <w:t xml:space="preserve">. по сравнению с обучением без аугментации), что объясняется ограниченной выразительной способностью этой модели и её склонностью к переобучению.</w:t>
      </w:r>
      <w:r/>
    </w:p>
    <w:p w14:paraId="40521079" w14:textId="77777777">
      <w:pPr>
        <w:pBdr/>
        <w:spacing/>
        <w:ind/>
        <w:rPr/>
      </w:pPr>
      <w:r>
        <w:t xml:space="preserve">2. </w:t>
      </w:r>
      <w:r>
        <w:rPr>
          <w:b/>
          <w:bCs/>
        </w:rPr>
        <w:t xml:space="preserve">«Сильная» аугментация </w:t>
      </w:r>
      <w:r>
        <w:t xml:space="preserve">(поворот ±15°, сдвиг 15%, масштаб, наклон, перспектива) ухудшает точность всех базовых архитектур (</w:t>
      </w:r>
      <w:r>
        <w:t xml:space="preserve">simple</w:t>
      </w:r>
      <w:r>
        <w:t xml:space="preserve">, v2, v3). Однако для авторской SE-CNN модели v5 результат остаётся стабильно высоким даже при сильных искажениях — 90,87% (</w:t>
      </w:r>
      <w:r>
        <w:t xml:space="preserve">cosine</w:t>
      </w:r>
      <w:r>
        <w:t xml:space="preserve">), что говорит о повышенной устойчивости архитектуры с </w:t>
      </w:r>
      <w:r>
        <w:t xml:space="preserve">attention</w:t>
      </w:r>
      <w:r>
        <w:t xml:space="preserve">-механизмом к шуму данных.</w:t>
      </w:r>
      <w:r/>
    </w:p>
    <w:p w14:paraId="274ED5C3" w14:textId="77777777">
      <w:pPr>
        <w:pBdr/>
        <w:spacing/>
        <w:ind/>
        <w:rPr/>
      </w:pPr>
      <w:r>
        <w:t xml:space="preserve">3. </w:t>
      </w:r>
      <w:r>
        <w:rPr>
          <w:b/>
          <w:bCs/>
        </w:rPr>
        <w:t xml:space="preserve">Объяснение негативного эффекта </w:t>
      </w:r>
      <w:r>
        <w:rPr>
          <w:b/>
          <w:bCs/>
        </w:rPr>
        <w:t xml:space="preserve">strong</w:t>
      </w:r>
      <w:r>
        <w:rPr>
          <w:b/>
          <w:bCs/>
        </w:rPr>
        <w:t xml:space="preserve">-аугментации: </w:t>
      </w:r>
      <w:r>
        <w:t xml:space="preserve">чрезмерные геометрические искажения нарушают семантику рукописных символов. Например, </w:t>
      </w:r>
      <w:r>
        <w:t xml:space="preserve">поворот цифры 6 на 15° приближает её к 9, перспективные искажения превращают строчное «p» в визуально неотличимое от «d». Это порождает фактические ошибки разметки во время обучения, снижая итоговое качество.</w:t>
      </w:r>
      <w:r/>
    </w:p>
    <w:p w14:paraId="166B7195" w14:textId="0A7C2174">
      <w:pPr>
        <w:pStyle w:val="871"/>
        <w:pBdr/>
        <w:spacing/>
        <w:ind/>
        <w:jc w:val="center"/>
        <w:rPr/>
      </w:pPr>
      <w:r/>
      <w:bookmarkStart w:id="88" w:name="_Toc231754752"/>
      <w:r>
        <w:t xml:space="preserve">§</w:t>
      </w:r>
      <w:r>
        <w:t xml:space="preserve"> </w:t>
      </w:r>
      <w:r>
        <w:t xml:space="preserve">4.</w:t>
      </w:r>
      <w:r>
        <w:t xml:space="preserve">8</w:t>
      </w:r>
      <w:r>
        <w:t xml:space="preserve">. Влияние стратегии планировщика скорости обучения</w:t>
      </w:r>
      <w:bookmarkEnd w:id="88"/>
      <w:r/>
      <w:r/>
    </w:p>
    <w:p w14:paraId="32F12F81" w14:textId="77777777">
      <w:pPr>
        <w:pBdr/>
        <w:spacing/>
        <w:ind/>
        <w:rPr/>
      </w:pPr>
      <w:r>
        <w:t xml:space="preserve">Проведено сравнение четырёх стратегий управления скоростью обучения: </w:t>
      </w:r>
      <w:r>
        <w:t xml:space="preserve">step</w:t>
      </w:r>
      <w:r>
        <w:t xml:space="preserve"> (ступенчатое снижение), </w:t>
      </w:r>
      <w:r>
        <w:t xml:space="preserve">cosine</w:t>
      </w:r>
      <w:r>
        <w:t xml:space="preserve"> (косинусный отжиг), </w:t>
      </w:r>
      <w:r>
        <w:t xml:space="preserve">plateau</w:t>
      </w:r>
      <w:r>
        <w:t xml:space="preserve"> (снижение при выходе на плато) и </w:t>
      </w:r>
      <w:r>
        <w:t xml:space="preserve">none</w:t>
      </w:r>
      <w:r>
        <w:t xml:space="preserve"> (без планировщика). Анализ результатов на лучшей архитектуре v5 показал:</w:t>
      </w:r>
      <w:r/>
    </w:p>
    <w:p w14:paraId="69B8418D" w14:textId="6CC3D973">
      <w:pPr>
        <w:pBdr/>
        <w:spacing/>
        <w:ind/>
        <w:rPr/>
      </w:pPr>
      <w:r>
        <w:t xml:space="preserve">• </w:t>
      </w:r>
      <w:r>
        <w:rPr>
          <w:b/>
          <w:bCs/>
          <w:i/>
          <w:iCs/>
        </w:rPr>
        <w:t xml:space="preserve">Cosine</w:t>
      </w:r>
      <w:r>
        <w:rPr>
          <w:b/>
          <w:bCs/>
          <w:i/>
          <w:iCs/>
        </w:rPr>
        <w:t xml:space="preserve"> </w:t>
      </w:r>
      <w:r>
        <w:rPr>
          <w:b/>
          <w:bCs/>
          <w:i/>
          <w:iCs/>
        </w:rPr>
        <w:t xml:space="preserve">annealing</w:t>
      </w:r>
      <w:r>
        <w:rPr>
          <w:b/>
          <w:bCs/>
          <w:i/>
          <w:iCs/>
        </w:rPr>
        <w:t xml:space="preserve"> </w:t>
      </w:r>
      <w:r>
        <w:fldChar w:fldCharType="begin"/>
      </w:r>
      <w:r>
        <w:instrText xml:space="preserve"> ADDIN ZOTERO_ITEM CSL_CITATION {"citationID":"cA3XLdVp","properties":{"unsort</w:instrText>
      </w:r>
      <w:r>
        <w:instrText xml:space="preserve">ed":false,"formattedCitation":"[25]","plainCitation":"[25]","noteIndex":0},"citationItems":[{"id":85,"uris":["http://zotero.org/users/20427317/items/UM2V5ME5"],"itemData":{"id":85,"type":"article","abstract":"Restart techniques are common in gradient-free </w:instrText>
      </w:r>
      <w:r>
        <w:instrText xml:space="preserve">optimization to deal with multimodal functions. Partial warm restarts are also gaining popularity in gradient-based optimization to improve the rate of convergence in accelerated gradient schemes to deal with ill-conditioned functions. In this paper, we pr</w:instrText>
      </w:r>
      <w:r>
        <w:instrText xml:space="preserve">opose a simple warm restart technique for stochastic gradient descent to improve its anytime performance when training deep neural networks. We empirically study its performance on the CIFAR-10 and CIFAR-100 datasets, where we demonstrate new state-of-the-</w:instrText>
      </w:r>
      <w:r>
        <w:instrText xml:space="preserve">art results at 3.14% and 16.21%, respectively. We also demonstrate its advantages on a dataset of EEG recordings and on a downsampled version of the ImageNet dataset. Our source code is available at https://github.com/loshchil/SGDR","DOI":"10.48550/arXiv.1</w:instrText>
      </w:r>
      <w:r>
        <w:instrText xml:space="preserve">608.03983","language":"en","note":"arXiv:1608.03983 [cs]","number":"arXiv:1608.03983","publisher":"arXiv","source":"arXiv.org","title":"SGDR: Stochastic Gradient Descent with Warm Restarts","title-short":"SGDR","URL":"http://arxiv.org/abs/1608.03983","auth</w:instrText>
      </w:r>
      <w:r>
        <w:instrText xml:space="preserve">or":[{"family":"Loshchilov","given":"Ilya"},{"family":"Hutter","given":"Frank"}],"accessed":{"date-parts":[["2026",5,10]]},"issued":{"date-parts":[["2017",5,3]]}}}],"schema":"https://github.com/citation-style-language/schema/raw/master/csl-citation.json"} </w:instrText>
      </w:r>
      <w:r>
        <w:fldChar w:fldCharType="separate"/>
      </w:r>
      <w:r>
        <w:t xml:space="preserve">[25]</w:t>
      </w:r>
      <w:r>
        <w:fldChar w:fldCharType="end"/>
      </w:r>
      <w:r>
        <w:t xml:space="preserve"> показал самый стабильный результат во всех конфигурациях. Стандартное отклонение точности по типам аугментации составило 0,38 </w:t>
      </w:r>
      <w:r>
        <w:t xml:space="preserve">п.п</w:t>
      </w:r>
      <w:r>
        <w:t xml:space="preserve">.</w:t>
      </w:r>
      <w:r/>
    </w:p>
    <w:p w14:paraId="5CB7A852" w14:textId="77777777">
      <w:pPr>
        <w:pBdr/>
        <w:spacing/>
        <w:ind/>
        <w:rPr/>
      </w:pPr>
      <w:r>
        <w:t xml:space="preserve">• </w:t>
      </w:r>
      <w:r>
        <w:rPr>
          <w:b/>
          <w:bCs/>
          <w:i/>
          <w:iCs/>
        </w:rPr>
        <w:t xml:space="preserve">Step </w:t>
      </w:r>
      <w:r>
        <w:rPr>
          <w:b/>
          <w:bCs/>
          <w:i/>
          <w:iCs/>
        </w:rPr>
        <w:t xml:space="preserve">decay</w:t>
      </w:r>
      <w:r>
        <w:rPr>
          <w:b/>
          <w:bCs/>
          <w:i/>
          <w:iCs/>
        </w:rPr>
        <w:t xml:space="preserve"> </w:t>
      </w:r>
      <w:r>
        <w:t xml:space="preserve">показал близкие к </w:t>
      </w:r>
      <w:r>
        <w:t xml:space="preserve">cosine</w:t>
      </w:r>
      <w:r>
        <w:t xml:space="preserve"> результаты, но с большей вариативностью (</w:t>
      </w:r>
      <w:r>
        <w:t xml:space="preserve">std</w:t>
      </w:r>
      <w:r>
        <w:t xml:space="preserve"> = 0,50 </w:t>
      </w:r>
      <w:r>
        <w:t xml:space="preserve">п.п</w:t>
      </w:r>
      <w:r>
        <w:t xml:space="preserve">.).</w:t>
      </w:r>
      <w:r/>
    </w:p>
    <w:p w14:paraId="0CC1336D" w14:textId="77777777">
      <w:pPr>
        <w:pBdr/>
        <w:spacing/>
        <w:ind/>
        <w:rPr/>
      </w:pPr>
      <w:r>
        <w:t xml:space="preserve">• </w:t>
      </w:r>
      <w:r>
        <w:rPr>
          <w:b/>
          <w:bCs/>
          <w:i/>
          <w:iCs/>
        </w:rPr>
        <w:t xml:space="preserve">Plateau</w:t>
      </w:r>
      <w:r>
        <w:rPr>
          <w:b/>
          <w:bCs/>
          <w:i/>
          <w:iCs/>
        </w:rPr>
        <w:t xml:space="preserve"> </w:t>
      </w:r>
      <w:r>
        <w:t xml:space="preserve">дал средние результаты — стратегия менее агрессивна, и в режиме коротких экспериментов (25 эпох) она не успевает в полной мере реализовать своё преимущество.</w:t>
      </w:r>
      <w:r/>
    </w:p>
    <w:p w14:paraId="6ADE83B5" w14:textId="77777777">
      <w:pPr>
        <w:pBdr/>
        <w:spacing/>
        <w:ind/>
        <w:rPr/>
      </w:pPr>
      <w:r>
        <w:t xml:space="preserve">• </w:t>
      </w:r>
      <w:r>
        <w:rPr>
          <w:b/>
          <w:bCs/>
          <w:i/>
          <w:iCs/>
        </w:rPr>
        <w:t xml:space="preserve">Отсутствие планировщика</w:t>
      </w:r>
      <w:r>
        <w:t xml:space="preserve"> даёт стабильно худшие результаты (на 0,7–1,0 </w:t>
      </w:r>
      <w:r>
        <w:t xml:space="preserve">п.п</w:t>
      </w:r>
      <w:r>
        <w:t xml:space="preserve">. ниже), что подтверждает важность снижения скорости обучения по мере приближения к оптимуму функции потерь.</w:t>
      </w:r>
      <w:r/>
    </w:p>
    <w:p w14:paraId="756FAFE9" w14:textId="7803B8F6">
      <w:pPr>
        <w:pBdr/>
        <w:spacing/>
        <w:ind/>
        <w:rPr/>
      </w:pPr>
      <w:r>
        <w:t xml:space="preserve">На основе этих данных в качестве оптимального для финальной модели выбран </w:t>
      </w:r>
      <w:r>
        <w:rPr>
          <w:b/>
          <w:bCs/>
        </w:rPr>
        <w:t xml:space="preserve">cosine</w:t>
      </w:r>
      <w:r>
        <w:rPr>
          <w:b/>
          <w:bCs/>
        </w:rPr>
        <w:t xml:space="preserve"> </w:t>
      </w:r>
      <w:r>
        <w:rPr>
          <w:b/>
          <w:bCs/>
        </w:rPr>
        <w:t xml:space="preserve">annealing</w:t>
      </w:r>
      <w:r>
        <w:t xml:space="preserve">.</w:t>
      </w:r>
      <w:r/>
    </w:p>
    <w:p w14:paraId="41DBA742" w14:textId="77777777">
      <w:pPr>
        <w:pBdr/>
        <w:spacing/>
        <w:ind/>
        <w:rPr/>
      </w:pPr>
      <w:r>
        <w:br w:type="page" w:clear="all"/>
      </w:r>
      <w:r/>
    </w:p>
    <w:p w14:paraId="634A9E17" w14:textId="68FAC07A">
      <w:pPr>
        <w:pStyle w:val="871"/>
        <w:pBdr/>
        <w:spacing/>
        <w:ind/>
        <w:rPr/>
      </w:pPr>
      <w:r/>
      <w:bookmarkStart w:id="89" w:name="_Toc231754753"/>
      <w:r>
        <w:t xml:space="preserve">§</w:t>
      </w:r>
      <w:r>
        <w:t xml:space="preserve"> </w:t>
      </w:r>
      <w:r>
        <w:t xml:space="preserve">4.</w:t>
      </w:r>
      <w:r>
        <w:t xml:space="preserve">9</w:t>
      </w:r>
      <w:r>
        <w:t xml:space="preserve">. Исследование вклада архитектурных компонентов</w:t>
      </w:r>
      <w:bookmarkEnd w:id="89"/>
      <w:r/>
      <w:r/>
    </w:p>
    <w:p w14:paraId="409FB39E" w14:textId="77777777">
      <w:pPr>
        <w:pBdr/>
        <w:spacing/>
        <w:ind/>
        <w:rPr/>
      </w:pPr>
      <w:r>
        <w:t xml:space="preserve">Для количественной оценки вклада каждого архитектурного решения в итоговую точность модели v5 проведён анализ последовательного добавления компонентов (</w:t>
      </w:r>
      <w:r>
        <w:t xml:space="preserve">ablation</w:t>
      </w:r>
      <w:r>
        <w:t xml:space="preserve"> </w:t>
      </w:r>
      <w:r>
        <w:t xml:space="preserve">study</w:t>
      </w:r>
      <w:r>
        <w:t xml:space="preserve">).</w:t>
      </w:r>
      <w:r/>
    </w:p>
    <w:p w14:paraId="49BA9761" w14:textId="1C0A2974">
      <w:pPr>
        <w:pBdr/>
        <w:spacing/>
        <w:ind w:firstLine="0"/>
        <w:rPr/>
      </w:pPr>
      <w:r/>
      <w:r/>
    </w:p>
    <w:p w14:paraId="0DCCF3AA" w14:textId="7D7BF33D">
      <w:pPr>
        <w:pStyle w:val="1036"/>
        <w:keepNext w:val="true"/>
        <w:pBdr/>
        <w:spacing/>
        <w:ind/>
        <w:rPr/>
      </w:pPr>
      <w:r>
        <w:t xml:space="preserve">Таблица </w:t>
      </w:r>
      <w:r>
        <w:fldChar w:fldCharType="begin"/>
      </w:r>
      <w:r>
        <w:instrText xml:space="preserve"> SEQ Таблица \* ARABIC </w:instrText>
      </w:r>
      <w:r>
        <w:fldChar w:fldCharType="separate"/>
      </w:r>
      <w:r>
        <w:t xml:space="preserve">22</w:t>
      </w:r>
      <w:r>
        <w:fldChar w:fldCharType="end"/>
      </w:r>
      <w:r>
        <w:rPr>
          <w:lang w:val="en-US"/>
        </w:rPr>
        <w:t xml:space="preserve"> </w:t>
      </w:r>
      <w:r>
        <w:t xml:space="preserve">Вклад архитектурных компонентов</w:t>
      </w:r>
      <w:r/>
    </w:p>
    <w:tbl>
      <w:tblPr>
        <w:jc w:val="center"/>
        <w:tblW w:w="9305"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947"/>
        <w:gridCol w:w="2181"/>
        <w:gridCol w:w="2175"/>
        <w:gridCol w:w="2002"/>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947" w:type="dxa"/>
            <w:vAlign w:val="center"/>
          </w:tcPr>
          <w:p w14:paraId="164E3C0F" w14:textId="77777777">
            <w:pPr>
              <w:pBdr/>
              <w:spacing/>
              <w:ind w:firstLine="0"/>
              <w:rPr/>
            </w:pPr>
            <w:r>
              <w:rPr>
                <w:b/>
                <w:bCs/>
              </w:rPr>
              <w:t xml:space="preserve">Конфигурация</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81" w:type="dxa"/>
            <w:vAlign w:val="center"/>
          </w:tcPr>
          <w:p w14:paraId="5262BA6E" w14:textId="77777777">
            <w:pPr>
              <w:pBdr/>
              <w:spacing/>
              <w:ind w:firstLine="0"/>
              <w:rPr/>
            </w:pPr>
            <w:r>
              <w:rPr>
                <w:b/>
                <w:bCs/>
              </w:rPr>
              <w:t xml:space="preserve">Ключевое изменение</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3096E388" w14:textId="77777777">
            <w:pPr>
              <w:pBdr/>
              <w:spacing/>
              <w:ind w:firstLine="0"/>
              <w:rPr/>
            </w:pPr>
            <w:r>
              <w:rPr>
                <w:b/>
                <w:bCs/>
              </w:rPr>
              <w:t xml:space="preserve">Точность, %</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2" w:type="dxa"/>
            <w:vAlign w:val="center"/>
          </w:tcPr>
          <w:p w14:paraId="27A39C85" w14:textId="77777777">
            <w:pPr>
              <w:pBdr/>
              <w:spacing/>
              <w:ind w:firstLine="0"/>
              <w:rPr/>
            </w:pPr>
            <w:r>
              <w:rPr>
                <w:b/>
                <w:bCs/>
              </w:rPr>
              <w:t xml:space="preserve">Прирост</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947" w:type="dxa"/>
            <w:vAlign w:val="center"/>
          </w:tcPr>
          <w:p w14:paraId="1C310F0D" w14:textId="77777777">
            <w:pPr>
              <w:pBdr/>
              <w:spacing/>
              <w:ind w:firstLine="0"/>
              <w:rPr/>
            </w:pPr>
            <w:r>
              <w:t xml:space="preserve">improved_cnn_v3</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81" w:type="dxa"/>
            <w:vAlign w:val="center"/>
          </w:tcPr>
          <w:p w14:paraId="211B1408" w14:textId="77777777">
            <w:pPr>
              <w:pBdr/>
              <w:spacing/>
              <w:ind w:firstLine="0"/>
              <w:rPr/>
            </w:pPr>
            <w:r>
              <w:t xml:space="preserve">Глубокая CNN + FC</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26DC3420" w14:textId="77777777">
            <w:pPr>
              <w:pBdr/>
              <w:spacing/>
              <w:ind w:firstLine="0"/>
              <w:rPr/>
            </w:pPr>
            <w:r>
              <w:t xml:space="preserve">90,07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2" w:type="dxa"/>
            <w:vAlign w:val="center"/>
          </w:tcPr>
          <w:p w14:paraId="68C87275" w14:textId="77777777">
            <w:pPr>
              <w:pBdr/>
              <w:spacing/>
              <w:ind w:firstLine="0"/>
              <w:rPr/>
            </w:pPr>
            <w:r>
              <w:t xml:space="preserve">—</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947" w:type="dxa"/>
            <w:vAlign w:val="center"/>
          </w:tcPr>
          <w:p w14:paraId="4D1D59E0" w14:textId="77777777">
            <w:pPr>
              <w:pBdr/>
              <w:spacing/>
              <w:ind w:firstLine="0"/>
              <w:rPr/>
            </w:pPr>
            <w:r>
              <w:t xml:space="preserve">improved_cnn_v4</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81" w:type="dxa"/>
            <w:vAlign w:val="center"/>
          </w:tcPr>
          <w:p w14:paraId="7A0DB4D2" w14:textId="77777777">
            <w:pPr>
              <w:pBdr/>
              <w:spacing/>
              <w:ind w:firstLine="0"/>
              <w:rPr/>
            </w:pPr>
            <w:r>
              <w:t xml:space="preserve">+ </w:t>
            </w:r>
            <w:r>
              <w:t xml:space="preserve">Residual</w:t>
            </w:r>
            <w:r>
              <w:t xml:space="preserve">, + GAP</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7ADEE34E" w14:textId="77777777">
            <w:pPr>
              <w:pBdr/>
              <w:spacing/>
              <w:ind w:firstLine="0"/>
              <w:rPr/>
            </w:pPr>
            <w:r>
              <w:t xml:space="preserve">91,01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2" w:type="dxa"/>
            <w:vAlign w:val="center"/>
          </w:tcPr>
          <w:p w14:paraId="53C333D3" w14:textId="77777777">
            <w:pPr>
              <w:pBdr/>
              <w:spacing/>
              <w:ind w:firstLine="0"/>
              <w:rPr/>
            </w:pPr>
            <w:r>
              <w:t xml:space="preserve">+0,94</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947" w:type="dxa"/>
            <w:vAlign w:val="center"/>
          </w:tcPr>
          <w:p w14:paraId="0554302B" w14:textId="77777777">
            <w:pPr>
              <w:pBdr/>
              <w:spacing/>
              <w:ind w:firstLine="0"/>
              <w:rPr/>
            </w:pPr>
            <w:r>
              <w:t xml:space="preserve">improved_cnn_v5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81" w:type="dxa"/>
            <w:vAlign w:val="center"/>
          </w:tcPr>
          <w:p w14:paraId="09C89C72" w14:textId="77777777">
            <w:pPr>
              <w:pBdr/>
              <w:spacing/>
              <w:ind w:firstLine="0"/>
              <w:rPr/>
            </w:pPr>
            <w:r>
              <w:t xml:space="preserve">+ SE </w:t>
            </w:r>
            <w:r>
              <w:t xml:space="preserve">attention</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70267C12" w14:textId="77777777">
            <w:pPr>
              <w:pBdr/>
              <w:spacing/>
              <w:ind w:firstLine="0"/>
              <w:rPr/>
            </w:pPr>
            <w:r>
              <w:t xml:space="preserve">91,12</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02" w:type="dxa"/>
            <w:vAlign w:val="center"/>
          </w:tcPr>
          <w:p w14:paraId="0F72B81B" w14:textId="77777777">
            <w:pPr>
              <w:pBdr/>
              <w:spacing/>
              <w:ind w:firstLine="0"/>
              <w:rPr/>
            </w:pPr>
            <w:r>
              <w:t xml:space="preserve">+0,11</w:t>
            </w:r>
            <w:r/>
          </w:p>
        </w:tc>
      </w:tr>
    </w:tbl>
    <w:p w14:paraId="0663695A" w14:textId="77777777">
      <w:pPr>
        <w:pBdr/>
        <w:spacing/>
        <w:ind w:firstLine="0"/>
        <w:rPr/>
      </w:pPr>
      <w:r/>
      <w:r/>
    </w:p>
    <w:p w14:paraId="2ECD5878" w14:textId="77777777">
      <w:pPr>
        <w:pBdr/>
        <w:spacing/>
        <w:ind/>
        <w:rPr/>
      </w:pPr>
      <w:r>
        <w:t xml:space="preserve">Наибольший единичный вклад (+0,94 </w:t>
      </w:r>
      <w:r>
        <w:t xml:space="preserve">п.п</w:t>
      </w:r>
      <w:r>
        <w:t xml:space="preserve">.) даёт переход к остаточной архитектуре с GAP. Замена </w:t>
      </w:r>
      <w:r>
        <w:t xml:space="preserve">полносвязного</w:t>
      </w:r>
      <w:r>
        <w:t xml:space="preserve"> классификатора (в котором у v3 сосредоточено 92% параметров) на </w:t>
      </w:r>
      <w:r>
        <w:t xml:space="preserve">global</w:t>
      </w:r>
      <w:r>
        <w:t xml:space="preserve"> </w:t>
      </w:r>
      <w:r>
        <w:t xml:space="preserve">average</w:t>
      </w:r>
      <w:r>
        <w:t xml:space="preserve"> </w:t>
      </w:r>
      <w:r>
        <w:t xml:space="preserve">pooling</w:t>
      </w:r>
      <w:r>
        <w:t xml:space="preserve"> сокращает число параметров в 2,5 раза и одновременно улучшает обобщающую способность. Добавление SE-механизма (+0,11 </w:t>
      </w:r>
      <w:r>
        <w:t xml:space="preserve">п.п</w:t>
      </w:r>
      <w:r>
        <w:t xml:space="preserve">.) статистически значимо при стоимости всего 11 тысяч параметров (1,6% от общего числа), что делает его исключительно эффективным по соотношению «прирост / стоимость».</w:t>
      </w:r>
      <w:r/>
    </w:p>
    <w:p w14:paraId="4BC7E564" w14:textId="77777777">
      <w:pPr>
        <w:pBdr/>
        <w:spacing/>
        <w:ind/>
        <w:rPr/>
      </w:pPr>
      <w:r>
        <w:br w:type="page" w:clear="all"/>
      </w:r>
      <w:r/>
    </w:p>
    <w:p w14:paraId="2646E192" w14:textId="77777777">
      <w:pPr>
        <w:pStyle w:val="871"/>
        <w:pBdr/>
        <w:spacing/>
        <w:ind/>
        <w:jc w:val="center"/>
        <w:rPr/>
      </w:pPr>
      <w:r/>
      <w:bookmarkStart w:id="90" w:name="_Toc231754754"/>
      <w:r>
        <w:t xml:space="preserve">§</w:t>
      </w:r>
      <w:r>
        <w:t xml:space="preserve"> </w:t>
      </w:r>
      <w:r>
        <w:t xml:space="preserve">4.</w:t>
      </w:r>
      <w:r>
        <w:t xml:space="preserve">10</w:t>
      </w:r>
      <w:r>
        <w:t xml:space="preserve">. Финальный эксперимент с применением </w:t>
      </w:r>
      <w:r>
        <w:t xml:space="preserve">Mixup</w:t>
      </w:r>
      <w:r>
        <w:t xml:space="preserve">-регуляризации</w:t>
      </w:r>
      <w:bookmarkEnd w:id="90"/>
      <w:r/>
      <w:r/>
    </w:p>
    <w:p w14:paraId="08486274" w14:textId="77777777">
      <w:pPr>
        <w:pBdr/>
        <w:spacing/>
        <w:ind/>
        <w:rPr/>
      </w:pPr>
      <w:r>
        <w:t xml:space="preserve">Для попытки достижения максимально возможной точности на лучшей конфигурации (improved_cnn_v5 + </w:t>
      </w:r>
      <w:r>
        <w:t xml:space="preserve">light</w:t>
      </w:r>
      <w:r>
        <w:t xml:space="preserve"> + </w:t>
      </w:r>
      <w:r>
        <w:t xml:space="preserve">cosine</w:t>
      </w:r>
      <w:r>
        <w:t xml:space="preserve"> + </w:t>
      </w:r>
      <w:r>
        <w:t xml:space="preserve">AdamW</w:t>
      </w:r>
      <w:r>
        <w:t xml:space="preserve"> + </w:t>
      </w:r>
      <w:r>
        <w:t xml:space="preserve">label</w:t>
      </w:r>
      <w:r>
        <w:t xml:space="preserve"> </w:t>
      </w:r>
      <w:r>
        <w:t xml:space="preserve">smoothing</w:t>
      </w:r>
      <w:r>
        <w:t xml:space="preserve">) проведён финальный эксперимент с двумя дополнительными модификациями: увеличением числа эпох с 25 до 50 и применением </w:t>
      </w:r>
      <w:r>
        <w:t xml:space="preserve">Mixup</w:t>
      </w:r>
      <w:r>
        <w:t xml:space="preserve">-регуляризации с параметром α = 0,2 </w:t>
      </w:r>
      <w:r>
        <w:fldChar w:fldCharType="begin"/>
      </w:r>
      <w:r>
        <w:instrText xml:space="preserve"> ADDIN ZOTERO_ITEM CSL_CITATION {"citationID":"yfFoYH6Z","properties":{"unsorted":false,"formattedCitation":"[26]","plainCitation":"[26]","noteIndex":0},"citationIt</w:instrText>
      </w:r>
      <w:r>
        <w:instrText xml:space="preserve">ems":[{"id":67,"uris":["http://zotero.org/users/20427317/items/WUZIFLCW"],"itemData":{"id":67,"type":"article","abstract":"Large deep neural networks are powerful, but exhibit undesirable behaviors such as memorization and sensitivity to adversarial exampl</w:instrText>
      </w:r>
      <w:r>
        <w:instrText xml:space="preserve">es. In this work, we propose mixup, a simple learning principle to alleviate these issues. In essence, mixup trains a neural network on convex combinations of pairs of examples and their labels. By doing so, mixup regularizes the neural network to favor si</w:instrText>
      </w:r>
      <w:r>
        <w:instrText xml:space="preserve">mple linear behavior in-between training examples. Our experiments on the ImageNet-2012, CIFAR-10, CIFAR-100, Google commands and UCI datasets show that mixup improves the generalization of state-of-the-art neural network architectures. We also find that m</w:instrText>
      </w:r>
      <w:r>
        <w:instrText xml:space="preserve">ixup reduces the memorization of corrupt labels, increases the robustness to adversarial examples, and stabilizes the training of generative adversarial networks.","DOI":"10.48550/arXiv.1710.09412","language":"en","note":"arXiv:1710.09412 [cs]","number":"a</w:instrText>
      </w:r>
      <w:r>
        <w:instrText xml:space="preserve">rXiv:1710.09412","publisher":"arXiv","source":"arXiv.org","title":"mixup: Beyond Empirical Risk Minimization","title-short":"mixup","URL":"http://arxiv.org/abs/1710.09412","author":[{"family":"Zhang","given":"Hongyi"},{"family":"Cisse","given":"Moustapha"}</w:instrText>
      </w:r>
      <w:r>
        <w:instrText xml:space="preserve">,{"family":"Dauphin","given":"Yann N."},{"family":"Lopez-Paz","given":"David"}],"accessed":{"date-parts":[["2026",5,10]]},"issued":{"date-parts":[["2018",4,27]]}}}],"schema":"https://github.com/citation-style-language/schema/raw/master/csl-citation.json"} </w:instrText>
      </w:r>
      <w:r>
        <w:fldChar w:fldCharType="separate"/>
      </w:r>
      <w:r>
        <w:t xml:space="preserve">[26]</w:t>
      </w:r>
      <w:r>
        <w:fldChar w:fldCharType="end"/>
      </w:r>
      <w:r>
        <w:t xml:space="preserve">.</w:t>
      </w:r>
      <w:r/>
    </w:p>
    <w:p w14:paraId="5BF5A965" w14:textId="77777777">
      <w:pPr>
        <w:keepNext w:val="true"/>
        <w:pBdr/>
        <w:spacing/>
        <w:ind/>
        <w:rPr/>
      </w:pPr>
      <w:r>
        <mc:AlternateContent>
          <mc:Choice Requires="wpg">
            <w:drawing>
              <wp:inline xmlns:wp="http://schemas.openxmlformats.org/drawingml/2006/wordprocessingDrawing" distT="0" distB="0" distL="0" distR="0">
                <wp:extent cx="5518150" cy="3039110"/>
                <wp:effectExtent l="0" t="0" r="6350" b="8890"/>
                <wp:docPr id="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pic:cNvPicPr>
                        <pic:nvPr/>
                      </pic:nvPicPr>
                      <pic:blipFill rotWithShape="1">
                        <a:blip r:embed="rId30"/>
                        <a:stretch/>
                      </pic:blipFill>
                      <pic:spPr bwMode="auto">
                        <a:xfrm>
                          <a:off x="0" y="0"/>
                          <a:ext cx="5518150" cy="30391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4.50pt;height:239.30pt;mso-wrap-distance-left:0.00pt;mso-wrap-distance-top:0.00pt;mso-wrap-distance-right:0.00pt;mso-wrap-distance-bottom:0.00pt;z-index:1;" stroked="f">
                <v:imagedata r:id="rId30" o:title=""/>
                <o:lock v:ext="edit" rotation="t"/>
              </v:shape>
            </w:pict>
          </mc:Fallback>
        </mc:AlternateContent>
      </w:r>
      <w:r/>
    </w:p>
    <w:p w14:paraId="7A707CCD" w14:textId="76BA0532">
      <w:pPr>
        <w:pStyle w:val="1036"/>
        <w:pBdr/>
        <w:spacing/>
        <w:ind/>
        <w:rPr/>
      </w:pPr>
      <w:r/>
      <w:bookmarkStart w:id="91" w:name="_Ref230269046"/>
      <w:r>
        <w:t xml:space="preserve">Рисунок </w:t>
      </w:r>
      <w:r>
        <w:fldChar w:fldCharType="begin"/>
      </w:r>
      <w:r>
        <w:instrText xml:space="preserve"> SEQ Рисунок \* ARABIC </w:instrText>
      </w:r>
      <w:r>
        <w:fldChar w:fldCharType="separate"/>
      </w:r>
      <w:r>
        <w:t xml:space="preserve">12</w:t>
      </w:r>
      <w:r>
        <w:fldChar w:fldCharType="end"/>
      </w:r>
      <w:bookmarkEnd w:id="91"/>
      <w:r>
        <w:t xml:space="preserve"> </w:t>
      </w:r>
      <w:r>
        <w:t xml:space="preserve">Сравнение динамики обучения базовой v5 (синий) и финальной v5+Mixup+50ep (красный)</w:t>
      </w:r>
      <w:r/>
    </w:p>
    <w:p w14:paraId="4870C101" w14:textId="77777777">
      <w:pPr>
        <w:pBdr/>
        <w:spacing/>
        <w:ind/>
        <w:rPr/>
      </w:pPr>
      <w:r/>
      <w:r/>
    </w:p>
    <w:p w14:paraId="28A91902" w14:textId="77777777">
      <w:pPr>
        <w:pBdr/>
        <w:spacing/>
        <w:ind/>
        <w:rPr/>
      </w:pPr>
      <w:r>
        <w:t xml:space="preserve">Результат финального эксперимента — </w:t>
      </w:r>
      <w:r>
        <w:rPr>
          <w:b/>
          <w:bCs/>
        </w:rPr>
        <w:t xml:space="preserve">91,11% </w:t>
      </w:r>
      <w:r>
        <w:t xml:space="preserve">на 41-й эпохе (см.</w:t>
      </w:r>
      <w:r>
        <w:t xml:space="preserve"> </w:t>
      </w:r>
      <w:r>
        <w:fldChar w:fldCharType="begin"/>
      </w:r>
      <w:r>
        <w:instrText xml:space="preserve"> REF _Ref230269046 </w:instrText>
      </w:r>
      <w:r>
        <w:fldChar w:fldCharType="separate"/>
      </w:r>
      <w:r>
        <w:t xml:space="preserve">Рисунок </w:t>
      </w:r>
      <w:r>
        <w:t xml:space="preserve">12</w:t>
      </w:r>
      <w:r>
        <w:fldChar w:fldCharType="end"/>
      </w:r>
      <w:r>
        <w:t xml:space="preserve">). Это значение практически совпадает с базовой версией v5 без </w:t>
      </w:r>
      <w:r>
        <w:t xml:space="preserve">Mixup</w:t>
      </w:r>
      <w:r>
        <w:t xml:space="preserve"> (91,15%, 25 эпох), что приводит к важному научному выводу:</w:t>
      </w:r>
      <w:r/>
    </w:p>
    <w:p w14:paraId="7A312CCD" w14:textId="77777777">
      <w:pPr>
        <w:pBdr/>
        <w:spacing/>
        <w:ind/>
        <w:rPr/>
      </w:pPr>
      <w:r>
        <w:t xml:space="preserve">«Применение </w:t>
      </w:r>
      <w:r>
        <w:t xml:space="preserve">Mixup</w:t>
      </w:r>
      <w:r>
        <w:t xml:space="preserve">-регуляризации с увеличением числа эпох до 50 не привело к улучшению </w:t>
      </w:r>
      <w:r>
        <w:rPr>
          <w:i/>
          <w:iCs/>
        </w:rPr>
        <w:t xml:space="preserve">результата на </w:t>
      </w:r>
      <w:r>
        <w:rPr>
          <w:i/>
          <w:iCs/>
        </w:rPr>
        <w:t xml:space="preserve">датасете</w:t>
      </w:r>
      <w:r>
        <w:rPr>
          <w:i/>
          <w:iCs/>
        </w:rPr>
        <w:t xml:space="preserve"> EMNIST </w:t>
      </w:r>
      <w:r>
        <w:rPr>
          <w:i/>
          <w:iCs/>
        </w:rPr>
        <w:t xml:space="preserve">Balanced</w:t>
      </w:r>
      <w:r>
        <w:rPr>
          <w:i/>
          <w:iCs/>
        </w:rPr>
        <w:t xml:space="preserve">. </w:t>
      </w:r>
      <w:r>
        <w:t xml:space="preserve">Это объясняется двумя факторами: (1) комбинированный эффект </w:t>
      </w:r>
      <w:r>
        <w:t xml:space="preserve">label</w:t>
      </w:r>
      <w:r>
        <w:t xml:space="preserve"> </w:t>
      </w:r>
      <w:r>
        <w:t xml:space="preserve">smoothing</w:t>
      </w:r>
      <w:r>
        <w:t xml:space="preserve"> и </w:t>
      </w:r>
      <w:r>
        <w:t xml:space="preserve">Mixup</w:t>
      </w:r>
      <w:r>
        <w:t xml:space="preserve"> приводит к избыточной регуляризации, поскольку обе техники снижают уверенность модели в предсказаниях, и (2) разработанная архитектура v5 уже обладает достаточной </w:t>
      </w:r>
      <w:r>
        <w:t xml:space="preserve">устойчивостью к переобучению благодаря Global </w:t>
      </w:r>
      <w:r>
        <w:t xml:space="preserve">Average</w:t>
      </w:r>
      <w:r>
        <w:t xml:space="preserve"> </w:t>
      </w:r>
      <w:r>
        <w:t xml:space="preserve">Pooling</w:t>
      </w:r>
      <w:r>
        <w:t xml:space="preserve"> и </w:t>
      </w:r>
      <w:r>
        <w:t xml:space="preserve">residual</w:t>
      </w:r>
      <w:r>
        <w:t xml:space="preserve">-связям, что делает дополнительную </w:t>
      </w:r>
      <w:r>
        <w:rPr>
          <w:i/>
          <w:iCs/>
        </w:rPr>
        <w:t xml:space="preserve">регуляризацию избыточной».</w:t>
      </w:r>
      <w:r/>
    </w:p>
    <w:p w14:paraId="4B90B4D3" w14:textId="77777777">
      <w:pPr>
        <w:pBdr/>
        <w:spacing/>
        <w:ind/>
        <w:rPr/>
      </w:pPr>
      <w:r>
        <w:t xml:space="preserve">Данный результат демонстрирует </w:t>
      </w:r>
      <w:r>
        <w:rPr>
          <w:b/>
          <w:bCs/>
        </w:rPr>
        <w:t xml:space="preserve">границы применимости </w:t>
      </w:r>
      <w:r>
        <w:rPr>
          <w:b/>
          <w:bCs/>
        </w:rPr>
        <w:t xml:space="preserve">Mixup</w:t>
      </w:r>
      <w:r>
        <w:rPr>
          <w:b/>
          <w:bCs/>
        </w:rPr>
        <w:t xml:space="preserve">-регуляризации</w:t>
      </w:r>
      <w:r>
        <w:t xml:space="preserve"> для задач классификации рукописных символов малого разрешения и подтверждает достаточность базовой конфигурации v5 + </w:t>
      </w:r>
      <w:r>
        <w:t xml:space="preserve">light</w:t>
      </w:r>
      <w:r>
        <w:t xml:space="preserve"> + </w:t>
      </w:r>
      <w:r>
        <w:t xml:space="preserve">cosine</w:t>
      </w:r>
      <w:r>
        <w:t xml:space="preserve"> для практических применений.</w:t>
      </w:r>
      <w:r/>
    </w:p>
    <w:p w14:paraId="25E09897" w14:textId="3733837D">
      <w:pPr>
        <w:pStyle w:val="871"/>
        <w:pBdr/>
        <w:spacing/>
        <w:ind/>
        <w:jc w:val="center"/>
        <w:rPr/>
      </w:pPr>
      <w:r/>
      <w:bookmarkStart w:id="92" w:name="_Toc231754755"/>
      <w:r>
        <w:t xml:space="preserve">§</w:t>
      </w:r>
      <w:r>
        <w:t xml:space="preserve"> </w:t>
      </w:r>
      <w:r>
        <w:t xml:space="preserve">4.</w:t>
      </w:r>
      <w:r>
        <w:t xml:space="preserve">11</w:t>
      </w:r>
      <w:r>
        <w:t xml:space="preserve">. Анализ ошибок классификации лучшей модели</w:t>
      </w:r>
      <w:bookmarkEnd w:id="92"/>
      <w:r/>
      <w:r/>
    </w:p>
    <w:p w14:paraId="344AA057" w14:textId="1DBD93CB">
      <w:pPr>
        <w:pBdr/>
        <w:spacing/>
        <w:ind/>
        <w:rPr/>
      </w:pPr>
      <w:r>
        <w:t xml:space="preserve">Для интерпретации поведения лучшей модели (improved_cnn_v5, </w:t>
      </w:r>
      <w:r>
        <w:t xml:space="preserve">light</w:t>
      </w:r>
      <w:r>
        <w:t xml:space="preserve">, </w:t>
      </w:r>
      <w:r>
        <w:t xml:space="preserve">cosine</w:t>
      </w:r>
      <w:r>
        <w:t xml:space="preserve">, </w:t>
      </w:r>
      <w:r>
        <w:t xml:space="preserve">seed</w:t>
      </w:r>
      <w:r>
        <w:t xml:space="preserve">=42, 91,15%) проанализирована её матрица ошибок (</w:t>
      </w:r>
      <w:r>
        <w:fldChar w:fldCharType="begin"/>
      </w:r>
      <w:r>
        <w:instrText xml:space="preserve"> REF _Ref230269102 </w:instrText>
      </w:r>
      <w:r>
        <w:fldChar w:fldCharType="separate"/>
      </w:r>
      <w:r>
        <w:t xml:space="preserve">Рисунок </w:t>
      </w:r>
      <w:r>
        <w:t xml:space="preserve">13</w:t>
      </w:r>
      <w:r>
        <w:fldChar w:fldCharType="end"/>
      </w:r>
      <w:r>
        <w:t xml:space="preserve">). По осям — индексы 47 классов EMNIST </w:t>
      </w:r>
      <w:r>
        <w:t xml:space="preserve">Balanced</w:t>
      </w:r>
      <w:r>
        <w:t xml:space="preserve"> (0–9 — цифры; 10–35 — заглавные буквы A–Z; 36–46 — строчные буквы a, b, d, e, f, g, h, n, q, r, t, отличающиеся графически от заглавных).</w:t>
      </w:r>
      <w:r/>
    </w:p>
    <w:p w14:paraId="36A7EC86" w14:textId="77777777">
      <w:pPr>
        <w:keepNext w:val="true"/>
        <w:pBdr/>
        <w:spacing/>
        <w:ind/>
        <w:jc w:val="center"/>
        <w:rPr/>
      </w:pPr>
      <w:r>
        <mc:AlternateContent>
          <mc:Choice Requires="wpg">
            <w:drawing>
              <wp:inline xmlns:wp="http://schemas.openxmlformats.org/drawingml/2006/wordprocessingDrawing" distT="0" distB="0" distL="0" distR="0">
                <wp:extent cx="4940360" cy="4421258"/>
                <wp:effectExtent l="0" t="0" r="0" b="0"/>
                <wp:docPr id="1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pic:cNvPicPr>
                        <pic:nvPr/>
                      </pic:nvPicPr>
                      <pic:blipFill rotWithShape="1">
                        <a:blip r:embed="rId31"/>
                        <a:stretch/>
                      </pic:blipFill>
                      <pic:spPr bwMode="auto">
                        <a:xfrm>
                          <a:off x="0" y="0"/>
                          <a:ext cx="4983166" cy="445956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89.00pt;height:348.13pt;mso-wrap-distance-left:0.00pt;mso-wrap-distance-top:0.00pt;mso-wrap-distance-right:0.00pt;mso-wrap-distance-bottom:0.00pt;z-index:1;" stroked="f">
                <v:imagedata r:id="rId31" o:title=""/>
                <o:lock v:ext="edit" rotation="t"/>
              </v:shape>
            </w:pict>
          </mc:Fallback>
        </mc:AlternateContent>
      </w:r>
      <w:r/>
    </w:p>
    <w:p w14:paraId="2DF5E806" w14:textId="58F8F35C">
      <w:pPr>
        <w:pStyle w:val="1036"/>
        <w:pBdr/>
        <w:spacing/>
        <w:ind/>
        <w:rPr/>
      </w:pPr>
      <w:r/>
      <w:bookmarkStart w:id="93" w:name="_Ref230269102"/>
      <w:r>
        <w:t xml:space="preserve">Рисунок </w:t>
      </w:r>
      <w:r>
        <w:fldChar w:fldCharType="begin"/>
      </w:r>
      <w:r>
        <w:instrText xml:space="preserve"> SEQ Рисунок \* ARABIC </w:instrText>
      </w:r>
      <w:r>
        <w:fldChar w:fldCharType="separate"/>
      </w:r>
      <w:r>
        <w:t xml:space="preserve">13</w:t>
      </w:r>
      <w:r>
        <w:fldChar w:fldCharType="end"/>
      </w:r>
      <w:bookmarkEnd w:id="93"/>
      <w:r>
        <w:t xml:space="preserve"> </w:t>
      </w:r>
      <w:r>
        <w:t xml:space="preserve">Матрица ошибок лучшей модели improved_cnn_v5 (light, cosine, seed=42)</w:t>
      </w:r>
      <w:r/>
    </w:p>
    <w:p w14:paraId="4DD2ED6B" w14:textId="741BD572">
      <w:pPr>
        <w:pBdr/>
        <w:spacing/>
        <w:ind w:firstLine="0"/>
        <w:rPr/>
      </w:pPr>
      <w:r/>
      <w:r/>
    </w:p>
    <w:p w14:paraId="2FEB0766" w14:textId="690D2F8B">
      <w:pPr>
        <w:pBdr/>
        <w:spacing/>
        <w:ind/>
        <w:rPr/>
      </w:pPr>
      <w:r>
        <w:t xml:space="preserve">Матрица имеет выраженную диагональную структуру с интенсивностью 280–390 истинно-положительных предсказаний на класс, что свидетельствует о высоком общем качестве классификации. Однако заметны устойчивые зоны путаницы, представленные в</w:t>
      </w:r>
      <w:r>
        <w:t xml:space="preserve"> </w:t>
      </w:r>
      <w:r>
        <w:rPr>
          <w:lang w:val="en-US"/>
        </w:rPr>
        <w:fldChar w:fldCharType="begin"/>
      </w:r>
      <w:r>
        <w:instrText xml:space="preserve"> </w:instrText>
      </w:r>
      <w:r>
        <w:rPr>
          <w:lang w:val="en-US"/>
        </w:rPr>
        <w:instrText xml:space="preserve">REF</w:instrText>
      </w:r>
      <w:r>
        <w:instrText xml:space="preserve"> _</w:instrText>
      </w:r>
      <w:r>
        <w:rPr>
          <w:lang w:val="en-US"/>
        </w:rPr>
        <w:instrText xml:space="preserve">Ref</w:instrText>
      </w:r>
      <w:r>
        <w:instrText xml:space="preserve">230269164 </w:instrText>
      </w:r>
      <w:r>
        <w:rPr>
          <w:lang w:val="en-US"/>
        </w:rPr>
        <w:fldChar w:fldCharType="separate"/>
      </w:r>
      <w:r>
        <w:t xml:space="preserve">т</w:t>
      </w:r>
      <w:r>
        <w:t xml:space="preserve">аблиц</w:t>
      </w:r>
      <w:r>
        <w:t xml:space="preserve">е</w:t>
      </w:r>
      <w:r>
        <w:t xml:space="preserve"> </w:t>
      </w:r>
      <w:r>
        <w:t xml:space="preserve">23</w:t>
      </w:r>
      <w:r>
        <w:rPr>
          <w:lang w:val="en-US"/>
        </w:rPr>
        <w:fldChar w:fldCharType="end"/>
      </w:r>
      <w:r>
        <w:t xml:space="preserve">.</w:t>
      </w:r>
      <w:r/>
    </w:p>
    <w:p w14:paraId="4526CDFA" w14:textId="68AFEA11">
      <w:pPr>
        <w:pStyle w:val="1036"/>
        <w:keepNext w:val="true"/>
        <w:pBdr/>
        <w:spacing/>
        <w:ind/>
        <w:rPr/>
      </w:pPr>
      <w:r/>
      <w:bookmarkStart w:id="94" w:name="_Ref230269164"/>
      <w:r>
        <w:t xml:space="preserve">Таблица </w:t>
      </w:r>
      <w:r>
        <w:fldChar w:fldCharType="begin"/>
      </w:r>
      <w:r>
        <w:instrText xml:space="preserve"> SEQ Таблица \* ARABIC </w:instrText>
      </w:r>
      <w:r>
        <w:fldChar w:fldCharType="separate"/>
      </w:r>
      <w:r>
        <w:t xml:space="preserve">23</w:t>
      </w:r>
      <w:r>
        <w:fldChar w:fldCharType="end"/>
      </w:r>
      <w:bookmarkEnd w:id="94"/>
      <w:r>
        <w:t xml:space="preserve"> </w:t>
      </w:r>
      <w:r>
        <w:t xml:space="preserve">Типичные пары путаемых классов в EMNIST </w:t>
      </w:r>
      <w:r>
        <w:t xml:space="preserve">Balanced</w:t>
      </w:r>
      <w:r/>
    </w:p>
    <w:tbl>
      <w:tblPr>
        <w:jc w:val="center"/>
        <w:tblW w:w="890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3"/>
        <w:gridCol w:w="2930"/>
        <w:gridCol w:w="3717"/>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7EDC13B6" w14:textId="77777777">
            <w:pPr>
              <w:pBdr/>
              <w:spacing/>
              <w:ind w:firstLine="0"/>
              <w:jc w:val="center"/>
              <w:rPr/>
            </w:pPr>
            <w:r>
              <w:rPr>
                <w:b/>
                <w:bCs/>
              </w:rPr>
              <w:t xml:space="preserve">Истинный класс</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5BED35C9" w14:textId="77777777">
            <w:pPr>
              <w:pBdr/>
              <w:spacing/>
              <w:ind w:firstLine="0"/>
              <w:jc w:val="center"/>
              <w:rPr/>
            </w:pPr>
            <w:r>
              <w:rPr>
                <w:b/>
                <w:bCs/>
              </w:rPr>
              <w:t xml:space="preserve">Предсказанный класс</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363545D9" w14:textId="77777777">
            <w:pPr>
              <w:pBdr/>
              <w:spacing/>
              <w:ind w:firstLine="0"/>
              <w:jc w:val="center"/>
              <w:rPr/>
            </w:pPr>
            <w:r>
              <w:rPr>
                <w:b/>
                <w:bCs/>
              </w:rPr>
              <w:t xml:space="preserve">Причина путаницы</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147C951E" w14:textId="77777777">
            <w:pPr>
              <w:pBdr/>
              <w:spacing/>
              <w:ind w:firstLine="0"/>
              <w:jc w:val="center"/>
              <w:rPr/>
            </w:pPr>
            <w:r>
              <w:t xml:space="preserve">O (24)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0A715D58" w14:textId="77777777">
            <w:pPr>
              <w:pBdr/>
              <w:spacing/>
              <w:ind w:firstLine="0"/>
              <w:jc w:val="center"/>
              <w:rPr/>
            </w:pPr>
            <w:r>
              <w:t xml:space="preserve">0 (нуль)</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3A16AA59" w14:textId="77777777">
            <w:pPr>
              <w:pBdr/>
              <w:spacing/>
              <w:ind w:firstLine="0"/>
              <w:jc w:val="center"/>
              <w:rPr/>
            </w:pPr>
            <w:r>
              <w:t xml:space="preserve">графическое тождество (визуально неотличимы)</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024C8772" w14:textId="77777777">
            <w:pPr>
              <w:pBdr/>
              <w:spacing/>
              <w:ind w:firstLine="0"/>
              <w:jc w:val="center"/>
              <w:rPr/>
            </w:pPr>
            <w:r>
              <w:t xml:space="preserve">I (18)</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4CF4E426" w14:textId="77777777">
            <w:pPr>
              <w:pBdr/>
              <w:spacing/>
              <w:ind w:firstLine="0"/>
              <w:jc w:val="center"/>
              <w:rPr/>
            </w:pPr>
            <w:r>
              <w:t xml:space="preserve">1 (один)</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69E16770" w14:textId="77777777">
            <w:pPr>
              <w:pBdr/>
              <w:spacing/>
              <w:ind w:firstLine="0"/>
              <w:jc w:val="center"/>
              <w:rPr/>
            </w:pPr>
            <w:r>
              <w:t xml:space="preserve">графическое тождество в рукописном начертании</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408DF35A" w14:textId="77777777">
            <w:pPr>
              <w:pBdr/>
              <w:spacing/>
              <w:ind w:firstLine="0"/>
              <w:jc w:val="center"/>
              <w:rPr/>
            </w:pPr>
            <w:r>
              <w:t xml:space="preserve">L (21)</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20BD9359" w14:textId="77777777">
            <w:pPr>
              <w:pBdr/>
              <w:spacing/>
              <w:ind w:firstLine="0"/>
              <w:jc w:val="center"/>
              <w:rPr/>
            </w:pPr>
            <w:r>
              <w:t xml:space="preserve">1 (один)</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23CA7408" w14:textId="77777777">
            <w:pPr>
              <w:pBdr/>
              <w:spacing/>
              <w:ind w:firstLine="0"/>
              <w:jc w:val="center"/>
              <w:rPr/>
            </w:pPr>
            <w:r>
              <w:t xml:space="preserve">L без верхней засечки совпадает с 1</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2054BBB4" w14:textId="77777777">
            <w:pPr>
              <w:pBdr/>
              <w:spacing/>
              <w:ind w:firstLine="0"/>
              <w:jc w:val="center"/>
              <w:rPr/>
            </w:pPr>
            <w:r>
              <w:t xml:space="preserve">F (15)</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6DB1A05C" w14:textId="77777777">
            <w:pPr>
              <w:pBdr/>
              <w:spacing/>
              <w:ind w:firstLine="0"/>
              <w:jc w:val="center"/>
              <w:rPr/>
            </w:pPr>
            <w:r>
              <w:t xml:space="preserve">f (40)</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5261DD8F" w14:textId="77777777">
            <w:pPr>
              <w:pBdr/>
              <w:spacing/>
              <w:ind w:firstLine="0"/>
              <w:jc w:val="center"/>
              <w:rPr/>
            </w:pPr>
            <w:r>
              <w:t xml:space="preserve">при курсивном начертании F и f сливаются</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624D42D7" w14:textId="77777777">
            <w:pPr>
              <w:pBdr/>
              <w:spacing/>
              <w:ind w:firstLine="0"/>
              <w:jc w:val="center"/>
              <w:rPr/>
            </w:pPr>
            <w:r>
              <w:t xml:space="preserve">g (41)</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490A2EDC" w14:textId="77777777">
            <w:pPr>
              <w:pBdr/>
              <w:spacing/>
              <w:ind w:firstLine="0"/>
              <w:jc w:val="center"/>
              <w:rPr/>
            </w:pPr>
            <w:r>
              <w:t xml:space="preserve">9 (девять)</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26B49852" w14:textId="77777777">
            <w:pPr>
              <w:pBdr/>
              <w:spacing/>
              <w:ind w:firstLine="0"/>
              <w:jc w:val="center"/>
              <w:rPr/>
            </w:pPr>
            <w:r>
              <w:t xml:space="preserve">хвост g и петля 9 имеют схожую структуру</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4E1485D1" w14:textId="77777777">
            <w:pPr>
              <w:pBdr/>
              <w:spacing/>
              <w:ind w:firstLine="0"/>
              <w:jc w:val="center"/>
              <w:rPr/>
            </w:pPr>
            <w:r>
              <w:t xml:space="preserve">q (44)</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045E7760" w14:textId="77777777">
            <w:pPr>
              <w:pBdr/>
              <w:spacing/>
              <w:ind w:firstLine="0"/>
              <w:jc w:val="center"/>
              <w:rPr/>
            </w:pPr>
            <w:r>
              <w:t xml:space="preserve">9 (девять)</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37164630" w14:textId="77777777">
            <w:pPr>
              <w:pBdr/>
              <w:spacing/>
              <w:ind w:firstLine="0"/>
              <w:jc w:val="center"/>
              <w:rPr/>
            </w:pPr>
            <w:r>
              <w:t xml:space="preserve">q и 9 различаются только толщиной хвоста</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253" w:type="dxa"/>
            <w:vAlign w:val="center"/>
          </w:tcPr>
          <w:p w14:paraId="55943CD4" w14:textId="77777777">
            <w:pPr>
              <w:pBdr/>
              <w:spacing/>
              <w:ind w:firstLine="0"/>
              <w:jc w:val="center"/>
              <w:rPr/>
            </w:pPr>
            <w:r>
              <w:t xml:space="preserve">S (28)</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2930" w:type="dxa"/>
            <w:vAlign w:val="center"/>
          </w:tcPr>
          <w:p w14:paraId="32EE7426" w14:textId="77777777">
            <w:pPr>
              <w:pBdr/>
              <w:spacing/>
              <w:ind w:firstLine="0"/>
              <w:jc w:val="center"/>
              <w:rPr/>
            </w:pPr>
            <w:r>
              <w:t xml:space="preserve">5 (пять)</w:t>
            </w:r>
            <w:r/>
          </w:p>
        </w:tc>
        <w:tc>
          <w:tcPr>
            <w:tcBorders>
              <w:top w:val="single" w:color="888888" w:sz="4" w:space="0"/>
              <w:left w:val="single" w:color="888888" w:sz="4" w:space="0"/>
              <w:bottom w:val="single" w:color="888888" w:sz="4" w:space="0"/>
              <w:right w:val="single" w:color="888888" w:sz="4" w:space="0"/>
            </w:tcBorders>
            <w:tcMar>
              <w:left w:w="100" w:type="dxa"/>
              <w:top w:w="80" w:type="dxa"/>
              <w:right w:w="100" w:type="dxa"/>
              <w:bottom w:w="80" w:type="dxa"/>
            </w:tcMar>
            <w:tcW w:w="3717" w:type="dxa"/>
            <w:vAlign w:val="center"/>
          </w:tcPr>
          <w:p w14:paraId="00EA9533" w14:textId="77777777">
            <w:pPr>
              <w:pBdr/>
              <w:spacing/>
              <w:ind w:firstLine="0"/>
              <w:jc w:val="center"/>
              <w:rPr/>
            </w:pPr>
            <w:r>
              <w:t xml:space="preserve">верхняя дуга S совпадает с верхней дугой 5</w:t>
            </w:r>
            <w:r/>
          </w:p>
        </w:tc>
      </w:tr>
    </w:tbl>
    <w:p w14:paraId="07C84307" w14:textId="77777777">
      <w:pPr>
        <w:pBdr/>
        <w:spacing/>
        <w:ind w:firstLine="0"/>
        <w:rPr/>
      </w:pPr>
      <w:r/>
      <w:r/>
    </w:p>
    <w:p w14:paraId="28C005B6" w14:textId="45B67AA2">
      <w:pPr>
        <w:pBdr/>
        <w:spacing/>
        <w:ind/>
        <w:rPr/>
      </w:pPr>
      <w:r>
        <w:t xml:space="preserve">Указанные ошибки имеют </w:t>
      </w:r>
      <w:r>
        <w:rPr>
          <w:b/>
          <w:bCs/>
        </w:rPr>
        <w:t xml:space="preserve">объективный характер </w:t>
      </w:r>
      <w:r>
        <w:t xml:space="preserve">и, как показано в работе </w:t>
      </w:r>
      <w:r>
        <w:t xml:space="preserve">Cohen</w:t>
      </w:r>
      <w:r>
        <w:t xml:space="preserve"> </w:t>
      </w:r>
      <w:r>
        <w:t xml:space="preserve">et</w:t>
      </w:r>
      <w:r>
        <w:t xml:space="preserve"> </w:t>
      </w:r>
      <w:r>
        <w:t xml:space="preserve">al</w:t>
      </w:r>
      <w:r>
        <w:t xml:space="preserve">. (2017), частично обусловлены неоднозначностью самой задачи: даже эксперт-</w:t>
      </w:r>
      <w:r>
        <w:t xml:space="preserve">аннотатор</w:t>
      </w:r>
      <w:r>
        <w:t xml:space="preserve"> не может надёжно отличить отдельно стоящий рукописный символ «O» от «0» без контекста. В исходном NIST Special Database 19 эти классы </w:t>
      </w:r>
      <w:r>
        <w:t xml:space="preserve">объединены в разбиении </w:t>
      </w:r>
      <w:r>
        <w:t xml:space="preserve">ByMerge</w:t>
      </w:r>
      <w:r>
        <w:t xml:space="preserve"> именно по этой причине; в </w:t>
      </w:r>
      <w:r>
        <w:t xml:space="preserve">Balanced</w:t>
      </w:r>
      <w:r>
        <w:t xml:space="preserve"> они остаются разделены.</w:t>
      </w:r>
      <w:r/>
    </w:p>
    <w:p w14:paraId="187E86BA" w14:textId="618AECDB">
      <w:pPr>
        <w:pStyle w:val="871"/>
        <w:pBdr/>
        <w:spacing/>
        <w:ind/>
        <w:jc w:val="center"/>
        <w:rPr/>
      </w:pPr>
      <w:r/>
      <w:bookmarkStart w:id="95" w:name="_Toc231754756"/>
      <w:r>
        <w:t xml:space="preserve">§</w:t>
      </w:r>
      <w:r>
        <w:t xml:space="preserve"> </w:t>
      </w:r>
      <w:r>
        <w:t xml:space="preserve">4.1</w:t>
      </w:r>
      <w:r>
        <w:t xml:space="preserve">2</w:t>
      </w:r>
      <w:r>
        <w:t xml:space="preserve">. Анализ качества классификации по отдельным классам</w:t>
      </w:r>
      <w:bookmarkEnd w:id="95"/>
      <w:r/>
      <w:r/>
    </w:p>
    <w:p w14:paraId="49034445" w14:textId="788E0311">
      <w:pPr>
        <w:pBdr/>
        <w:spacing/>
        <w:ind/>
        <w:rPr/>
      </w:pPr>
      <w:r>
        <w:t xml:space="preserve">Для детальной оценки качества вычислены метрики </w:t>
      </w:r>
      <w:r>
        <w:t xml:space="preserve">precision</w:t>
      </w:r>
      <w:r>
        <w:t xml:space="preserve">, </w:t>
      </w:r>
      <w:r>
        <w:t xml:space="preserve">recall</w:t>
      </w:r>
      <w:r>
        <w:t xml:space="preserve"> и F1-мера для каждого из 47 классов. Поскольку тестовая выборка строго сбалансирована, </w:t>
      </w:r>
      <w:r>
        <w:t xml:space="preserve">macro</w:t>
      </w:r>
      <w:r>
        <w:t xml:space="preserve">-усреднённая и взвешенная F1-меры совпадают: </w:t>
      </w:r>
      <w:r>
        <w:rPr>
          <w:b/>
          <w:bCs/>
        </w:rPr>
        <w:t xml:space="preserve">macro-F1 = weighted-F1 = 0,9108</w:t>
      </w:r>
      <w:r>
        <w:t xml:space="preserve">, точность 91,15%. Распределение F1-меры по классам показано на </w:t>
      </w:r>
      <w:r>
        <w:fldChar w:fldCharType="begin"/>
      </w:r>
      <w:r>
        <w:instrText xml:space="preserve"> REF _Ref231035016 \h </w:instrText>
      </w:r>
      <w:r>
        <w:fldChar w:fldCharType="separate"/>
      </w:r>
      <w:r>
        <w:t xml:space="preserve">р</w:t>
      </w:r>
      <w:r>
        <w:t xml:space="preserve">исун</w:t>
      </w:r>
      <w:r>
        <w:t xml:space="preserve">ке</w:t>
      </w:r>
      <w:r>
        <w:t xml:space="preserve"> </w:t>
      </w:r>
      <w:r>
        <w:t xml:space="preserve">14</w:t>
      </w:r>
      <w:r>
        <w:fldChar w:fldCharType="end"/>
      </w:r>
      <w:r>
        <w:t xml:space="preserve">.</w:t>
      </w:r>
      <w:r/>
    </w:p>
    <w:p w14:paraId="48629968" w14:textId="77777777">
      <w:pPr>
        <w:pStyle w:val="1081"/>
        <w:keepNext w:val="true"/>
        <w:pBdr/>
        <w:spacing/>
        <w:ind/>
        <w:rPr/>
      </w:pPr>
      <w:r>
        <mc:AlternateContent>
          <mc:Choice Requires="wpg">
            <w:drawing>
              <wp:inline xmlns:wp="http://schemas.openxmlformats.org/drawingml/2006/wordprocessingDrawing" distT="0" distB="0" distL="0" distR="0">
                <wp:extent cx="6299835" cy="3805595"/>
                <wp:effectExtent l="0" t="0" r="5715" b="4445"/>
                <wp:docPr id="1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r/>
                      </pic:nvPicPr>
                      <pic:blipFill rotWithShape="1">
                        <a:blip r:embed="rId32"/>
                        <a:stretch/>
                      </pic:blipFill>
                      <pic:spPr bwMode="auto">
                        <a:xfrm>
                          <a:off x="0" y="0"/>
                          <a:ext cx="6323230" cy="38197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6.05pt;height:299.65pt;mso-wrap-distance-left:0.00pt;mso-wrap-distance-top:0.00pt;mso-wrap-distance-right:0.00pt;mso-wrap-distance-bottom:0.00pt;z-index:1;" stroked="f">
                <v:imagedata r:id="rId32" o:title=""/>
                <o:lock v:ext="edit" rotation="t"/>
              </v:shape>
            </w:pict>
          </mc:Fallback>
        </mc:AlternateContent>
      </w:r>
      <w:r/>
    </w:p>
    <w:p w14:paraId="1A781B49" w14:textId="1B0C2FD1">
      <w:pPr>
        <w:pStyle w:val="1036"/>
        <w:pBdr/>
        <w:spacing/>
        <w:ind/>
        <w:jc w:val="left"/>
        <w:rPr/>
      </w:pPr>
      <w:r/>
      <w:bookmarkStart w:id="96" w:name="_Ref231035016"/>
      <w:r>
        <w:t xml:space="preserve">Рисунок </w:t>
      </w:r>
      <w:r>
        <w:fldChar w:fldCharType="begin"/>
      </w:r>
      <w:r>
        <w:instrText xml:space="preserve"> SEQ Рисунок \* ARABIC </w:instrText>
      </w:r>
      <w:r>
        <w:fldChar w:fldCharType="separate"/>
      </w:r>
      <w:r>
        <w:t xml:space="preserve">14</w:t>
      </w:r>
      <w:r>
        <w:fldChar w:fldCharType="end"/>
      </w:r>
      <w:bookmarkEnd w:id="96"/>
      <w:r>
        <w:t xml:space="preserve"> </w:t>
      </w:r>
      <w:r>
        <w:t xml:space="preserve">F1-мера по каждому из 47 классов EMNIST Balanced</w:t>
      </w:r>
      <w:r/>
    </w:p>
    <w:p w14:paraId="15AD9052" w14:textId="77777777">
      <w:pPr>
        <w:pStyle w:val="1036"/>
        <w:keepNext w:val="true"/>
        <w:pBdr/>
        <w:spacing/>
        <w:ind/>
        <w:rPr/>
      </w:pPr>
      <w:r/>
      <w:r/>
    </w:p>
    <w:p w14:paraId="7276C369" w14:textId="3AE8F28B">
      <w:pPr>
        <w:pStyle w:val="1036"/>
        <w:keepNext w:val="true"/>
        <w:pBdr/>
        <w:spacing/>
        <w:ind/>
        <w:rPr/>
      </w:pPr>
      <w:r>
        <w:t xml:space="preserve">Таблица </w:t>
      </w:r>
      <w:r>
        <w:fldChar w:fldCharType="begin"/>
      </w:r>
      <w:r>
        <w:instrText xml:space="preserve"> SEQ Таблица \* ARABIC </w:instrText>
      </w:r>
      <w:r>
        <w:fldChar w:fldCharType="separate"/>
      </w:r>
      <w:r>
        <w:t xml:space="preserve">24</w:t>
      </w:r>
      <w:r>
        <w:fldChar w:fldCharType="end"/>
      </w:r>
      <w:r>
        <w:t xml:space="preserve"> </w:t>
      </w:r>
      <w:r>
        <w:t xml:space="preserve">Десять наименее точно распознаваемых классов</w:t>
      </w:r>
      <w:r/>
    </w:p>
    <w:tbl>
      <w:tblPr>
        <w:jc w:val="cente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63"/>
        <w:gridCol w:w="1676"/>
        <w:gridCol w:w="1539"/>
        <w:gridCol w:w="1539"/>
        <w:gridCol w:w="3343"/>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6FAC6A5C" w14:textId="77777777">
            <w:pPr>
              <w:pBdr/>
              <w:spacing/>
              <w:ind w:firstLine="0"/>
              <w:rPr/>
            </w:pPr>
            <w:r>
              <w:rPr>
                <w:b/>
                <w:bCs/>
              </w:rPr>
              <w:t xml:space="preserve">Класс</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44793A17" w14:textId="77777777">
            <w:pPr>
              <w:pBdr/>
              <w:spacing/>
              <w:ind w:firstLine="0"/>
              <w:rPr/>
            </w:pPr>
            <w:r>
              <w:rPr>
                <w:b/>
                <w:bCs/>
              </w:rPr>
              <w:t xml:space="preserve">Precision</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79B66921" w14:textId="77777777">
            <w:pPr>
              <w:pBdr/>
              <w:spacing/>
              <w:ind w:firstLine="0"/>
              <w:rPr/>
            </w:pPr>
            <w:r>
              <w:rPr>
                <w:b/>
                <w:bCs/>
              </w:rPr>
              <w:t xml:space="preserve">Recall</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65EC22F4" w14:textId="77777777">
            <w:pPr>
              <w:pBdr/>
              <w:spacing/>
              <w:ind w:firstLine="0"/>
              <w:rPr/>
            </w:pPr>
            <w:r>
              <w:rPr>
                <w:b/>
                <w:bCs/>
              </w:rPr>
              <w:t xml:space="preserve">F1</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2F05D02B" w14:textId="77777777">
            <w:pPr>
              <w:pBdr/>
              <w:spacing/>
              <w:ind w:firstLine="0"/>
              <w:rPr/>
            </w:pPr>
            <w:r>
              <w:rPr>
                <w:b/>
                <w:bCs/>
              </w:rPr>
              <w:t xml:space="preserve">Причина</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35182764" w14:textId="77777777">
            <w:pPr>
              <w:pBdr/>
              <w:spacing/>
              <w:ind w:firstLine="0"/>
              <w:rPr/>
            </w:pPr>
            <w:r>
              <w:t xml:space="preserve">L</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7AAC09A1" w14:textId="77777777">
            <w:pPr>
              <w:pBdr/>
              <w:spacing/>
              <w:ind w:firstLine="0"/>
              <w:rPr/>
            </w:pPr>
            <w:r>
              <w:t xml:space="preserve">0,704</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34FA71AE" w14:textId="77777777">
            <w:pPr>
              <w:pBdr/>
              <w:spacing/>
              <w:ind w:firstLine="0"/>
              <w:rPr/>
            </w:pPr>
            <w:r>
              <w:t xml:space="preserve">0,488</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06E7F45C" w14:textId="77777777">
            <w:pPr>
              <w:pBdr/>
              <w:spacing/>
              <w:ind w:firstLine="0"/>
              <w:rPr/>
            </w:pPr>
            <w:r>
              <w:t xml:space="preserve">0,576</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0B96203A" w14:textId="77777777">
            <w:pPr>
              <w:pBdr/>
              <w:spacing/>
              <w:ind w:firstLine="0"/>
              <w:rPr/>
            </w:pPr>
            <w:r>
              <w:t xml:space="preserve">смешение с 1</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6E1E7671" w14:textId="77777777">
            <w:pPr>
              <w:pBdr/>
              <w:spacing/>
              <w:ind w:firstLine="0"/>
              <w:rPr/>
            </w:pPr>
            <w:r>
              <w:t xml:space="preserve">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21B2BE45" w14:textId="77777777">
            <w:pPr>
              <w:pBdr/>
              <w:spacing/>
              <w:ind w:firstLine="0"/>
              <w:rPr/>
            </w:pPr>
            <w:r>
              <w:t xml:space="preserve">0,567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613A2239" w14:textId="77777777">
            <w:pPr>
              <w:pBdr/>
              <w:spacing/>
              <w:ind w:firstLine="0"/>
              <w:rPr/>
            </w:pPr>
            <w:r>
              <w:t xml:space="preserve">0,738</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0E3FD7A7" w14:textId="77777777">
            <w:pPr>
              <w:pBdr/>
              <w:spacing/>
              <w:ind w:firstLine="0"/>
              <w:rPr/>
            </w:pPr>
            <w:r>
              <w:t xml:space="preserve">0,641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4240C735" w14:textId="77777777">
            <w:pPr>
              <w:pBdr/>
              <w:spacing/>
              <w:ind w:firstLine="0"/>
              <w:rPr/>
            </w:pPr>
            <w:r>
              <w:t xml:space="preserve">смешение с I, L</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588A4843" w14:textId="77777777">
            <w:pPr>
              <w:pBdr/>
              <w:spacing/>
              <w:ind w:firstLine="0"/>
              <w:rPr/>
            </w:pPr>
            <w:r>
              <w:t xml:space="preserve">O</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4C03079C" w14:textId="77777777">
            <w:pPr>
              <w:pBdr/>
              <w:spacing/>
              <w:ind w:firstLine="0"/>
              <w:rPr/>
            </w:pPr>
            <w:r>
              <w:t xml:space="preserve">0,748</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2B47BA46" w14:textId="77777777">
            <w:pPr>
              <w:pBdr/>
              <w:spacing/>
              <w:ind w:firstLine="0"/>
              <w:rPr/>
            </w:pPr>
            <w:r>
              <w:t xml:space="preserve">0,595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79C1D7A8" w14:textId="77777777">
            <w:pPr>
              <w:pBdr/>
              <w:spacing/>
              <w:ind w:firstLine="0"/>
              <w:rPr/>
            </w:pPr>
            <w:r>
              <w:t xml:space="preserve">0,663</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1C7B4C22" w14:textId="77777777">
            <w:pPr>
              <w:pBdr/>
              <w:spacing/>
              <w:ind w:firstLine="0"/>
              <w:rPr/>
            </w:pPr>
            <w:r>
              <w:t xml:space="preserve">смешение с 0</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2E08F22B" w14:textId="77777777">
            <w:pPr>
              <w:pBdr/>
              <w:spacing/>
              <w:ind w:firstLine="0"/>
              <w:rPr/>
            </w:pPr>
            <w:r>
              <w:t xml:space="preserve">q</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283F3935" w14:textId="77777777">
            <w:pPr>
              <w:pBdr/>
              <w:spacing/>
              <w:ind w:firstLine="0"/>
              <w:rPr/>
            </w:pPr>
            <w:r>
              <w:t xml:space="preserve">0,780</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1C827B13" w14:textId="77777777">
            <w:pPr>
              <w:pBdr/>
              <w:spacing/>
              <w:ind w:firstLine="0"/>
              <w:rPr/>
            </w:pPr>
            <w:r>
              <w:t xml:space="preserve">0,630</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54B8530E" w14:textId="77777777">
            <w:pPr>
              <w:pBdr/>
              <w:spacing/>
              <w:ind w:firstLine="0"/>
              <w:rPr/>
            </w:pPr>
            <w:r>
              <w:t xml:space="preserve">0,697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3E57210B" w14:textId="77777777">
            <w:pPr>
              <w:pBdr/>
              <w:spacing/>
              <w:ind w:firstLine="0"/>
              <w:rPr/>
            </w:pPr>
            <w:r>
              <w:t xml:space="preserve">смешение с 9</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7B502C91" w14:textId="77777777">
            <w:pPr>
              <w:pBdr/>
              <w:spacing/>
              <w:ind w:firstLine="0"/>
              <w:rPr/>
            </w:pPr>
            <w:r>
              <w:t xml:space="preserve">I</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4DCAA87E" w14:textId="77777777">
            <w:pPr>
              <w:pBdr/>
              <w:spacing/>
              <w:ind w:firstLine="0"/>
              <w:rPr/>
            </w:pPr>
            <w:r>
              <w:t xml:space="preserve">0,698</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72AEC050" w14:textId="77777777">
            <w:pPr>
              <w:pBdr/>
              <w:spacing/>
              <w:ind w:firstLine="0"/>
              <w:rPr/>
            </w:pPr>
            <w:r>
              <w:t xml:space="preserve">0,705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3514B566" w14:textId="77777777">
            <w:pPr>
              <w:pBdr/>
              <w:spacing/>
              <w:ind w:firstLine="0"/>
              <w:rPr/>
            </w:pPr>
            <w:r>
              <w:t xml:space="preserve">0,701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767FD91A" w14:textId="77777777">
            <w:pPr>
              <w:pBdr/>
              <w:spacing/>
              <w:ind w:firstLine="0"/>
              <w:rPr/>
            </w:pPr>
            <w:r>
              <w:t xml:space="preserve">смешение с 1</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44BDFC92" w14:textId="77777777">
            <w:pPr>
              <w:pBdr/>
              <w:spacing/>
              <w:ind w:firstLine="0"/>
              <w:rPr/>
            </w:pPr>
            <w:r>
              <w:t xml:space="preserve">F</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478F399E" w14:textId="77777777">
            <w:pPr>
              <w:pBdr/>
              <w:spacing/>
              <w:ind w:firstLine="0"/>
              <w:rPr/>
            </w:pPr>
            <w:r>
              <w:t xml:space="preserve">0,765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5CA22E4D" w14:textId="77777777">
            <w:pPr>
              <w:pBdr/>
              <w:spacing/>
              <w:ind w:firstLine="0"/>
              <w:rPr/>
            </w:pPr>
            <w:r>
              <w:t xml:space="preserve">0,657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54D719E3" w14:textId="77777777">
            <w:pPr>
              <w:pBdr/>
              <w:spacing/>
              <w:ind w:firstLine="0"/>
              <w:rPr/>
            </w:pPr>
            <w:r>
              <w:t xml:space="preserve">0,707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5B08F21B" w14:textId="77777777">
            <w:pPr>
              <w:pBdr/>
              <w:spacing/>
              <w:ind w:firstLine="0"/>
              <w:rPr/>
            </w:pPr>
            <w:r>
              <w:t xml:space="preserve">смешение с f</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14478CDE" w14:textId="77777777">
            <w:pPr>
              <w:pBdr/>
              <w:spacing/>
              <w:ind w:firstLine="0"/>
              <w:rPr/>
            </w:pPr>
            <w:r>
              <w:t xml:space="preserve">0</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17F3E8E2" w14:textId="77777777">
            <w:pPr>
              <w:pBdr/>
              <w:spacing/>
              <w:ind w:firstLine="0"/>
              <w:rPr/>
            </w:pPr>
            <w:r>
              <w:t xml:space="preserve">0,648</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0339E8FB" w14:textId="77777777">
            <w:pPr>
              <w:pBdr/>
              <w:spacing/>
              <w:ind w:firstLine="0"/>
              <w:rPr/>
            </w:pPr>
            <w:r>
              <w:t xml:space="preserve">0,792</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5FAB89DC" w14:textId="77777777">
            <w:pPr>
              <w:pBdr/>
              <w:spacing/>
              <w:ind w:firstLine="0"/>
              <w:rPr/>
            </w:pPr>
            <w:r>
              <w:t xml:space="preserve">0,713</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52D4A69C" w14:textId="77777777">
            <w:pPr>
              <w:pBdr/>
              <w:spacing/>
              <w:ind w:firstLine="0"/>
              <w:rPr/>
            </w:pPr>
            <w:r>
              <w:t xml:space="preserve">смешение с O</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3B276737" w14:textId="77777777">
            <w:pPr>
              <w:pBdr/>
              <w:spacing/>
              <w:ind w:firstLine="0"/>
              <w:rPr/>
            </w:pPr>
            <w:r>
              <w:t xml:space="preserve">f</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71AF8FC8" w14:textId="77777777">
            <w:pPr>
              <w:pBdr/>
              <w:spacing/>
              <w:ind w:firstLine="0"/>
              <w:rPr/>
            </w:pPr>
            <w:r>
              <w:t xml:space="preserve">0,690</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772BCD96" w14:textId="77777777">
            <w:pPr>
              <w:pBdr/>
              <w:spacing/>
              <w:ind w:firstLine="0"/>
              <w:rPr/>
            </w:pPr>
            <w:r>
              <w:t xml:space="preserve">0,752</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667ADCEA" w14:textId="77777777">
            <w:pPr>
              <w:pBdr/>
              <w:spacing/>
              <w:ind w:firstLine="0"/>
              <w:rPr/>
            </w:pPr>
            <w:r>
              <w:t xml:space="preserve">0,720</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1279ECBB" w14:textId="77777777">
            <w:pPr>
              <w:pBdr/>
              <w:spacing/>
              <w:ind w:firstLine="0"/>
              <w:rPr/>
            </w:pPr>
            <w:r>
              <w:t xml:space="preserve">смешение с F</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1C543A54" w14:textId="77777777">
            <w:pPr>
              <w:pBdr/>
              <w:spacing/>
              <w:ind w:firstLine="0"/>
              <w:rPr/>
            </w:pPr>
            <w:r>
              <w:t xml:space="preserve">g</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664E710B" w14:textId="77777777">
            <w:pPr>
              <w:pBdr/>
              <w:spacing/>
              <w:ind w:firstLine="0"/>
              <w:rPr/>
            </w:pPr>
            <w:r>
              <w:t xml:space="preserve">0,797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6A53AC9A" w14:textId="77777777">
            <w:pPr>
              <w:pBdr/>
              <w:spacing/>
              <w:ind w:firstLine="0"/>
              <w:rPr/>
            </w:pPr>
            <w:r>
              <w:t xml:space="preserve">0,735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27118895" w14:textId="77777777">
            <w:pPr>
              <w:pBdr/>
              <w:spacing/>
              <w:ind w:firstLine="0"/>
              <w:rPr/>
            </w:pPr>
            <w:r>
              <w:t xml:space="preserve">0,765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66B18089" w14:textId="77777777">
            <w:pPr>
              <w:pBdr/>
              <w:spacing/>
              <w:ind w:firstLine="0"/>
              <w:rPr/>
            </w:pPr>
            <w:r>
              <w:t xml:space="preserve">смешение с 9</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263" w:type="dxa"/>
            <w:vAlign w:val="center"/>
          </w:tcPr>
          <w:p w14:paraId="1C5917DE" w14:textId="77777777">
            <w:pPr>
              <w:pBdr/>
              <w:spacing/>
              <w:ind w:firstLine="0"/>
              <w:rPr/>
            </w:pPr>
            <w:r>
              <w:t xml:space="preserve">9</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676" w:type="dxa"/>
            <w:vAlign w:val="center"/>
          </w:tcPr>
          <w:p w14:paraId="20F54F74" w14:textId="77777777">
            <w:pPr>
              <w:pBdr/>
              <w:spacing/>
              <w:ind w:firstLine="0"/>
              <w:rPr/>
            </w:pPr>
            <w:r>
              <w:t xml:space="preserve">0,731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7DF5EAA1" w14:textId="77777777">
            <w:pPr>
              <w:pBdr/>
              <w:spacing/>
              <w:ind w:firstLine="0"/>
              <w:rPr/>
            </w:pPr>
            <w:r>
              <w:t xml:space="preserve">0,877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539" w:type="dxa"/>
            <w:vAlign w:val="center"/>
          </w:tcPr>
          <w:p w14:paraId="5E372C5B" w14:textId="77777777">
            <w:pPr>
              <w:pBdr/>
              <w:spacing/>
              <w:ind w:firstLine="0"/>
              <w:rPr/>
            </w:pPr>
            <w:r>
              <w:t xml:space="preserve">0,798</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43" w:type="dxa"/>
            <w:vAlign w:val="center"/>
          </w:tcPr>
          <w:p w14:paraId="05AD814B" w14:textId="77777777">
            <w:pPr>
              <w:pBdr/>
              <w:spacing/>
              <w:ind w:firstLine="0"/>
              <w:rPr/>
            </w:pPr>
            <w:r>
              <w:t xml:space="preserve">смешение с g, q</w:t>
            </w:r>
            <w:r/>
          </w:p>
        </w:tc>
      </w:tr>
    </w:tbl>
    <w:p w14:paraId="57F95EE0" w14:textId="5599347E">
      <w:pPr>
        <w:pBdr/>
        <w:spacing/>
        <w:ind w:firstLine="0"/>
        <w:rPr/>
      </w:pPr>
      <w:r/>
      <w:r/>
    </w:p>
    <w:p w14:paraId="33650AD9" w14:textId="7EDBABE9">
      <w:pPr>
        <w:pStyle w:val="1036"/>
        <w:keepNext w:val="true"/>
        <w:pBdr/>
        <w:spacing/>
        <w:ind/>
        <w:rPr/>
      </w:pPr>
      <w:r>
        <w:t xml:space="preserve">Таблица </w:t>
      </w:r>
      <w:r>
        <w:fldChar w:fldCharType="begin"/>
      </w:r>
      <w:r>
        <w:instrText xml:space="preserve"> SEQ Таблица \* ARABIC </w:instrText>
      </w:r>
      <w:r>
        <w:fldChar w:fldCharType="separate"/>
      </w:r>
      <w:r>
        <w:t xml:space="preserve">25</w:t>
      </w:r>
      <w:r>
        <w:fldChar w:fldCharType="end"/>
      </w:r>
      <w:r>
        <w:t xml:space="preserve"> </w:t>
      </w:r>
      <w:r>
        <w:t xml:space="preserve">Среднее качество распознавания по группам символов</w:t>
      </w:r>
      <w:r/>
    </w:p>
    <w:tbl>
      <w:tblPr>
        <w:jc w:val="center"/>
        <w:tblW w:w="991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15"/>
        <w:gridCol w:w="1831"/>
        <w:gridCol w:w="1877"/>
        <w:gridCol w:w="2046"/>
        <w:gridCol w:w="2142"/>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15" w:type="dxa"/>
            <w:vAlign w:val="center"/>
          </w:tcPr>
          <w:p w14:paraId="14B9A5AC" w14:textId="6F3450A2">
            <w:pPr>
              <w:pBdr/>
              <w:spacing/>
              <w:ind w:firstLine="0"/>
              <w:rPr/>
            </w:pPr>
            <w:r>
              <w:rPr>
                <w:b/>
                <w:bCs/>
              </w:rPr>
              <w:t xml:space="preserve">Группа</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31" w:type="dxa"/>
            <w:vAlign w:val="center"/>
          </w:tcPr>
          <w:p w14:paraId="31157959" w14:textId="77777777">
            <w:pPr>
              <w:pBdr/>
              <w:spacing/>
              <w:ind w:firstLine="0"/>
              <w:rPr/>
            </w:pPr>
            <w:r>
              <w:rPr>
                <w:b/>
                <w:bCs/>
              </w:rPr>
              <w:t xml:space="preserve">Классов</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77" w:type="dxa"/>
            <w:vAlign w:val="center"/>
          </w:tcPr>
          <w:p w14:paraId="1FDD1836" w14:textId="77777777">
            <w:pPr>
              <w:pBdr/>
              <w:spacing/>
              <w:ind w:firstLine="0"/>
              <w:rPr/>
            </w:pPr>
            <w:r>
              <w:rPr>
                <w:b/>
                <w:bCs/>
              </w:rPr>
              <w:t xml:space="preserve">Средняя F1</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46" w:type="dxa"/>
            <w:vAlign w:val="center"/>
          </w:tcPr>
          <w:p w14:paraId="7FF69107" w14:textId="77777777">
            <w:pPr>
              <w:pBdr/>
              <w:spacing/>
              <w:ind w:firstLine="0"/>
              <w:rPr/>
            </w:pPr>
            <w:r>
              <w:rPr>
                <w:b/>
                <w:bCs/>
              </w:rPr>
              <w:t xml:space="preserve">Минимум</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42" w:type="dxa"/>
            <w:vAlign w:val="center"/>
          </w:tcPr>
          <w:p w14:paraId="3126A956" w14:textId="77777777">
            <w:pPr>
              <w:pBdr/>
              <w:spacing/>
              <w:ind w:firstLine="0"/>
              <w:rPr/>
            </w:pPr>
            <w:r>
              <w:rPr>
                <w:b/>
                <w:bCs/>
              </w:rPr>
              <w:t xml:space="preserve">Максимум</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15" w:type="dxa"/>
            <w:vAlign w:val="center"/>
          </w:tcPr>
          <w:p w14:paraId="7EA2D0C8" w14:textId="77777777">
            <w:pPr>
              <w:pBdr/>
              <w:spacing/>
              <w:ind w:firstLine="0"/>
              <w:rPr/>
            </w:pPr>
            <w:r>
              <w:t xml:space="preserve">Цифры (0–9)</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31" w:type="dxa"/>
            <w:vAlign w:val="center"/>
          </w:tcPr>
          <w:p w14:paraId="473077ED" w14:textId="77777777">
            <w:pPr>
              <w:pBdr/>
              <w:spacing/>
              <w:ind w:firstLine="0"/>
              <w:rPr/>
            </w:pPr>
            <w:r>
              <w:t xml:space="preserve">10</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77" w:type="dxa"/>
            <w:vAlign w:val="center"/>
          </w:tcPr>
          <w:p w14:paraId="29758EE6" w14:textId="77777777">
            <w:pPr>
              <w:pBdr/>
              <w:spacing/>
              <w:ind w:firstLine="0"/>
              <w:rPr/>
            </w:pPr>
            <w:r>
              <w:t xml:space="preserve">0,892</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46" w:type="dxa"/>
            <w:vAlign w:val="center"/>
          </w:tcPr>
          <w:p w14:paraId="1DF7D231" w14:textId="77777777">
            <w:pPr>
              <w:pBdr/>
              <w:spacing/>
              <w:ind w:firstLine="0"/>
              <w:rPr/>
            </w:pPr>
            <w:r>
              <w:t xml:space="preserve">0,641 (1)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42" w:type="dxa"/>
            <w:vAlign w:val="center"/>
          </w:tcPr>
          <w:p w14:paraId="474763F6" w14:textId="77777777">
            <w:pPr>
              <w:pBdr/>
              <w:spacing/>
              <w:ind w:firstLine="0"/>
              <w:rPr/>
            </w:pPr>
            <w:r>
              <w:t xml:space="preserve">0,995 (3)</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15" w:type="dxa"/>
            <w:vAlign w:val="center"/>
          </w:tcPr>
          <w:p w14:paraId="67ADFF30" w14:textId="77777777">
            <w:pPr>
              <w:pBdr/>
              <w:spacing/>
              <w:ind w:firstLine="0"/>
              <w:rPr/>
            </w:pPr>
            <w:r>
              <w:t xml:space="preserve">Заглавные (A–Z)</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31" w:type="dxa"/>
            <w:vAlign w:val="center"/>
          </w:tcPr>
          <w:p w14:paraId="1923C5BB" w14:textId="77777777">
            <w:pPr>
              <w:pBdr/>
              <w:spacing/>
              <w:ind w:firstLine="0"/>
              <w:rPr/>
            </w:pPr>
            <w:r>
              <w:t xml:space="preserve">26</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77" w:type="dxa"/>
            <w:vAlign w:val="center"/>
          </w:tcPr>
          <w:p w14:paraId="0C6562FD" w14:textId="77777777">
            <w:pPr>
              <w:pBdr/>
              <w:spacing/>
              <w:ind w:firstLine="0"/>
              <w:rPr/>
            </w:pPr>
            <w:r>
              <w:t xml:space="preserve">0,924</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46" w:type="dxa"/>
            <w:vAlign w:val="center"/>
          </w:tcPr>
          <w:p w14:paraId="28934566" w14:textId="77777777">
            <w:pPr>
              <w:pBdr/>
              <w:spacing/>
              <w:ind w:firstLine="0"/>
              <w:rPr/>
            </w:pPr>
            <w:r>
              <w:t xml:space="preserve">0,576 (L)</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42" w:type="dxa"/>
            <w:vAlign w:val="center"/>
          </w:tcPr>
          <w:p w14:paraId="34DA2A74" w14:textId="77777777">
            <w:pPr>
              <w:pBdr/>
              <w:spacing/>
              <w:ind w:firstLine="0"/>
              <w:rPr/>
            </w:pPr>
            <w:r>
              <w:t xml:space="preserve">0,996 (M)</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15" w:type="dxa"/>
            <w:vAlign w:val="center"/>
          </w:tcPr>
          <w:p w14:paraId="57AA3E73" w14:textId="77777777">
            <w:pPr>
              <w:pBdr/>
              <w:spacing/>
              <w:ind w:firstLine="0"/>
              <w:rPr/>
            </w:pPr>
            <w:r>
              <w:t xml:space="preserve">Строчные</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31" w:type="dxa"/>
            <w:vAlign w:val="center"/>
          </w:tcPr>
          <w:p w14:paraId="392AAD86" w14:textId="77777777">
            <w:pPr>
              <w:pBdr/>
              <w:spacing/>
              <w:ind w:firstLine="0"/>
              <w:rPr/>
            </w:pPr>
            <w:r>
              <w:t xml:space="preserve">11</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1877" w:type="dxa"/>
            <w:vAlign w:val="center"/>
          </w:tcPr>
          <w:p w14:paraId="354FCF2A" w14:textId="77777777">
            <w:pPr>
              <w:pBdr/>
              <w:spacing/>
              <w:ind w:firstLine="0"/>
              <w:rPr/>
            </w:pPr>
            <w:r>
              <w:t xml:space="preserve">0,897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046" w:type="dxa"/>
            <w:vAlign w:val="center"/>
          </w:tcPr>
          <w:p w14:paraId="51CB3DCC" w14:textId="77777777">
            <w:pPr>
              <w:pBdr/>
              <w:spacing/>
              <w:ind w:firstLine="0"/>
              <w:rPr/>
            </w:pPr>
            <w:r>
              <w:t xml:space="preserve">0,697 (q)</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42" w:type="dxa"/>
            <w:vAlign w:val="center"/>
          </w:tcPr>
          <w:p w14:paraId="7D0E9625" w14:textId="77777777">
            <w:pPr>
              <w:pBdr/>
              <w:spacing/>
              <w:ind w:firstLine="0"/>
              <w:rPr/>
            </w:pPr>
            <w:r>
              <w:t xml:space="preserve">0,986 (d)</w:t>
            </w:r>
            <w:r/>
          </w:p>
        </w:tc>
      </w:tr>
    </w:tbl>
    <w:p w14:paraId="0EF28512" w14:textId="77777777">
      <w:pPr>
        <w:pBdr/>
        <w:spacing/>
        <w:ind/>
        <w:rPr/>
      </w:pPr>
      <w:r/>
      <w:r/>
    </w:p>
    <w:p w14:paraId="08E7BF56" w14:textId="1B0236FB">
      <w:pPr>
        <w:pBdr/>
        <w:spacing/>
        <w:ind/>
        <w:rPr/>
      </w:pPr>
      <w:r>
        <w:t xml:space="preserve">Все классы с пониженным качеством (F1 </w:t>
      </w:r>
      <w:r>
        <w:t xml:space="preserve">&lt;0</w:t>
      </w:r>
      <w:r>
        <w:t xml:space="preserve">,80) образуют </w:t>
      </w:r>
      <w:r>
        <w:rPr>
          <w:b/>
          <w:bCs/>
        </w:rPr>
        <w:t xml:space="preserve">замкнутые группы взаимной путаницы</w:t>
      </w:r>
      <w:r>
        <w:t xml:space="preserve">: {1, I, L}, {0, O}, {9, g, q}, {F, f}. Эти ошибки отражают принципиальную неоднозначность задачи распознавания одиночных символов вне контекста, а не недостаток архитектуры. Существенно, ч</w:t>
      </w:r>
      <w:r>
        <w:t xml:space="preserve">то в группе заглавных букв соседствуют наиболее точный класс M (F1 = 0,996) и наименее точный L (F1 = 0,576), что подтверждает: качество определяется не типом символа, а наличием графически близких «соседей». Всего 37 из 47 классов имеют F1-меру выше 0,90.</w:t>
      </w:r>
      <w:r/>
    </w:p>
    <w:p w14:paraId="0400996B" w14:textId="77777777">
      <w:pPr>
        <w:pBdr/>
        <w:spacing/>
        <w:ind/>
        <w:rPr/>
      </w:pPr>
      <w:r>
        <w:br w:type="page" w:clear="all"/>
      </w:r>
      <w:r/>
    </w:p>
    <w:p w14:paraId="69A7EA5C" w14:textId="4EB800B9">
      <w:pPr>
        <w:pStyle w:val="871"/>
        <w:pBdr/>
        <w:spacing/>
        <w:ind/>
        <w:jc w:val="center"/>
        <w:rPr/>
      </w:pPr>
      <w:r/>
      <w:bookmarkStart w:id="97" w:name="_Toc231754757"/>
      <w:r>
        <w:t xml:space="preserve">§</w:t>
      </w:r>
      <w:r>
        <w:t xml:space="preserve"> </w:t>
      </w:r>
      <w:r>
        <w:t xml:space="preserve">4.1</w:t>
      </w:r>
      <w:r>
        <w:t xml:space="preserve">3</w:t>
      </w:r>
      <w:r>
        <w:t xml:space="preserve">. Оценка вычислительной эффективности</w:t>
      </w:r>
      <w:bookmarkEnd w:id="97"/>
      <w:r/>
      <w:r/>
    </w:p>
    <w:p w14:paraId="69D6C40E" w14:textId="59D32F90">
      <w:pPr>
        <w:pBdr/>
        <w:spacing/>
        <w:ind/>
        <w:rPr/>
      </w:pPr>
      <w:r>
        <w:t xml:space="preserve">Помимо точности классификации, для практического применения важна вычислительная эффективность. На</w:t>
      </w:r>
      <w:r>
        <w:t xml:space="preserve"> </w:t>
      </w:r>
      <w:r>
        <w:fldChar w:fldCharType="begin"/>
      </w:r>
      <w:r>
        <w:instrText xml:space="preserve"> REF _Ref230269215 </w:instrText>
      </w:r>
      <w:r>
        <w:fldChar w:fldCharType="separate"/>
      </w:r>
      <w:r>
        <w:t xml:space="preserve">р</w:t>
      </w:r>
      <w:r>
        <w:t xml:space="preserve">исун</w:t>
      </w:r>
      <w:r>
        <w:t xml:space="preserve">ке</w:t>
      </w:r>
      <w:r>
        <w:t xml:space="preserve"> </w:t>
      </w:r>
      <w:r>
        <w:t xml:space="preserve">14</w:t>
      </w:r>
      <w:r>
        <w:fldChar w:fldCharType="end"/>
      </w:r>
      <w:r>
        <w:t xml:space="preserve"> представлена диаграмма Парето, отображающая баланс между точностью и числом параметров.</w:t>
      </w:r>
      <w:r/>
    </w:p>
    <w:p w14:paraId="2360B778" w14:textId="77777777">
      <w:pPr>
        <w:keepNext w:val="true"/>
        <w:pBdr/>
        <w:spacing/>
        <w:ind/>
        <w:rPr/>
      </w:pPr>
      <w:r>
        <mc:AlternateContent>
          <mc:Choice Requires="wpg">
            <w:drawing>
              <wp:inline xmlns:wp="http://schemas.openxmlformats.org/drawingml/2006/wordprocessingDrawing" distT="0" distB="0" distL="0" distR="0">
                <wp:extent cx="5471063" cy="3005137"/>
                <wp:effectExtent l="0" t="0" r="0" b="5080"/>
                <wp:docPr id="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pic:cNvPicPr>
                        <pic:nvPr/>
                      </pic:nvPicPr>
                      <pic:blipFill rotWithShape="1">
                        <a:blip r:embed="rId33"/>
                        <a:stretch/>
                      </pic:blipFill>
                      <pic:spPr bwMode="auto">
                        <a:xfrm>
                          <a:off x="0" y="0"/>
                          <a:ext cx="5480655" cy="301040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0.79pt;height:236.62pt;mso-wrap-distance-left:0.00pt;mso-wrap-distance-top:0.00pt;mso-wrap-distance-right:0.00pt;mso-wrap-distance-bottom:0.00pt;z-index:1;" stroked="f">
                <v:imagedata r:id="rId33" o:title=""/>
                <o:lock v:ext="edit" rotation="t"/>
              </v:shape>
            </w:pict>
          </mc:Fallback>
        </mc:AlternateContent>
      </w:r>
      <w:r/>
    </w:p>
    <w:p w14:paraId="0E67C68C" w14:textId="61756D97">
      <w:pPr>
        <w:pStyle w:val="1036"/>
        <w:pBdr/>
        <w:spacing/>
        <w:ind/>
        <w:rPr/>
      </w:pPr>
      <w:r/>
      <w:bookmarkStart w:id="98" w:name="_Ref230269215"/>
      <w:r>
        <w:t xml:space="preserve">Рисунок </w:t>
      </w:r>
      <w:r>
        <w:fldChar w:fldCharType="begin"/>
      </w:r>
      <w:r>
        <w:instrText xml:space="preserve"> SEQ Рисунок \* ARABIC </w:instrText>
      </w:r>
      <w:r>
        <w:fldChar w:fldCharType="separate"/>
      </w:r>
      <w:r>
        <w:t xml:space="preserve">15</w:t>
      </w:r>
      <w:r>
        <w:fldChar w:fldCharType="end"/>
      </w:r>
      <w:bookmarkEnd w:id="98"/>
      <w:r>
        <w:t xml:space="preserve"> </w:t>
      </w:r>
      <w:r>
        <w:t xml:space="preserve">Парето-фронт: точность vs число параметров модели</w:t>
      </w:r>
      <w:r/>
    </w:p>
    <w:p w14:paraId="483486B5" w14:textId="77777777">
      <w:pPr>
        <w:pBdr/>
        <w:spacing/>
        <w:ind/>
        <w:rPr/>
      </w:pPr>
      <w:r/>
      <w:r/>
    </w:p>
    <w:p w14:paraId="3E38913F" w14:textId="59450743">
      <w:pPr>
        <w:pBdr/>
        <w:spacing/>
        <w:ind/>
        <w:rPr/>
      </w:pPr>
      <w:r>
        <w:t xml:space="preserve">Из диаграммы видно, что </w:t>
      </w:r>
      <w:r>
        <w:rPr>
          <w:b/>
          <w:bCs/>
        </w:rPr>
        <w:t xml:space="preserve">Парето-оптимальной является авторская модель improved_cnn_v5: </w:t>
      </w:r>
      <w:r>
        <w:t xml:space="preserve">при 712 тыс. параметров она достигает 91,15% точности. Базовая модель v3 (1740 тыс. параметров) полностью </w:t>
      </w:r>
      <w:r>
        <w:t xml:space="preserve">доминируется</w:t>
      </w:r>
      <w:r>
        <w:t xml:space="preserve"> моделью v5 — увеличение числа параметров в 2,4 раза не даёт никакого выигрыша в точности.</w:t>
      </w:r>
      <w:r/>
    </w:p>
    <w:p w14:paraId="1B28F40F" w14:textId="384C1C12">
      <w:pPr>
        <w:pBdr/>
        <w:spacing/>
        <w:ind/>
        <w:rPr>
          <w:b/>
          <w:bCs/>
        </w:rPr>
      </w:pPr>
      <w:r>
        <w:t xml:space="preserve">Дополнительные параметры моделей v7 (840 тыс.) и финальной v5+Mixup также не приводят к выигрышу. Это подтверждает основной архитектурный вывод работы: замена </w:t>
      </w:r>
      <w:r>
        <w:t xml:space="preserve">полносвязного</w:t>
      </w:r>
      <w:r>
        <w:t xml:space="preserve"> классификатора на Global </w:t>
      </w:r>
      <w:r>
        <w:t xml:space="preserve">Average</w:t>
      </w:r>
      <w:r>
        <w:t xml:space="preserve"> </w:t>
      </w:r>
      <w:r>
        <w:t xml:space="preserve">Pooling</w:t>
      </w:r>
      <w:r>
        <w:t xml:space="preserve"> в сочетании с механизмом </w:t>
      </w:r>
      <w:r>
        <w:rPr>
          <w:b/>
          <w:bCs/>
        </w:rPr>
        <w:t xml:space="preserve">channel</w:t>
      </w:r>
      <w:r>
        <w:rPr>
          <w:b/>
          <w:bCs/>
        </w:rPr>
        <w:t xml:space="preserve"> </w:t>
      </w:r>
      <w:r>
        <w:rPr>
          <w:b/>
          <w:bCs/>
        </w:rPr>
        <w:t xml:space="preserve">attention</w:t>
      </w:r>
      <w:r>
        <w:rPr>
          <w:b/>
          <w:bCs/>
        </w:rPr>
        <w:t xml:space="preserve"> обеспечивает оптимальный баланс между качеством и вычислительной эффективностью.</w:t>
      </w:r>
      <w:r>
        <w:rPr>
          <w:b/>
          <w:bCs/>
        </w:rPr>
      </w:r>
    </w:p>
    <w:p w14:paraId="5ADDB1EF" w14:textId="77777777">
      <w:pPr>
        <w:pBdr/>
        <w:spacing/>
        <w:ind/>
        <w:rPr>
          <w:b/>
          <w:bCs/>
        </w:rPr>
      </w:pPr>
      <w:r>
        <w:rPr>
          <w:b/>
          <w:bCs/>
        </w:rPr>
        <w:br w:type="page" w:clear="all"/>
      </w:r>
      <w:r>
        <w:rPr>
          <w:b/>
          <w:bCs/>
        </w:rPr>
      </w:r>
    </w:p>
    <w:p w14:paraId="7E048373" w14:textId="29E87A2E">
      <w:pPr>
        <w:pStyle w:val="871"/>
        <w:pBdr/>
        <w:spacing/>
        <w:ind/>
        <w:jc w:val="center"/>
        <w:rPr/>
      </w:pPr>
      <w:r/>
      <w:bookmarkStart w:id="99" w:name="_Toc231754758"/>
      <w:r>
        <w:t xml:space="preserve">§</w:t>
      </w:r>
      <w:r>
        <w:t xml:space="preserve"> </w:t>
      </w:r>
      <w:r>
        <w:t xml:space="preserve">4.1</w:t>
      </w:r>
      <w:r>
        <w:t xml:space="preserve">4</w:t>
      </w:r>
      <w:r>
        <w:t xml:space="preserve">. Сопоставление с результатами других авторов</w:t>
      </w:r>
      <w:bookmarkEnd w:id="99"/>
      <w:r/>
      <w:r/>
    </w:p>
    <w:p w14:paraId="0E33E138" w14:textId="01A4A2E6">
      <w:pPr>
        <w:pBdr/>
        <w:spacing/>
        <w:ind/>
        <w:rPr/>
      </w:pPr>
      <w:r>
        <w:t xml:space="preserve">Для оценки места полученных результатов проведено сопоставление с опубликованными работами по </w:t>
      </w:r>
      <w:r>
        <w:t xml:space="preserve">датасету</w:t>
      </w:r>
      <w:r>
        <w:t xml:space="preserve"> EMNIST </w:t>
      </w:r>
      <w:r>
        <w:t xml:space="preserve">Balanced</w:t>
      </w:r>
      <w:r>
        <w:t xml:space="preserve"> (</w:t>
      </w:r>
      <w:r>
        <w:fldChar w:fldCharType="begin"/>
      </w:r>
      <w:r>
        <w:instrText xml:space="preserve"> REF _Ref231033119 \h </w:instrText>
      </w:r>
      <w:r>
        <w:fldChar w:fldCharType="separate"/>
      </w:r>
      <w:r>
        <w:t xml:space="preserve">Таблица </w:t>
      </w:r>
      <w:r>
        <w:t xml:space="preserve">26</w:t>
      </w:r>
      <w:r>
        <w:fldChar w:fldCharType="end"/>
      </w:r>
      <w:r>
        <w:t xml:space="preserve">).</w:t>
      </w:r>
      <w:r/>
    </w:p>
    <w:p w14:paraId="7E159439" w14:textId="1BF0C544">
      <w:pPr>
        <w:pStyle w:val="1036"/>
        <w:keepNext w:val="true"/>
        <w:pBdr/>
        <w:spacing/>
        <w:ind/>
        <w:rPr/>
      </w:pPr>
      <w:r/>
      <w:bookmarkStart w:id="100" w:name="_Ref231033119"/>
      <w:r>
        <w:t xml:space="preserve">Таблица </w:t>
      </w:r>
      <w:r>
        <w:fldChar w:fldCharType="begin"/>
      </w:r>
      <w:r>
        <w:instrText xml:space="preserve"> SEQ Таблица \* ARABIC </w:instrText>
      </w:r>
      <w:r>
        <w:fldChar w:fldCharType="separate"/>
      </w:r>
      <w:r>
        <w:t xml:space="preserve">26</w:t>
      </w:r>
      <w:r>
        <w:fldChar w:fldCharType="end"/>
      </w:r>
      <w:bookmarkEnd w:id="100"/>
      <w:r>
        <w:t xml:space="preserve"> Сопоставление с результатами литературы</w:t>
      </w:r>
      <w:r/>
    </w:p>
    <w:tbl>
      <w:tblPr>
        <w:jc w:val="center"/>
        <w:tblW w:w="87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388"/>
        <w:gridCol w:w="3197"/>
        <w:gridCol w:w="2175"/>
      </w:tblGrid>
      <w:tr>
        <w:trPr>
          <w:jc w:val="center"/>
          <w:tblHeader/>
        </w:trPr>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88" w:type="dxa"/>
            <w:vAlign w:val="center"/>
          </w:tcPr>
          <w:p w14:paraId="67D2FA0B" w14:textId="77777777">
            <w:pPr>
              <w:pBdr/>
              <w:spacing/>
              <w:ind w:firstLine="0"/>
              <w:rPr/>
            </w:pPr>
            <w:r>
              <w:rPr>
                <w:b/>
                <w:bCs/>
              </w:rPr>
              <w:t xml:space="preserve">Источник / модель</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197" w:type="dxa"/>
            <w:vAlign w:val="center"/>
          </w:tcPr>
          <w:p w14:paraId="23CF62EC" w14:textId="77777777">
            <w:pPr>
              <w:pBdr/>
              <w:spacing/>
              <w:ind w:firstLine="0"/>
              <w:rPr/>
            </w:pPr>
            <w:r>
              <w:rPr>
                <w:b/>
                <w:bCs/>
              </w:rPr>
              <w:t xml:space="preserve">Подход</w:t>
            </w:r>
            <w:r/>
          </w:p>
        </w:tc>
        <w:tc>
          <w:tcPr>
            <w:shd w:val="clear" w:color="auto" w:fill="d5e8f0"/>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6612B2ED" w14:textId="77777777">
            <w:pPr>
              <w:pBdr/>
              <w:spacing/>
              <w:ind w:firstLine="0"/>
              <w:rPr/>
            </w:pPr>
            <w:r>
              <w:rPr>
                <w:b/>
                <w:bCs/>
              </w:rPr>
              <w:t xml:space="preserve">Точность, %</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88" w:type="dxa"/>
            <w:vAlign w:val="center"/>
          </w:tcPr>
          <w:p w14:paraId="6C827302" w14:textId="77777777">
            <w:pPr>
              <w:pBdr/>
              <w:spacing/>
              <w:ind w:firstLine="0"/>
              <w:rPr/>
            </w:pPr>
            <w:r>
              <w:t xml:space="preserve">Cohen</w:t>
            </w:r>
            <w:r>
              <w:t xml:space="preserve"> et </w:t>
            </w:r>
            <w:r>
              <w:t xml:space="preserve">al</w:t>
            </w:r>
            <w:r>
              <w:t xml:space="preserve">. (2017)</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197" w:type="dxa"/>
            <w:vAlign w:val="center"/>
          </w:tcPr>
          <w:p w14:paraId="6383088A" w14:textId="77777777">
            <w:pPr>
              <w:pBdr/>
              <w:spacing/>
              <w:ind w:firstLine="0"/>
              <w:rPr/>
            </w:pPr>
            <w:r>
              <w:t xml:space="preserve">OPIUM (</w:t>
            </w:r>
            <w:r>
              <w:t xml:space="preserve">baseline</w:t>
            </w:r>
            <w:r>
              <w:t xml:space="preserve">)</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34EB76DE" w14:textId="77777777">
            <w:pPr>
              <w:pBdr/>
              <w:spacing/>
              <w:ind w:firstLine="0"/>
              <w:rPr/>
            </w:pPr>
            <w:r>
              <w:t xml:space="preserve">~78</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88" w:type="dxa"/>
            <w:vAlign w:val="center"/>
          </w:tcPr>
          <w:p w14:paraId="3D6F5A52" w14:textId="77777777">
            <w:pPr>
              <w:pBdr/>
              <w:spacing/>
              <w:ind w:firstLine="0"/>
              <w:rPr/>
            </w:pPr>
            <w:r>
              <w:t xml:space="preserve">Baldominos</w:t>
            </w:r>
            <w:r>
              <w:t xml:space="preserve"> </w:t>
            </w:r>
            <w:r>
              <w:t xml:space="preserve">et</w:t>
            </w:r>
            <w:r>
              <w:t xml:space="preserve"> </w:t>
            </w:r>
            <w:r>
              <w:t xml:space="preserve">al</w:t>
            </w:r>
            <w:r>
              <w:t xml:space="preserve">. (2019)</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197" w:type="dxa"/>
            <w:vAlign w:val="center"/>
          </w:tcPr>
          <w:p w14:paraId="73E8C61D" w14:textId="77777777">
            <w:pPr>
              <w:pBdr/>
              <w:spacing/>
              <w:ind w:firstLine="0"/>
              <w:rPr/>
            </w:pPr>
            <w:r>
              <w:t xml:space="preserve">Лучшие одиночные CNN</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44054DEE" w14:textId="77777777">
            <w:pPr>
              <w:pBdr/>
              <w:spacing/>
              <w:ind w:firstLine="0"/>
              <w:rPr/>
            </w:pPr>
            <w:r>
              <w:t xml:space="preserve">~88–90</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88" w:type="dxa"/>
            <w:vAlign w:val="center"/>
          </w:tcPr>
          <w:p w14:paraId="75A035A4" w14:textId="77777777">
            <w:pPr>
              <w:pBdr/>
              <w:spacing/>
              <w:ind w:firstLine="0"/>
              <w:rPr/>
            </w:pPr>
            <w:r>
              <w:t xml:space="preserve">Baldominos</w:t>
            </w:r>
            <w:r>
              <w:t xml:space="preserve"> </w:t>
            </w:r>
            <w:r>
              <w:t xml:space="preserve">et</w:t>
            </w:r>
            <w:r>
              <w:t xml:space="preserve"> </w:t>
            </w:r>
            <w:r>
              <w:t xml:space="preserve">al</w:t>
            </w:r>
            <w:r>
              <w:t xml:space="preserve">. (2019)</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197" w:type="dxa"/>
            <w:vAlign w:val="center"/>
          </w:tcPr>
          <w:p w14:paraId="1E36C2A6" w14:textId="77777777">
            <w:pPr>
              <w:pBdr/>
              <w:spacing/>
              <w:ind w:firstLine="0"/>
              <w:rPr/>
            </w:pPr>
            <w:r>
              <w:t xml:space="preserve">Ансамбли</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35D62DB3" w14:textId="77777777">
            <w:pPr>
              <w:pBdr/>
              <w:spacing/>
              <w:ind w:firstLine="0"/>
              <w:rPr/>
            </w:pPr>
            <w:r>
              <w:t xml:space="preserve">~91–92</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88" w:type="dxa"/>
            <w:vAlign w:val="center"/>
          </w:tcPr>
          <w:p w14:paraId="54763C54" w14:textId="77777777">
            <w:pPr>
              <w:pBdr/>
              <w:spacing/>
              <w:ind w:firstLine="0"/>
              <w:rPr/>
            </w:pPr>
            <w:r>
              <w:t xml:space="preserve">SpinalNet</w:t>
            </w:r>
            <w:r>
              <w:t xml:space="preserve"> (</w:t>
            </w:r>
            <w:r>
              <w:t xml:space="preserve">Kabir</w:t>
            </w:r>
            <w:r>
              <w:t xml:space="preserve">, 2023)</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197" w:type="dxa"/>
            <w:vAlign w:val="center"/>
          </w:tcPr>
          <w:p w14:paraId="56F536F5" w14:textId="77777777">
            <w:pPr>
              <w:pBdr/>
              <w:spacing/>
              <w:ind w:firstLine="0"/>
              <w:rPr/>
            </w:pPr>
            <w:r>
              <w:t xml:space="preserve">SpinalNet</w:t>
            </w:r>
            <w:r>
              <w:t xml:space="preserve"> + VGG</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184A4A0B" w14:textId="77777777">
            <w:pPr>
              <w:pBdr/>
              <w:spacing/>
              <w:ind w:firstLine="0"/>
              <w:rPr/>
            </w:pPr>
            <w:r>
              <w:t xml:space="preserve">~91</w:t>
            </w:r>
            <w:r/>
          </w:p>
        </w:tc>
      </w:tr>
      <w:tr>
        <w:trPr>
          <w:jc w:val="center"/>
        </w:trPr>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388" w:type="dxa"/>
            <w:vAlign w:val="center"/>
          </w:tcPr>
          <w:p w14:paraId="35A8F2C7" w14:textId="77777777">
            <w:pPr>
              <w:pBdr/>
              <w:spacing/>
              <w:ind w:firstLine="0"/>
              <w:rPr/>
            </w:pPr>
            <w:r>
              <w:t xml:space="preserve">Настоящая работа</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3197" w:type="dxa"/>
            <w:vAlign w:val="center"/>
          </w:tcPr>
          <w:p w14:paraId="2D769F6D" w14:textId="77777777">
            <w:pPr>
              <w:pBdr/>
              <w:spacing/>
              <w:ind w:firstLine="0"/>
              <w:rPr/>
            </w:pPr>
            <w:r>
              <w:t xml:space="preserve">improved_cnn_v5</w:t>
            </w:r>
            <w:r/>
          </w:p>
        </w:tc>
        <w:tc>
          <w:tcPr>
            <w:tcBorders>
              <w:top w:val="single" w:color="888888" w:sz="4" w:space="0"/>
              <w:left w:val="single" w:color="888888" w:sz="4" w:space="0"/>
              <w:bottom w:val="single" w:color="888888" w:sz="4" w:space="0"/>
              <w:right w:val="single" w:color="888888" w:sz="4" w:space="0"/>
            </w:tcBorders>
            <w:tcMar>
              <w:left w:w="100" w:type="dxa"/>
              <w:top w:w="60" w:type="dxa"/>
              <w:right w:w="100" w:type="dxa"/>
              <w:bottom w:w="60" w:type="dxa"/>
            </w:tcMar>
            <w:tcW w:w="2175" w:type="dxa"/>
            <w:vAlign w:val="center"/>
          </w:tcPr>
          <w:p w14:paraId="3ACED7FD" w14:textId="77777777">
            <w:pPr>
              <w:pBdr/>
              <w:spacing/>
              <w:ind w:firstLine="0"/>
              <w:rPr/>
            </w:pPr>
            <w:r>
              <w:t xml:space="preserve">91,15</w:t>
            </w:r>
            <w:r/>
          </w:p>
        </w:tc>
      </w:tr>
    </w:tbl>
    <w:p w14:paraId="4DC59368" w14:textId="77777777">
      <w:pPr>
        <w:pBdr/>
        <w:spacing/>
        <w:ind/>
        <w:rPr/>
      </w:pPr>
      <w:r/>
      <w:r/>
    </w:p>
    <w:p w14:paraId="2FB4E036" w14:textId="77777777">
      <w:pPr>
        <w:pBdr/>
        <w:spacing/>
        <w:ind/>
        <w:rPr/>
      </w:pPr>
      <w:r>
        <w:t xml:space="preserve">Достигнутая точность 91,15% соответствует современному уровню результатов для </w:t>
      </w:r>
      <w:r>
        <w:rPr>
          <w:b/>
          <w:bCs/>
        </w:rPr>
        <w:t xml:space="preserve">одиночных моделей</w:t>
      </w:r>
      <w:r>
        <w:t xml:space="preserve">. Принципиально, что этот результат получен без </w:t>
      </w:r>
      <w:r>
        <w:t xml:space="preserve">ансамблирования</w:t>
      </w:r>
      <w:r>
        <w:t xml:space="preserve">, тогда как большинство публикуемых результатов уровня 91–92% достигается усреднением предсказаний нескольких моделей, что многократно увеличивает вычислительные затраты на </w:t>
      </w:r>
      <w:r>
        <w:t xml:space="preserve">инференс</w:t>
      </w:r>
      <w:r>
        <w:t xml:space="preserve">. Следует отметить методологическое ограничение прямого сопоставления: различные работы используют несколько различающиеся протоколы предобработки и оценки.</w:t>
      </w:r>
      <w:r/>
    </w:p>
    <w:p w14:paraId="2276F2CF" w14:textId="77777777">
      <w:pPr>
        <w:pBdr/>
        <w:spacing/>
        <w:ind/>
        <w:rPr/>
      </w:pPr>
      <w:r>
        <w:br w:type="page" w:clear="all"/>
      </w:r>
      <w:r/>
    </w:p>
    <w:p w14:paraId="0D279295" w14:textId="565BFFF3">
      <w:pPr>
        <w:pStyle w:val="871"/>
        <w:pBdr/>
        <w:spacing/>
        <w:ind/>
        <w:jc w:val="center"/>
        <w:rPr/>
      </w:pPr>
      <w:r/>
      <w:bookmarkStart w:id="101" w:name="_Toc231754759"/>
      <w:r>
        <w:t xml:space="preserve">§</w:t>
      </w:r>
      <w:r>
        <w:t xml:space="preserve"> </w:t>
      </w:r>
      <w:r>
        <w:t xml:space="preserve">4.1</w:t>
      </w:r>
      <w:r>
        <w:t xml:space="preserve">5</w:t>
      </w:r>
      <w:r>
        <w:t xml:space="preserve">. Выводы по главе</w:t>
      </w:r>
      <w:bookmarkEnd w:id="101"/>
      <w:r/>
      <w:r/>
    </w:p>
    <w:p w14:paraId="422F1B45" w14:textId="77777777">
      <w:pPr>
        <w:pBdr/>
        <w:spacing/>
        <w:ind/>
        <w:rPr/>
      </w:pPr>
      <w:r>
        <w:t xml:space="preserve">По результатам экспериментального исследования сделаны следующие выводы:</w:t>
      </w:r>
      <w:r/>
    </w:p>
    <w:p w14:paraId="2436084D" w14:textId="77777777">
      <w:pPr>
        <w:pBdr/>
        <w:spacing/>
        <w:ind/>
        <w:rPr/>
      </w:pPr>
      <w:r>
        <w:t xml:space="preserve">1. Разработаны и обучены шесть архитектур моделей глубокого обучения для задачи распознавания рукописных символов на </w:t>
      </w:r>
      <w:r>
        <w:t xml:space="preserve">датасете</w:t>
      </w:r>
      <w:r>
        <w:t xml:space="preserve"> EMNIST </w:t>
      </w:r>
      <w:r>
        <w:t xml:space="preserve">Balanced</w:t>
      </w:r>
      <w:r>
        <w:t xml:space="preserve">. Лучшая модель — авторская </w:t>
      </w:r>
      <w:r>
        <w:rPr>
          <w:b/>
          <w:bCs/>
        </w:rPr>
        <w:t xml:space="preserve">improved_cnn_v5 </w:t>
      </w:r>
      <w:r>
        <w:t xml:space="preserve">на основе остаточных связей и </w:t>
      </w:r>
      <w:r>
        <w:t xml:space="preserve">Squeeze-and-Excitation</w:t>
      </w:r>
      <w:r>
        <w:t xml:space="preserve"> механизма внимания — достигла точности 91,15% на тестовой выборке (91,12 ± 0,03% по трём независимым запускам).</w:t>
      </w:r>
      <w:r/>
    </w:p>
    <w:p w14:paraId="47E92A78" w14:textId="77777777">
      <w:pPr>
        <w:pBdr/>
        <w:spacing/>
        <w:ind/>
        <w:rPr/>
      </w:pPr>
      <w:r>
        <w:t xml:space="preserve">2. Установлено, что авторская модель v5 превосходит базовую глубокую CNN v3 </w:t>
      </w:r>
      <w:r>
        <w:rPr>
          <w:b/>
          <w:bCs/>
        </w:rPr>
        <w:t xml:space="preserve">во всех 9 протестированных конфигурациях </w:t>
      </w:r>
      <w:r>
        <w:t xml:space="preserve">(средний прирост +1,15 </w:t>
      </w:r>
      <w:r>
        <w:t xml:space="preserve">п.п</w:t>
      </w:r>
      <w:r>
        <w:t xml:space="preserve">.), при этом имеет в 2,4 раза меньше параметров (712 тыс. против 1740 тыс.). Это подтверждает основной архитектурный тезис работы: правильно подобранный механизм внимания эффективнее простого наращивания глубины и числа параметров.</w:t>
      </w:r>
      <w:r/>
    </w:p>
    <w:p w14:paraId="570F15C9" w14:textId="77777777">
      <w:pPr>
        <w:pBdr/>
        <w:spacing/>
        <w:ind/>
        <w:rPr/>
      </w:pPr>
      <w:r>
        <w:t xml:space="preserve">3. Лёгкая аугментация (поворот ±10°, сдвиг 10%) улучшает качество всех моделей; сильная аугментация ухудшает результаты базовых моделей, но не влияет существенно на авторскую модель v5 благодаря её повышенной устойчивости к шуму.</w:t>
      </w:r>
      <w:r/>
    </w:p>
    <w:p w14:paraId="78C391D7" w14:textId="77777777">
      <w:pPr>
        <w:pBdr/>
        <w:spacing/>
        <w:ind/>
        <w:rPr/>
      </w:pPr>
      <w:r>
        <w:t xml:space="preserve">4. Использование планировщика скорости обучения </w:t>
      </w:r>
      <w:r>
        <w:t xml:space="preserve">cosine</w:t>
      </w:r>
      <w:r>
        <w:t xml:space="preserve"> </w:t>
      </w:r>
      <w:r>
        <w:t xml:space="preserve">annealing</w:t>
      </w:r>
      <w:r>
        <w:t xml:space="preserve"> даёт прирост 0,7–1,0 </w:t>
      </w:r>
      <w:r>
        <w:t xml:space="preserve">п.п</w:t>
      </w:r>
      <w:r>
        <w:t xml:space="preserve">. по сравнению с обучением с фиксированной скоростью и обеспечивает наиболее стабильные результаты.</w:t>
      </w:r>
      <w:r/>
    </w:p>
    <w:p w14:paraId="01BECC70" w14:textId="77777777">
      <w:pPr>
        <w:pBdr/>
        <w:spacing/>
        <w:ind/>
        <w:rPr/>
      </w:pPr>
      <w:r>
        <w:t xml:space="preserve">5. Гибридная модель CNN + </w:t>
      </w:r>
      <w:r>
        <w:t xml:space="preserve">Transformer</w:t>
      </w:r>
      <w:r>
        <w:t xml:space="preserve"> (v7) уступает чистому SE-CNN (v5), что подтверждает известный в литературе вывод: для изображений малого разрешения </w:t>
      </w:r>
      <w:r>
        <w:t xml:space="preserve">свёрточные</w:t>
      </w:r>
      <w:r>
        <w:t xml:space="preserve"> архитектуры с </w:t>
      </w:r>
      <w:r>
        <w:t xml:space="preserve">channel</w:t>
      </w:r>
      <w:r>
        <w:t xml:space="preserve"> </w:t>
      </w:r>
      <w:r>
        <w:t xml:space="preserve">attention</w:t>
      </w:r>
      <w:r>
        <w:t xml:space="preserve"> эффективнее </w:t>
      </w:r>
      <w:r>
        <w:t xml:space="preserve">self-attention</w:t>
      </w:r>
      <w:r>
        <w:t xml:space="preserve">.</w:t>
      </w:r>
      <w:r/>
    </w:p>
    <w:p w14:paraId="0FB58463" w14:textId="77777777">
      <w:pPr>
        <w:pBdr/>
        <w:spacing/>
        <w:ind/>
        <w:rPr/>
      </w:pPr>
      <w:r>
        <w:t xml:space="preserve">6. Применение </w:t>
      </w:r>
      <w:r>
        <w:t xml:space="preserve">Mixup</w:t>
      </w:r>
      <w:r>
        <w:t xml:space="preserve">-регуляризации в сочетании с </w:t>
      </w:r>
      <w:r>
        <w:t xml:space="preserve">label</w:t>
      </w:r>
      <w:r>
        <w:t xml:space="preserve"> </w:t>
      </w:r>
      <w:r>
        <w:t xml:space="preserve">smoothing</w:t>
      </w:r>
      <w:r>
        <w:t xml:space="preserve"> не привело к улучшению результата, что свидетельствует о границах применимости этой техники и о достижении моделью v5 локального потолка качества на данной задаче.</w:t>
      </w:r>
      <w:r/>
    </w:p>
    <w:p w14:paraId="41A47713" w14:textId="77777777">
      <w:pPr>
        <w:pBdr/>
        <w:spacing/>
        <w:ind/>
        <w:rPr/>
      </w:pPr>
      <w:r>
        <w:t xml:space="preserve">7. Анализ матрицы ошибок выявил устойчивые пары путаемых классов (O/0, I/1, L/1, S/5, g/9, q/9), имеющие объективный характер ввиду графического сходства соответствующих символов в рукописном начертании и являющиеся ограничениями самого </w:t>
      </w:r>
      <w:r>
        <w:t xml:space="preserve">датасета</w:t>
      </w:r>
      <w:r>
        <w:t xml:space="preserve">, а не модели.</w:t>
      </w:r>
      <w:r/>
    </w:p>
    <w:p w14:paraId="5D78EBB8" w14:textId="77777777">
      <w:pPr>
        <w:pBdr/>
        <w:spacing/>
        <w:ind/>
        <w:rPr/>
      </w:pPr>
      <w:r>
        <w:t xml:space="preserve">8. С точки зрения вычислительной эффективности модель </w:t>
      </w:r>
      <w:r>
        <w:rPr>
          <w:b/>
          <w:bCs/>
        </w:rPr>
        <w:t xml:space="preserve">improved_cnn_v5 является Парето-оптимальной</w:t>
      </w:r>
      <w:r>
        <w:t xml:space="preserve"> среди всех протестированных архитектур: она достигает максимальной точности (91,15%) при 712 тыс. параметров и времени обучения 21 минута на T4 GPU, что делает её подходящей для практических применений с ограниченными вычислительными ресурсами.</w:t>
      </w:r>
      <w:r/>
    </w:p>
    <w:p w14:paraId="7D14B449" w14:textId="77777777">
      <w:pPr>
        <w:pBdr/>
        <w:spacing/>
        <w:ind/>
        <w:rPr/>
      </w:pPr>
      <w:r/>
      <w:r/>
    </w:p>
    <w:p w14:paraId="23F1CD04" w14:textId="2A562796">
      <w:pPr>
        <w:pStyle w:val="870"/>
        <w:pBdr/>
        <w:spacing/>
        <w:ind/>
        <w:jc w:val="center"/>
        <w:rPr/>
      </w:pPr>
      <w:r/>
      <w:bookmarkStart w:id="102" w:name="_Toc231754760"/>
      <w:r>
        <w:t xml:space="preserve">ГЛАВА 5. ПРОГРАММНАЯ РЕАЛИЗАЦИЯ</w:t>
      </w:r>
      <w:bookmarkEnd w:id="102"/>
      <w:r/>
      <w:r/>
    </w:p>
    <w:p w14:paraId="0E52E853" w14:textId="77777777">
      <w:pPr>
        <w:pStyle w:val="871"/>
        <w:pBdr/>
        <w:spacing/>
        <w:ind/>
        <w:jc w:val="center"/>
        <w:rPr/>
      </w:pPr>
      <w:r/>
      <w:bookmarkStart w:id="103" w:name="_Toc231754761"/>
      <w:r>
        <w:t xml:space="preserve">§ 5.1 Архитектура программного комплекса и организация репозитория</w:t>
      </w:r>
      <w:bookmarkEnd w:id="103"/>
      <w:r/>
      <w:r/>
    </w:p>
    <w:p w14:paraId="1DA771C6" w14:textId="77777777">
      <w:pPr>
        <w:pBdr/>
        <w:spacing/>
        <w:ind w:firstLine="708"/>
        <w:rPr/>
      </w:pPr>
      <w:r>
        <w:t xml:space="preserve">Разработанный в рамках исследования программный комплекс предназначен для обучения, оценки и практич</w:t>
      </w:r>
      <w:r>
        <w:t xml:space="preserve">еского применения моделей распознавания рукописных символов. Комплекс построен по модульному принципу и логически разделён на две относительно независимые подсистемы: исследовательскую (обучающую), реализованную на языке Python с использованием фреймворка </w:t>
      </w:r>
      <w:r>
        <w:t xml:space="preserve">PyTorch</w:t>
      </w:r>
      <w:r>
        <w:t xml:space="preserve">, и демонстрационную (</w:t>
      </w:r>
      <w:r>
        <w:t xml:space="preserve">инференсную</w:t>
      </w:r>
      <w:r>
        <w:t xml:space="preserve">), реализованную как веб-приложение с выполнением модели непосредственно в браузере пользователя. Такое р</w:t>
      </w:r>
      <w:r>
        <w:t xml:space="preserve">азделение отражает два различных режима эксплуатации: первая подсистема ориентирована на проведение экспериментов и обучение моделей на графическом ускорителе, вторая — на быструю демонстрацию результата конечному пользователю без серверной инфраструктуры.</w:t>
      </w:r>
      <w:r/>
    </w:p>
    <w:p w14:paraId="3BC4868E" w14:textId="1F71D788">
      <w:pPr>
        <w:pBdr/>
        <w:spacing/>
        <w:ind w:firstLine="0"/>
        <w:rPr/>
      </w:pPr>
      <w:r>
        <w:t xml:space="preserve">Исходный код комплекса организован в виде репозитория системы контроля версий </w:t>
      </w:r>
      <w:r>
        <w:t xml:space="preserve">Git</w:t>
      </w:r>
      <w:r>
        <w:t xml:space="preserve"> и размещён в открытом доступе</w:t>
      </w:r>
      <w:r>
        <w:rPr>
          <w:vertAlign w:val="superscript"/>
        </w:rPr>
        <w:footnoteReference w:id="2"/>
      </w:r>
      <w:r>
        <w:t xml:space="preserve">. Структура репозитория следует </w:t>
      </w:r>
      <w:r>
        <w:t xml:space="preserve">общепринятым соглашениям для исследовательских проектов в области машинного обучения и обеспечивает чёткое разделение кода, данных, результатов и вспомогательных материалов. Обобщённая структура каталогов приведена ниже.</w:t>
      </w:r>
      <w:r/>
    </w:p>
    <w:p w14:paraId="7D6AD651" w14:textId="77777777">
      <w:pPr>
        <w:pBdr/>
        <w:spacing/>
        <w:ind w:firstLine="0"/>
        <w:jc w:val="left"/>
        <w:rPr/>
      </w:pPr>
      <w:r>
        <w:t xml:space="preserve">emnist-master-thesis</w:t>
      </w:r>
      <w:r>
        <w:t xml:space="preserve">/</w:t>
      </w:r>
      <w:r/>
    </w:p>
    <w:p w14:paraId="06ACCE60" w14:textId="77777777">
      <w:pPr>
        <w:pBdr/>
        <w:spacing/>
        <w:ind w:firstLine="0"/>
        <w:jc w:val="left"/>
        <w:rPr/>
      </w:pPr>
      <w:r>
        <w:t xml:space="preserve">├── </w:t>
      </w:r>
      <w:r>
        <w:t xml:space="preserve">src</w:t>
      </w:r>
      <w:r>
        <w:t xml:space="preserve">/                        # Исходный код обучающей подсистемы</w:t>
      </w:r>
      <w:r/>
    </w:p>
    <w:p w14:paraId="2E75F08C" w14:textId="77777777">
      <w:pPr>
        <w:pBdr/>
        <w:spacing/>
        <w:ind w:firstLine="0"/>
        <w:jc w:val="left"/>
        <w:rPr/>
      </w:pPr>
      <w:r>
        <w:t xml:space="preserve">│   ├── </w:t>
      </w:r>
      <w:r>
        <w:t xml:space="preserve">models</w:t>
      </w:r>
      <w:r>
        <w:t xml:space="preserve">/                 # Определения архитектур моделей</w:t>
      </w:r>
      <w:r/>
    </w:p>
    <w:p w14:paraId="7D9A031F" w14:textId="77777777">
      <w:pPr>
        <w:pBdr/>
        <w:spacing/>
        <w:ind w:firstLine="0"/>
        <w:jc w:val="left"/>
        <w:rPr/>
      </w:pPr>
      <w:r>
        <w:t xml:space="preserve">│   │   ├── simple_cnn.py</w:t>
      </w:r>
      <w:r/>
    </w:p>
    <w:p w14:paraId="1876BB6B" w14:textId="77777777">
      <w:pPr>
        <w:pBdr/>
        <w:spacing/>
        <w:ind w:firstLine="0"/>
        <w:jc w:val="left"/>
        <w:rPr>
          <w:lang w:val="en-US"/>
        </w:rPr>
      </w:pPr>
      <w:r>
        <w:rPr>
          <w:lang w:val="en-US"/>
        </w:rPr>
        <w:t xml:space="preserve">│   │   ├── improved_cnn_v2.py</w:t>
      </w:r>
      <w:r>
        <w:rPr>
          <w:lang w:val="en-US"/>
        </w:rPr>
      </w:r>
    </w:p>
    <w:p w14:paraId="1E00B4CA" w14:textId="77777777">
      <w:pPr>
        <w:pBdr/>
        <w:spacing/>
        <w:ind w:firstLine="0"/>
        <w:jc w:val="left"/>
        <w:rPr>
          <w:lang w:val="en-US"/>
        </w:rPr>
      </w:pPr>
      <w:r>
        <w:rPr>
          <w:lang w:val="en-US"/>
        </w:rPr>
        <w:t xml:space="preserve">│   │   ├── improved_cnn_v3.py</w:t>
      </w:r>
      <w:r>
        <w:rPr>
          <w:lang w:val="en-US"/>
        </w:rPr>
      </w:r>
    </w:p>
    <w:p w14:paraId="1C2476B6" w14:textId="77777777">
      <w:pPr>
        <w:pBdr/>
        <w:spacing/>
        <w:ind w:firstLine="0"/>
        <w:jc w:val="left"/>
        <w:rPr>
          <w:lang w:val="en-US"/>
        </w:rPr>
      </w:pPr>
      <w:r>
        <w:rPr>
          <w:lang w:val="en-US"/>
        </w:rPr>
        <w:t xml:space="preserve">│   │   ├── improved_cnn_v4.py</w:t>
      </w:r>
      <w:r>
        <w:rPr>
          <w:lang w:val="en-US"/>
        </w:rPr>
      </w:r>
    </w:p>
    <w:p w14:paraId="3DEAE8FA" w14:textId="77777777">
      <w:pPr>
        <w:pBdr/>
        <w:spacing/>
        <w:ind w:firstLine="0"/>
        <w:jc w:val="left"/>
        <w:rPr>
          <w:lang w:val="en-US"/>
        </w:rPr>
      </w:pPr>
      <w:r>
        <w:rPr>
          <w:lang w:val="en-US"/>
        </w:rPr>
        <w:t xml:space="preserve">│   │   ├── improved_cnn_v5.py</w:t>
      </w:r>
      <w:r>
        <w:rPr>
          <w:lang w:val="en-US"/>
        </w:rPr>
      </w:r>
    </w:p>
    <w:p w14:paraId="77F895E2" w14:textId="77777777">
      <w:pPr>
        <w:pBdr/>
        <w:spacing/>
        <w:ind w:firstLine="0"/>
        <w:jc w:val="left"/>
        <w:rPr>
          <w:lang w:val="en-US"/>
        </w:rPr>
      </w:pPr>
      <w:r>
        <w:rPr>
          <w:lang w:val="en-US"/>
        </w:rPr>
        <w:t xml:space="preserve">│   │   └── improved_cnn_v7.py</w:t>
      </w:r>
      <w:r>
        <w:rPr>
          <w:lang w:val="en-US"/>
        </w:rPr>
      </w:r>
    </w:p>
    <w:p w14:paraId="169B01DB" w14:textId="77777777">
      <w:pPr>
        <w:pBdr/>
        <w:spacing/>
        <w:ind w:firstLine="0"/>
        <w:jc w:val="left"/>
        <w:rPr>
          <w:lang w:val="en-US"/>
        </w:rPr>
      </w:pPr>
      <w:r>
        <w:rPr>
          <w:lang w:val="en-US"/>
        </w:rPr>
        <w:t xml:space="preserve">│   ├── data/                   # </w:t>
      </w:r>
      <w:r>
        <w:t xml:space="preserve">Загрузка</w:t>
      </w:r>
      <w:r>
        <w:rPr>
          <w:lang w:val="en-US"/>
        </w:rPr>
        <w:t xml:space="preserve"> </w:t>
      </w:r>
      <w:r>
        <w:t xml:space="preserve">и</w:t>
      </w:r>
      <w:r>
        <w:rPr>
          <w:lang w:val="en-US"/>
        </w:rPr>
        <w:t xml:space="preserve"> </w:t>
      </w:r>
      <w:r>
        <w:t xml:space="preserve">предобработка</w:t>
      </w:r>
      <w:r>
        <w:rPr>
          <w:lang w:val="en-US"/>
        </w:rPr>
        <w:t xml:space="preserve"> </w:t>
      </w:r>
      <w:r>
        <w:t xml:space="preserve">данных</w:t>
      </w:r>
      <w:r>
        <w:rPr>
          <w:lang w:val="en-US"/>
        </w:rPr>
      </w:r>
    </w:p>
    <w:p w14:paraId="53A2E0AF" w14:textId="77777777">
      <w:pPr>
        <w:pBdr/>
        <w:spacing/>
        <w:ind w:firstLine="0"/>
        <w:jc w:val="left"/>
        <w:rPr>
          <w:lang w:val="en-US"/>
        </w:rPr>
      </w:pPr>
      <w:r>
        <w:rPr>
          <w:lang w:val="en-US"/>
        </w:rPr>
        <w:t xml:space="preserve">│   └── training/</w:t>
      </w:r>
      <w:r>
        <w:rPr>
          <w:lang w:val="en-US"/>
        </w:rPr>
      </w:r>
    </w:p>
    <w:p w14:paraId="2A928745" w14:textId="77777777">
      <w:pPr>
        <w:pBdr/>
        <w:spacing/>
        <w:ind w:firstLine="0"/>
        <w:jc w:val="left"/>
        <w:rPr>
          <w:lang w:val="en-US"/>
        </w:rPr>
      </w:pPr>
      <w:r>
        <w:rPr>
          <w:lang w:val="en-US"/>
        </w:rPr>
        <w:t xml:space="preserve">│       └── train.py            # </w:t>
      </w:r>
      <w:r>
        <w:t xml:space="preserve">Единый</w:t>
      </w:r>
      <w:r>
        <w:rPr>
          <w:lang w:val="en-US"/>
        </w:rPr>
        <w:t xml:space="preserve"> </w:t>
      </w:r>
      <w:r>
        <w:t xml:space="preserve">модуль</w:t>
      </w:r>
      <w:r>
        <w:rPr>
          <w:lang w:val="en-US"/>
        </w:rPr>
        <w:t xml:space="preserve"> </w:t>
      </w:r>
      <w:r>
        <w:t xml:space="preserve">обучения</w:t>
      </w:r>
      <w:r>
        <w:rPr>
          <w:lang w:val="en-US"/>
        </w:rPr>
      </w:r>
    </w:p>
    <w:p w14:paraId="525C38E8" w14:textId="77777777">
      <w:pPr>
        <w:pBdr/>
        <w:spacing/>
        <w:ind w:firstLine="0"/>
        <w:jc w:val="left"/>
        <w:rPr/>
      </w:pPr>
      <w:r>
        <w:t xml:space="preserve">├── </w:t>
      </w:r>
      <w:r>
        <w:t xml:space="preserve">notebooks</w:t>
      </w:r>
      <w:r>
        <w:t xml:space="preserve">/                  # Ноутбуки запуска экспериментов</w:t>
      </w:r>
      <w:r/>
    </w:p>
    <w:p w14:paraId="37000A21" w14:textId="77777777">
      <w:pPr>
        <w:pBdr/>
        <w:spacing/>
        <w:ind w:firstLine="0"/>
        <w:jc w:val="left"/>
        <w:rPr/>
      </w:pPr>
      <w:r>
        <w:t xml:space="preserve">├── </w:t>
      </w:r>
      <w:r>
        <w:t xml:space="preserve">results</w:t>
      </w:r>
      <w:r>
        <w:t xml:space="preserve">/                    # Метрики, графики, веса моделей</w:t>
      </w:r>
      <w:r/>
    </w:p>
    <w:p w14:paraId="17915268" w14:textId="77777777">
      <w:pPr>
        <w:pBdr/>
        <w:spacing/>
        <w:ind w:firstLine="0"/>
        <w:jc w:val="left"/>
        <w:rPr/>
      </w:pPr>
      <w:r>
        <w:t xml:space="preserve">│   └── </w:t>
      </w:r>
      <w:r>
        <w:t xml:space="preserve">hparams</w:t>
      </w:r>
      <w:r>
        <w:t xml:space="preserve">/                # Сохранённые </w:t>
      </w:r>
      <w:r>
        <w:t xml:space="preserve">гиперпараметры</w:t>
      </w:r>
      <w:r/>
    </w:p>
    <w:p w14:paraId="3D131F05" w14:textId="77777777">
      <w:pPr>
        <w:pBdr/>
        <w:spacing/>
        <w:ind w:firstLine="0"/>
        <w:jc w:val="left"/>
        <w:rPr/>
      </w:pPr>
      <w:r>
        <w:t xml:space="preserve">├── </w:t>
      </w:r>
      <w:r>
        <w:t xml:space="preserve">demo</w:t>
      </w:r>
      <w:r>
        <w:t xml:space="preserve">/                       # Демонстрационное веб-приложение</w:t>
      </w:r>
      <w:r/>
    </w:p>
    <w:p w14:paraId="2199E859" w14:textId="77777777">
      <w:pPr>
        <w:pBdr/>
        <w:spacing/>
        <w:ind w:firstLine="0"/>
        <w:jc w:val="left"/>
        <w:rPr/>
      </w:pPr>
      <w:r>
        <w:t xml:space="preserve">│   ├── app.js</w:t>
      </w:r>
      <w:r/>
    </w:p>
    <w:p w14:paraId="28735688" w14:textId="77777777">
      <w:pPr>
        <w:pBdr/>
        <w:spacing/>
        <w:ind w:firstLine="0"/>
        <w:jc w:val="left"/>
        <w:rPr/>
      </w:pPr>
      <w:r>
        <w:t xml:space="preserve">│   └── model_v</w:t>
      </w:r>
      <w:r>
        <w:t xml:space="preserve">5.onnx</w:t>
      </w:r>
      <w:r>
        <w:t xml:space="preserve">           # Экспортированная модель</w:t>
      </w:r>
      <w:r/>
    </w:p>
    <w:p w14:paraId="6BCB5BB9" w14:textId="77777777">
      <w:pPr>
        <w:pBdr/>
        <w:spacing/>
        <w:ind w:firstLine="0"/>
        <w:jc w:val="left"/>
        <w:rPr/>
      </w:pPr>
      <w:r>
        <w:t xml:space="preserve">├── </w:t>
      </w:r>
      <w:r>
        <w:t xml:space="preserve">data</w:t>
      </w:r>
      <w:r>
        <w:t xml:space="preserve">/</w:t>
      </w:r>
      <w:r>
        <w:t xml:space="preserve">raw</w:t>
      </w:r>
      <w:r>
        <w:t xml:space="preserve">/                   # Исходный набор EMNIST</w:t>
      </w:r>
      <w:r/>
    </w:p>
    <w:p w14:paraId="738AAA83" w14:textId="77777777">
      <w:pPr>
        <w:pBdr/>
        <w:spacing/>
        <w:ind w:firstLine="0"/>
        <w:jc w:val="left"/>
        <w:rPr/>
      </w:pPr>
      <w:r>
        <w:t xml:space="preserve">└── requirements.txt            # Зависимости проекта</w:t>
      </w:r>
      <w:r/>
    </w:p>
    <w:p w14:paraId="29BC496B" w14:textId="77777777">
      <w:pPr>
        <w:pBdr/>
        <w:spacing/>
        <w:ind w:firstLine="0"/>
        <w:rPr/>
      </w:pPr>
      <w:r>
        <w:t xml:space="preserve">В основу проектирования положен принцип единой точки входа: все эксперименты — независимо от архитектуры модели, стратегии аугментации или планировщика скорости обучения — запускаются через единственный модуль train.py, </w:t>
      </w:r>
      <w:r>
        <w:t xml:space="preserve">параметризуемый</w:t>
      </w:r>
      <w:r>
        <w:t xml:space="preserve"> аргументами командной строки. Это устраняет дублирование кода, гарантирует идентичность условий обучения для разных моделей и обеспечивает воспроизводимость результатов. Определения моделей вынесены в отдельный пакет </w:t>
      </w:r>
      <w:r>
        <w:t xml:space="preserve">models</w:t>
      </w:r>
      <w:r>
        <w:t xml:space="preserve">, что позволяет добавлять новые архитектуры без </w:t>
      </w:r>
      <w:r>
        <w:t xml:space="preserve">изменения логики обучения. Программный стек обучающей подсистемы включает Python 3.12, </w:t>
      </w:r>
      <w:r>
        <w:t xml:space="preserve">PyTorch</w:t>
      </w:r>
      <w:r>
        <w:t xml:space="preserve"> и </w:t>
      </w:r>
      <w:r>
        <w:t xml:space="preserve">torchvision</w:t>
      </w:r>
      <w:r>
        <w:t xml:space="preserve"> (загрузка данных и аугментации), а также библиотеки </w:t>
      </w:r>
      <w:r>
        <w:t xml:space="preserve">scikit-learn</w:t>
      </w:r>
      <w:r>
        <w:t xml:space="preserve">, </w:t>
      </w:r>
      <w:r>
        <w:t xml:space="preserve">matplotlib</w:t>
      </w:r>
      <w:r>
        <w:t xml:space="preserve">, </w:t>
      </w:r>
      <w:r>
        <w:t xml:space="preserve">seaborn</w:t>
      </w:r>
      <w:r>
        <w:t xml:space="preserve"> (анализ и визуализация результатов) и </w:t>
      </w:r>
      <w:r>
        <w:t xml:space="preserve">TensorBoard</w:t>
      </w:r>
      <w:r>
        <w:t xml:space="preserve"> (журналирование процесса обучения).</w:t>
      </w:r>
      <w:r/>
    </w:p>
    <w:p w14:paraId="37596204" w14:textId="77777777">
      <w:pPr>
        <w:pBdr/>
        <w:spacing/>
        <w:ind w:firstLine="0"/>
        <w:rPr/>
      </w:pPr>
      <w:r>
        <w:t xml:space="preserve">§ 5.2 Обучающий конвейер</w:t>
      </w:r>
      <w:r/>
    </w:p>
    <w:p w14:paraId="7B120C9D" w14:textId="368C4921">
      <w:pPr>
        <w:pBdr/>
        <w:spacing/>
        <w:ind w:firstLine="0"/>
        <w:rPr/>
      </w:pPr>
      <w:r>
        <w:t xml:space="preserve">Центральным компонентом обучающей подсистемы является </w:t>
      </w:r>
      <w:r>
        <w:t xml:space="preserve">модуль train.py, реализующий полный конвейер обучения: загрузку данных, инициализацию модели, цикл обучения с журналированием метрик и сохранение результатов. Конфигурирование осуществляется через аргументы командной строки, основные из которых приведены в</w:t>
      </w:r>
      <w:r>
        <w:t xml:space="preserve"> </w:t>
      </w:r>
      <w:r>
        <w:fldChar w:fldCharType="begin"/>
      </w:r>
      <w:r>
        <w:instrText xml:space="preserve"> REF _Ref230601076 \h  \* MERGEFORMAT </w:instrText>
      </w:r>
      <w:r>
        <w:fldChar w:fldCharType="separate"/>
      </w:r>
      <w:r>
        <w:t xml:space="preserve">т</w:t>
      </w:r>
      <w:r>
        <w:t xml:space="preserve">аблиц</w:t>
      </w:r>
      <w:r>
        <w:t xml:space="preserve">е</w:t>
      </w:r>
      <w:r>
        <w:t xml:space="preserve"> 27</w:t>
      </w:r>
      <w:r>
        <w:fldChar w:fldCharType="end"/>
      </w:r>
      <w:r>
        <w:t xml:space="preserve">.</w:t>
      </w:r>
      <w:r/>
    </w:p>
    <w:p w14:paraId="7E7AE914" w14:textId="77777777">
      <w:pPr>
        <w:pBdr/>
        <w:spacing/>
        <w:ind w:firstLine="0"/>
        <w:jc w:val="center"/>
        <w:rPr>
          <w:i/>
          <w:iCs/>
        </w:rPr>
      </w:pPr>
      <w:r/>
      <w:bookmarkStart w:id="104" w:name="_Ref230601076"/>
      <w:r>
        <w:rPr>
          <w:i/>
          <w:iCs/>
        </w:rPr>
        <w:t xml:space="preserve">Таблица </w:t>
      </w:r>
      <w:r>
        <w:rPr>
          <w:i/>
          <w:iCs/>
        </w:rPr>
        <w:fldChar w:fldCharType="begin"/>
      </w:r>
      <w:r>
        <w:rPr>
          <w:i/>
          <w:iCs/>
        </w:rPr>
        <w:instrText xml:space="preserve"> SEQ Таблица \* ARABIC </w:instrText>
      </w:r>
      <w:r>
        <w:rPr>
          <w:i/>
          <w:iCs/>
        </w:rPr>
        <w:fldChar w:fldCharType="separate"/>
      </w:r>
      <w:r>
        <w:rPr>
          <w:i/>
          <w:iCs/>
        </w:rPr>
        <w:t xml:space="preserve">27</w:t>
      </w:r>
      <w:r>
        <w:fldChar w:fldCharType="end"/>
      </w:r>
      <w:bookmarkEnd w:id="104"/>
      <w:r>
        <w:rPr>
          <w:i/>
          <w:iCs/>
        </w:rPr>
        <w:t xml:space="preserve"> Основные параметры запуска обучающего модуля</w:t>
      </w:r>
      <w:r>
        <w:rPr>
          <w:i/>
          <w:iCs/>
        </w:rPr>
      </w:r>
    </w:p>
    <w:tbl>
      <w:tblPr>
        <w:jc w:val="cente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333"/>
        <w:gridCol w:w="7578"/>
      </w:tblGrid>
      <w:tr>
        <w:trPr>
          <w:jc w:val="center"/>
          <w:tblCellSpacing w:w="15" w:type="dxa"/>
          <w:tblHeader/>
        </w:trPr>
        <w:tc>
          <w:tcPr>
            <w:tcBorders/>
            <w:tcW w:w="0" w:type="auto"/>
            <w:vAlign w:val="center"/>
          </w:tcPr>
          <w:p w14:paraId="4C4CA2D2" w14:textId="77777777">
            <w:pPr>
              <w:pBdr/>
              <w:spacing/>
              <w:ind w:firstLine="0"/>
              <w:rPr>
                <w:b/>
                <w:bCs/>
              </w:rPr>
            </w:pPr>
            <w:r>
              <w:rPr>
                <w:b/>
                <w:bCs/>
              </w:rPr>
              <w:t xml:space="preserve">Аргумент</w:t>
            </w:r>
            <w:r>
              <w:rPr>
                <w:b/>
                <w:bCs/>
              </w:rPr>
            </w:r>
          </w:p>
        </w:tc>
        <w:tc>
          <w:tcPr>
            <w:tcBorders/>
            <w:tcW w:w="0" w:type="auto"/>
            <w:vAlign w:val="center"/>
          </w:tcPr>
          <w:p w14:paraId="330F2430" w14:textId="77777777">
            <w:pPr>
              <w:pBdr/>
              <w:spacing/>
              <w:ind w:firstLine="0"/>
              <w:rPr>
                <w:b/>
                <w:bCs/>
              </w:rPr>
            </w:pPr>
            <w:r>
              <w:rPr>
                <w:b/>
                <w:bCs/>
              </w:rPr>
              <w:t xml:space="preserve">Назначение</w:t>
            </w:r>
            <w:r>
              <w:rPr>
                <w:b/>
                <w:bCs/>
              </w:rPr>
            </w:r>
          </w:p>
        </w:tc>
      </w:tr>
      <w:tr>
        <w:trPr>
          <w:jc w:val="center"/>
          <w:tblCellSpacing w:w="15" w:type="dxa"/>
        </w:trPr>
        <w:tc>
          <w:tcPr>
            <w:tcBorders/>
            <w:tcW w:w="0" w:type="auto"/>
            <w:vAlign w:val="center"/>
          </w:tcPr>
          <w:p w14:paraId="08C9B761" w14:textId="77777777">
            <w:pPr>
              <w:pBdr/>
              <w:spacing/>
              <w:ind w:firstLine="0"/>
              <w:rPr/>
            </w:pPr>
            <w:r>
              <w:t xml:space="preserve">--</w:t>
            </w:r>
            <w:r>
              <w:t xml:space="preserve">model</w:t>
            </w:r>
            <w:r/>
          </w:p>
        </w:tc>
        <w:tc>
          <w:tcPr>
            <w:tcBorders/>
            <w:tcW w:w="0" w:type="auto"/>
            <w:vAlign w:val="center"/>
          </w:tcPr>
          <w:p w14:paraId="3D8CAAC0" w14:textId="77777777">
            <w:pPr>
              <w:pBdr/>
              <w:spacing/>
              <w:ind w:firstLine="0"/>
              <w:rPr/>
            </w:pPr>
            <w:r>
              <w:t xml:space="preserve">Идентификатор архитектуры (</w:t>
            </w:r>
            <w:r>
              <w:t xml:space="preserve">simple_cnn</w:t>
            </w:r>
            <w:r>
              <w:t xml:space="preserve"> … improved_cnn_v7)</w:t>
            </w:r>
            <w:r/>
          </w:p>
        </w:tc>
      </w:tr>
      <w:tr>
        <w:trPr>
          <w:jc w:val="center"/>
          <w:tblCellSpacing w:w="15" w:type="dxa"/>
        </w:trPr>
        <w:tc>
          <w:tcPr>
            <w:tcBorders/>
            <w:tcW w:w="0" w:type="auto"/>
            <w:vAlign w:val="center"/>
          </w:tcPr>
          <w:p w14:paraId="2BE65779" w14:textId="77777777">
            <w:pPr>
              <w:pBdr/>
              <w:spacing/>
              <w:ind w:firstLine="0"/>
              <w:rPr/>
            </w:pPr>
            <w:r>
              <w:t xml:space="preserve">--</w:t>
            </w:r>
            <w:r>
              <w:t xml:space="preserve">experiment</w:t>
            </w:r>
            <w:r/>
          </w:p>
        </w:tc>
        <w:tc>
          <w:tcPr>
            <w:tcBorders/>
            <w:tcW w:w="0" w:type="auto"/>
            <w:vAlign w:val="center"/>
          </w:tcPr>
          <w:p w14:paraId="3EB69719" w14:textId="77777777">
            <w:pPr>
              <w:pBdr/>
              <w:spacing/>
              <w:ind w:firstLine="0"/>
              <w:rPr/>
            </w:pPr>
            <w:r>
              <w:t xml:space="preserve">Имя эксперимента (определяет каталог результатов)</w:t>
            </w:r>
            <w:r/>
          </w:p>
        </w:tc>
      </w:tr>
      <w:tr>
        <w:trPr>
          <w:jc w:val="center"/>
          <w:tblCellSpacing w:w="15" w:type="dxa"/>
        </w:trPr>
        <w:tc>
          <w:tcPr>
            <w:tcBorders/>
            <w:tcW w:w="0" w:type="auto"/>
            <w:vAlign w:val="center"/>
          </w:tcPr>
          <w:p w14:paraId="17D3369C" w14:textId="77777777">
            <w:pPr>
              <w:pBdr/>
              <w:spacing/>
              <w:ind w:firstLine="0"/>
              <w:rPr/>
            </w:pPr>
            <w:r>
              <w:t xml:space="preserve">--</w:t>
            </w:r>
            <w:r>
              <w:t xml:space="preserve">epochs</w:t>
            </w:r>
            <w:r/>
          </w:p>
        </w:tc>
        <w:tc>
          <w:tcPr>
            <w:tcBorders/>
            <w:tcW w:w="0" w:type="auto"/>
            <w:vAlign w:val="center"/>
          </w:tcPr>
          <w:p w14:paraId="1CE2CE79" w14:textId="77777777">
            <w:pPr>
              <w:pBdr/>
              <w:spacing/>
              <w:ind w:firstLine="0"/>
              <w:rPr/>
            </w:pPr>
            <w:r>
              <w:t xml:space="preserve">Число эпох обучения</w:t>
            </w:r>
            <w:r/>
          </w:p>
        </w:tc>
      </w:tr>
      <w:tr>
        <w:trPr>
          <w:jc w:val="center"/>
          <w:tblCellSpacing w:w="15" w:type="dxa"/>
        </w:trPr>
        <w:tc>
          <w:tcPr>
            <w:tcBorders/>
            <w:tcW w:w="0" w:type="auto"/>
            <w:vAlign w:val="center"/>
          </w:tcPr>
          <w:p w14:paraId="5DAAD561" w14:textId="77777777">
            <w:pPr>
              <w:pBdr/>
              <w:spacing/>
              <w:ind w:firstLine="0"/>
              <w:rPr/>
            </w:pPr>
            <w:r>
              <w:t xml:space="preserve">--</w:t>
            </w:r>
            <w:r>
              <w:t xml:space="preserve">batch_size</w:t>
            </w:r>
            <w:r/>
          </w:p>
        </w:tc>
        <w:tc>
          <w:tcPr>
            <w:tcBorders/>
            <w:tcW w:w="0" w:type="auto"/>
            <w:vAlign w:val="center"/>
          </w:tcPr>
          <w:p w14:paraId="7DC8D2FC" w14:textId="77777777">
            <w:pPr>
              <w:pBdr/>
              <w:spacing/>
              <w:ind w:firstLine="0"/>
              <w:rPr/>
            </w:pPr>
            <w:r>
              <w:t xml:space="preserve">Размер пакета</w:t>
            </w:r>
            <w:r/>
          </w:p>
        </w:tc>
      </w:tr>
      <w:tr>
        <w:trPr>
          <w:jc w:val="center"/>
          <w:tblCellSpacing w:w="15" w:type="dxa"/>
        </w:trPr>
        <w:tc>
          <w:tcPr>
            <w:tcBorders/>
            <w:tcW w:w="0" w:type="auto"/>
            <w:vAlign w:val="center"/>
          </w:tcPr>
          <w:p w14:paraId="38E194E5" w14:textId="77777777">
            <w:pPr>
              <w:pBdr/>
              <w:spacing/>
              <w:ind w:firstLine="0"/>
              <w:rPr/>
            </w:pPr>
            <w:r>
              <w:t xml:space="preserve">--</w:t>
            </w:r>
            <w:r>
              <w:t xml:space="preserve">lr</w:t>
            </w:r>
            <w:r>
              <w:t xml:space="preserve">, --</w:t>
            </w:r>
            <w:r>
              <w:t xml:space="preserve">weight_decay</w:t>
            </w:r>
            <w:r/>
          </w:p>
        </w:tc>
        <w:tc>
          <w:tcPr>
            <w:tcBorders/>
            <w:tcW w:w="0" w:type="auto"/>
            <w:vAlign w:val="center"/>
          </w:tcPr>
          <w:p w14:paraId="4119E836" w14:textId="77777777">
            <w:pPr>
              <w:pBdr/>
              <w:spacing/>
              <w:ind w:firstLine="0"/>
              <w:rPr/>
            </w:pPr>
            <w:r>
              <w:t xml:space="preserve">Скорость обучения и коэффициент затухания весов</w:t>
            </w:r>
            <w:r/>
          </w:p>
        </w:tc>
      </w:tr>
      <w:tr>
        <w:trPr>
          <w:jc w:val="center"/>
          <w:tblCellSpacing w:w="15" w:type="dxa"/>
        </w:trPr>
        <w:tc>
          <w:tcPr>
            <w:tcBorders/>
            <w:tcW w:w="0" w:type="auto"/>
            <w:vAlign w:val="center"/>
          </w:tcPr>
          <w:p w14:paraId="649A7E1A" w14:textId="77777777">
            <w:pPr>
              <w:pBdr/>
              <w:spacing/>
              <w:ind w:firstLine="0"/>
              <w:rPr/>
            </w:pPr>
            <w:r>
              <w:t xml:space="preserve">--</w:t>
            </w:r>
            <w:r>
              <w:t xml:space="preserve">augmentation</w:t>
            </w:r>
            <w:r/>
          </w:p>
        </w:tc>
        <w:tc>
          <w:tcPr>
            <w:tcBorders/>
            <w:tcW w:w="0" w:type="auto"/>
            <w:vAlign w:val="center"/>
          </w:tcPr>
          <w:p w14:paraId="15E4A44F" w14:textId="77777777">
            <w:pPr>
              <w:pBdr/>
              <w:spacing/>
              <w:ind w:firstLine="0"/>
              <w:rPr>
                <w:lang w:val="en-US"/>
              </w:rPr>
            </w:pPr>
            <w:r>
              <w:t xml:space="preserve">Стратегия</w:t>
            </w:r>
            <w:r>
              <w:rPr>
                <w:lang w:val="en-US"/>
              </w:rPr>
              <w:t xml:space="preserve"> </w:t>
            </w:r>
            <w:r>
              <w:t xml:space="preserve">аугментации</w:t>
            </w:r>
            <w:r>
              <w:rPr>
                <w:lang w:val="en-US"/>
              </w:rPr>
              <w:t xml:space="preserve"> (none / light / strong)</w:t>
            </w:r>
            <w:r>
              <w:rPr>
                <w:lang w:val="en-US"/>
              </w:rPr>
            </w:r>
          </w:p>
        </w:tc>
      </w:tr>
      <w:tr>
        <w:trPr>
          <w:jc w:val="center"/>
          <w:tblCellSpacing w:w="15" w:type="dxa"/>
        </w:trPr>
        <w:tc>
          <w:tcPr>
            <w:tcBorders/>
            <w:tcW w:w="0" w:type="auto"/>
            <w:vAlign w:val="center"/>
          </w:tcPr>
          <w:p w14:paraId="70FE56EC" w14:textId="77777777">
            <w:pPr>
              <w:pBdr/>
              <w:spacing/>
              <w:ind w:firstLine="0"/>
              <w:rPr/>
            </w:pPr>
            <w:r>
              <w:t xml:space="preserve">--</w:t>
            </w:r>
            <w:r>
              <w:t xml:space="preserve">scheduler</w:t>
            </w:r>
            <w:r/>
          </w:p>
        </w:tc>
        <w:tc>
          <w:tcPr>
            <w:tcBorders/>
            <w:tcW w:w="0" w:type="auto"/>
            <w:vAlign w:val="center"/>
          </w:tcPr>
          <w:p w14:paraId="6859920B" w14:textId="77777777">
            <w:pPr>
              <w:pBdr/>
              <w:spacing/>
              <w:ind w:firstLine="0"/>
              <w:rPr/>
            </w:pPr>
            <w:r>
              <w:t xml:space="preserve">Планировщик скорости обучения (</w:t>
            </w:r>
            <w:r>
              <w:t xml:space="preserve">step</w:t>
            </w:r>
            <w:r>
              <w:t xml:space="preserve"> / </w:t>
            </w:r>
            <w:r>
              <w:t xml:space="preserve">cosine</w:t>
            </w:r>
            <w:r>
              <w:t xml:space="preserve"> / </w:t>
            </w:r>
            <w:r>
              <w:t xml:space="preserve">plateau</w:t>
            </w:r>
            <w:r>
              <w:t xml:space="preserve">)</w:t>
            </w:r>
            <w:r/>
          </w:p>
        </w:tc>
      </w:tr>
      <w:tr>
        <w:trPr>
          <w:jc w:val="center"/>
          <w:tblCellSpacing w:w="15" w:type="dxa"/>
        </w:trPr>
        <w:tc>
          <w:tcPr>
            <w:tcBorders/>
            <w:tcW w:w="0" w:type="auto"/>
            <w:vAlign w:val="center"/>
          </w:tcPr>
          <w:p w14:paraId="1814729E" w14:textId="77777777">
            <w:pPr>
              <w:pBdr/>
              <w:spacing/>
              <w:ind w:firstLine="0"/>
              <w:rPr/>
            </w:pPr>
            <w:r>
              <w:t xml:space="preserve">--</w:t>
            </w:r>
            <w:r>
              <w:t xml:space="preserve">seed</w:t>
            </w:r>
            <w:r/>
          </w:p>
        </w:tc>
        <w:tc>
          <w:tcPr>
            <w:tcBorders/>
            <w:tcW w:w="0" w:type="auto"/>
            <w:vAlign w:val="center"/>
          </w:tcPr>
          <w:p w14:paraId="637DD669" w14:textId="77777777">
            <w:pPr>
              <w:pBdr/>
              <w:spacing/>
              <w:ind w:firstLine="0"/>
              <w:rPr/>
            </w:pPr>
            <w:r>
              <w:t xml:space="preserve">Начальное значение генератора случайных чисел</w:t>
            </w:r>
            <w:r/>
          </w:p>
        </w:tc>
      </w:tr>
      <w:tr>
        <w:trPr>
          <w:jc w:val="center"/>
          <w:tblCellSpacing w:w="15" w:type="dxa"/>
        </w:trPr>
        <w:tc>
          <w:tcPr>
            <w:tcBorders/>
            <w:tcW w:w="0" w:type="auto"/>
            <w:vAlign w:val="center"/>
          </w:tcPr>
          <w:p w14:paraId="65DBE9E9" w14:textId="77777777">
            <w:pPr>
              <w:pBdr/>
              <w:spacing/>
              <w:ind w:firstLine="0"/>
              <w:rPr/>
            </w:pPr>
            <w:r>
              <w:t xml:space="preserve">--</w:t>
            </w:r>
            <w:r>
              <w:t xml:space="preserve">mixup_alpha</w:t>
            </w:r>
            <w:r/>
          </w:p>
        </w:tc>
        <w:tc>
          <w:tcPr>
            <w:tcBorders/>
            <w:tcW w:w="0" w:type="auto"/>
            <w:vAlign w:val="center"/>
          </w:tcPr>
          <w:p w14:paraId="40A97147" w14:textId="77777777">
            <w:pPr>
              <w:pBdr/>
              <w:spacing/>
              <w:ind w:firstLine="0"/>
              <w:rPr/>
            </w:pPr>
            <w:r>
              <w:t xml:space="preserve">Коэффициент регуляризации </w:t>
            </w:r>
            <w:r>
              <w:t xml:space="preserve">Mixup</w:t>
            </w:r>
            <w:r>
              <w:t xml:space="preserve"> (опционально)</w:t>
            </w:r>
            <w:r/>
          </w:p>
        </w:tc>
      </w:tr>
    </w:tbl>
    <w:p w14:paraId="19D7EFDD" w14:textId="77777777">
      <w:pPr>
        <w:pBdr/>
        <w:spacing/>
        <w:ind w:firstLine="0"/>
        <w:rPr/>
      </w:pPr>
      <w:r>
        <w:t xml:space="preserve">Конвейер организован в виде следующей последовательности этапов. На этапе подготовки данных загружается набор EMNIST </w:t>
      </w:r>
      <w:r>
        <w:t xml:space="preserve">Balanced</w:t>
      </w:r>
      <w:r>
        <w:t xml:space="preserve"> средствами </w:t>
      </w:r>
      <w:r>
        <w:t xml:space="preserve">torchvision</w:t>
      </w:r>
      <w:r>
        <w:t xml:space="preserve">, к обучающей выборке применяется выбранная стратегия аугментации, после чего данные оборачиваются в загрузчик с</w:t>
      </w:r>
      <w:r>
        <w:t xml:space="preserve"> перемешиванием и параллельной подачей пакетов. На этапе инициализации по идентификатору модели из реестра создаётся соответствующий экземпляр архитектуры, настраиваются функция потерь (перекрёстная энтропия со сглаживанием меток в расширенном протоколе), </w:t>
      </w:r>
      <w:r>
        <w:t xml:space="preserve">оптимизатор </w:t>
      </w:r>
      <w:r>
        <w:t xml:space="preserve">AdamW</w:t>
      </w:r>
      <w:r>
        <w:t xml:space="preserve"> и выбранный планировщик. Реестр моделей реализован как словарное отображение строкового идентификатора в класс модели, что обеспечивает расширяемость без модификации цикла обучения.</w:t>
      </w:r>
      <w:r/>
    </w:p>
    <w:p w14:paraId="0C19C01D" w14:textId="77777777">
      <w:pPr>
        <w:pBdr/>
        <w:spacing/>
        <w:ind w:firstLine="0"/>
        <w:rPr/>
      </w:pPr>
      <w:r>
        <w:t xml:space="preserve">Основной цикл обучения на каждой эпохе выполняет прямой и обратный проход по обучающим пакетам, обновление весов оптимизатором и шаг планировщика, после чего проводит оценку точности на тестовой выборке. При активации </w:t>
      </w:r>
      <w:r>
        <w:t xml:space="preserve">Mixup</w:t>
      </w:r>
      <w:r>
        <w:t xml:space="preserve"> перед прямым проходом обучающий пакет и его метки линейно смешиваются с коэффициентом, выбираемым из бета-распределения, а функция потерь вычисляется как взвешенная комбинация потерь для двух наборов меток.</w:t>
      </w:r>
      <w:r/>
    </w:p>
    <w:p w14:paraId="52EBCF4F" w14:textId="77777777">
      <w:pPr>
        <w:pBdr/>
        <w:spacing/>
        <w:ind w:firstLine="0"/>
        <w:rPr/>
      </w:pPr>
      <w:r>
        <w:t xml:space="preserve">Журналирован</w:t>
      </w:r>
      <w:r>
        <w:t xml:space="preserve">ие результатов организовано в двух форматах. Численные метрики каждой эпохи (потери и точность на обучающей и тестовой выборках, текущая скорость обучения) сохраняются в файл формата CSV для последующего анализа и построения графиков, а также передаются в </w:t>
      </w:r>
      <w:r>
        <w:t xml:space="preserve">TensorBoard</w:t>
      </w:r>
      <w:r>
        <w:t xml:space="preserve">, позволяющий отслеживать динамику обучения в реальном времени и визуализировать гистограммы распределения весов и градиентов. </w:t>
      </w:r>
      <w:r>
        <w:t xml:space="preserve">Гиперпараметры</w:t>
      </w:r>
      <w:r>
        <w:t xml:space="preserve"> каждого запуска сохраняются в отдельном каталоге, что обеспечивает полную прослеживаемость условий получения каждого результата.</w:t>
      </w:r>
      <w:r/>
    </w:p>
    <w:p w14:paraId="3B7CDB12" w14:textId="77777777">
      <w:pPr>
        <w:pBdr/>
        <w:spacing/>
        <w:ind w:firstLine="0"/>
        <w:rPr/>
      </w:pPr>
      <w:r>
        <w:t xml:space="preserve">Воспроизводимость экспериментов обеспечивается явной фиксацией начального значения генератора случайных чисел, передаваемого аргументом --</w:t>
      </w:r>
      <w:r>
        <w:t xml:space="preserve">seed</w:t>
      </w:r>
      <w:r>
        <w:t xml:space="preserve">. Это позволяет получать идентичные результаты при повторном запуске и проводить корректное сравнение архитектур, а также организовывать серии запусков с различными начальными значениями для оценки статистической устойчивости (</w:t>
      </w:r>
      <w:r>
        <w:t xml:space="preserve">multi-seed</w:t>
      </w:r>
      <w:r>
        <w:t xml:space="preserve">).</w:t>
      </w:r>
      <w:r/>
    </w:p>
    <w:p w14:paraId="3FED256B" w14:textId="77777777">
      <w:pPr>
        <w:pBdr/>
        <w:spacing/>
        <w:ind w:firstLine="0"/>
        <w:rPr/>
      </w:pPr>
      <w:r>
        <w:t xml:space="preserve">Для массового проведения экспериментов разработаны управляющие сценарии на основе вычислительных ноутбуков (</w:t>
      </w:r>
      <w:r>
        <w:t xml:space="preserve">Jupyter</w:t>
      </w:r>
      <w:r>
        <w:t xml:space="preserve">/</w:t>
      </w:r>
      <w:r>
        <w:t xml:space="preserve">Colab</w:t>
      </w:r>
      <w:r>
        <w:t xml:space="preserve">/</w:t>
      </w:r>
      <w:r>
        <w:t xml:space="preserve">Kaggle</w:t>
      </w:r>
      <w:r>
        <w:t xml:space="preserve">). Они формируют очередь конфигураций (на</w:t>
      </w:r>
      <w:r>
        <w:t xml:space="preserve">пример, перебор «архитектура × аугментация × планировщик») и последовательно запускают модуль обучения как дочерний процесс с соответствующими аргументами, накапливая сводку результатов. Отдельный сценарий реализует параллельный запуск на двух графических </w:t>
      </w:r>
      <w:r>
        <w:t xml:space="preserve">ускорителях с изоляцией процессов по устройствам через переменную окружения, что вдвое сокращает суммарное время проведения полной сетки экспериментов.</w:t>
      </w:r>
      <w:r/>
    </w:p>
    <w:p w14:paraId="07C15896" w14:textId="77777777">
      <w:pPr>
        <w:pStyle w:val="871"/>
        <w:pBdr/>
        <w:spacing/>
        <w:ind/>
        <w:jc w:val="center"/>
        <w:rPr/>
      </w:pPr>
      <w:r/>
      <w:bookmarkStart w:id="105" w:name="_Toc231754762"/>
      <w:r>
        <w:t xml:space="preserve">§ 5.3 </w:t>
      </w:r>
      <w:bookmarkStart w:id="106" w:name="_Hlk231034110"/>
      <w:r>
        <w:t xml:space="preserve">Демонстрационное приложение</w:t>
      </w:r>
      <w:bookmarkEnd w:id="105"/>
      <w:r/>
      <w:bookmarkEnd w:id="106"/>
      <w:r/>
      <w:r/>
    </w:p>
    <w:p w14:paraId="1F701663" w14:textId="77777777">
      <w:pPr>
        <w:pBdr/>
        <w:spacing/>
        <w:ind w:firstLine="0"/>
        <w:rPr/>
      </w:pPr>
      <w:r>
        <w:t xml:space="preserve">Для практической демонстрации работы лучшей модели разработано веб-приложение, выполняющее распознавание нарисованного пользователем символа. Принципиальной особенностью приложения является полностью клиентское выполнение модели — </w:t>
      </w:r>
      <w:r>
        <w:t xml:space="preserve">инференс</w:t>
      </w:r>
      <w:r>
        <w:t xml:space="preserve"> производится непосредственно в браузере пользователя средствами библиотеки ONNX </w:t>
      </w:r>
      <w:r>
        <w:t xml:space="preserve">Runtime</w:t>
      </w:r>
      <w:r>
        <w:t xml:space="preserve"> Web с исполнением через </w:t>
      </w:r>
      <w:r>
        <w:t xml:space="preserve">WebAssembly</w:t>
      </w:r>
      <w:r>
        <w:t xml:space="preserve">, без обращения к серверу. Такой подход об</w:t>
      </w:r>
      <w:r>
        <w:t xml:space="preserve">еспечивает ряд преимуществ: отсутствие серверной инфраструктуры и связанных с ней затрат, конфиденциальность пользовательских данных (изображение не покидает устройство), мгновенный отклик после загрузки модели и работоспособность на мобильных устройствах.</w:t>
      </w:r>
      <w:r/>
    </w:p>
    <w:p w14:paraId="2A1787AB" w14:textId="77777777">
      <w:pPr>
        <w:pBdr/>
        <w:spacing/>
        <w:ind w:firstLine="0"/>
        <w:rPr/>
      </w:pPr>
      <w:r>
        <w:t xml:space="preserve">Для использования в браузере обученная модель improved_cnn_v5, реализованная в </w:t>
      </w:r>
      <w:r>
        <w:t xml:space="preserve">PyTorch</w:t>
      </w:r>
      <w:r>
        <w:t xml:space="preserve">, экспортируется в открытый формат ONNX (Open </w:t>
      </w:r>
      <w:r>
        <w:t xml:space="preserve">Neural</w:t>
      </w:r>
      <w:r>
        <w:t xml:space="preserve"> Network Exchange) — </w:t>
      </w:r>
      <w:r>
        <w:t xml:space="preserve">кросс-платформенное</w:t>
      </w:r>
      <w:r>
        <w:t xml:space="preserve"> </w:t>
      </w:r>
      <w:r>
        <w:t xml:space="preserve">представление графа вычислений, поддерживаемое множеством сред исполнения. Полученный файл модели имеет небольшой размер, поскольку архитектура содержит всего около 712 тысяч параметров, что делает её пригодной для загрузки и исполнения на стороне клиента.</w:t>
      </w:r>
      <w:r/>
    </w:p>
    <w:p w14:paraId="63BC6B55" w14:textId="77777777">
      <w:pPr>
        <w:pBdr/>
        <w:spacing/>
        <w:ind w:firstLine="0"/>
        <w:rPr/>
      </w:pPr>
      <w:r>
        <w:t xml:space="preserve">Пользовательский интерфейс</w:t>
      </w:r>
      <w:r>
        <w:t xml:space="preserve"> приложения включает холст для рисования размером 280×280 пикселей, на котором символ изображается белым штрихом на чёрном фоне — в соответствии с форматом представления изображений в наборе EMNIST. Помимо холста интерфейс содержит уменьшенное изображение </w:t>
      </w:r>
      <w:r>
        <w:t xml:space="preserve">предобработанного</w:t>
      </w:r>
      <w:r>
        <w:t xml:space="preserve"> входа модели (28×28 пикселей), позволяющее пользователю виде</w:t>
      </w:r>
      <w:r>
        <w:t xml:space="preserve">ть, в каком виде символ поступает на вход сети, и панель результатов. Приложение поддерживает как управление мышью, так и сенсорный ввод, а также горячие клавиши для распознавания и очистки холста, что обеспечивает удобство работы на различных устройствах.</w:t>
      </w:r>
      <w:r/>
    </w:p>
    <w:p w14:paraId="4E6E8F45" w14:textId="77777777">
      <w:pPr>
        <w:pBdr/>
        <w:spacing/>
        <w:ind w:firstLine="0"/>
        <w:rPr/>
      </w:pPr>
      <w:r>
        <mc:AlternateContent>
          <mc:Choice Requires="wpg">
            <w:drawing>
              <wp:anchor xmlns:wp="http://schemas.openxmlformats.org/drawingml/2006/wordprocessingDrawing" xmlns:wp14="http://schemas.microsoft.com/office/word/2010/wordprocessingDrawing" distT="45720" distB="45720" distL="114300" distR="114300" simplePos="0" relativeHeight="251659264" behindDoc="0" locked="0" layoutInCell="1" allowOverlap="1">
                <wp:simplePos x="0" y="0"/>
                <wp:positionH relativeFrom="column">
                  <wp:posOffset>13970</wp:posOffset>
                </wp:positionH>
                <wp:positionV relativeFrom="paragraph">
                  <wp:posOffset>1412240</wp:posOffset>
                </wp:positionV>
                <wp:extent cx="5743575" cy="1214120"/>
                <wp:effectExtent l="0" t="0" r="28575" b="24130"/>
                <wp:wrapSquare wrapText="bothSides"/>
                <wp:docPr id="16" name="Надпись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743575" cy="1214120"/>
                        </a:xfrm>
                        <a:prstGeom prst="rect">
                          <a:avLst/>
                        </a:prstGeom>
                        <a:solidFill>
                          <a:srgbClr val="FFFFFF"/>
                        </a:solidFill>
                        <a:ln w="9525">
                          <a:solidFill>
                            <a:srgbClr val="000000"/>
                          </a:solidFill>
                          <a:miter lim="800000"/>
                          <a:headEnd/>
                          <a:tailEnd/>
                        </a:ln>
                      </wps:spPr>
                      <wps:txbx>
                        <w:txbxContent>
                          <w:p w14:paraId="083A222B" w14:textId="77777777">
                            <w:pPr>
                              <w:pBdr/>
                              <w:spacing/>
                              <w:ind/>
                              <w:rPr>
                                <w:sz w:val="24"/>
                                <w:szCs w:val="24"/>
                              </w:rPr>
                            </w:pPr>
                            <w:r>
                              <w:rPr>
                                <w:sz w:val="24"/>
                                <w:szCs w:val="24"/>
                              </w:rPr>
                              <w:t xml:space="preserve">// Масштабирование, нормализация, опциональное транспонирование</w:t>
                            </w:r>
                            <w:r>
                              <w:rPr>
                                <w:sz w:val="24"/>
                                <w:szCs w:val="24"/>
                              </w:rPr>
                            </w:r>
                          </w:p>
                          <w:p w14:paraId="393D84F1" w14:textId="77777777">
                            <w:pPr>
                              <w:pBdr/>
                              <w:spacing/>
                              <w:ind/>
                              <w:rPr>
                                <w:sz w:val="24"/>
                                <w:szCs w:val="24"/>
                              </w:rPr>
                            </w:pPr>
                            <w:r>
                              <w:rPr>
                                <w:sz w:val="24"/>
                                <w:szCs w:val="24"/>
                                <w:lang w:val="en-US"/>
                              </w:rPr>
                              <w:t xml:space="preserve">for</w:t>
                            </w:r>
                            <w:r>
                              <w:rPr>
                                <w:sz w:val="24"/>
                                <w:szCs w:val="24"/>
                              </w:rPr>
                              <w:t xml:space="preserve"> (</w:t>
                            </w:r>
                            <w:r>
                              <w:rPr>
                                <w:sz w:val="24"/>
                                <w:szCs w:val="24"/>
                                <w:lang w:val="en-US"/>
                              </w:rPr>
                              <w:t xml:space="preserve">let</w:t>
                            </w:r>
                            <w:r>
                              <w:rPr>
                                <w:sz w:val="24"/>
                                <w:szCs w:val="24"/>
                              </w:rPr>
                              <w:t xml:space="preserve"> </w:t>
                            </w:r>
                            <w:r>
                              <w:rPr>
                                <w:sz w:val="24"/>
                                <w:szCs w:val="24"/>
                                <w:lang w:val="en-US"/>
                              </w:rPr>
                              <w:t xml:space="preserve">i</w:t>
                            </w:r>
                            <w:r>
                              <w:rPr>
                                <w:sz w:val="24"/>
                                <w:szCs w:val="24"/>
                              </w:rPr>
                              <w:t xml:space="preserve"> = 0; </w:t>
                            </w:r>
                            <w:r>
                              <w:rPr>
                                <w:sz w:val="24"/>
                                <w:szCs w:val="24"/>
                                <w:lang w:val="en-US"/>
                              </w:rPr>
                              <w:t xml:space="preserve">i</w:t>
                            </w:r>
                            <w:r>
                              <w:rPr>
                                <w:sz w:val="24"/>
                                <w:szCs w:val="24"/>
                              </w:rPr>
                              <w:t xml:space="preserve"> &lt; </w:t>
                            </w:r>
                            <w:r>
                              <w:rPr>
                                <w:sz w:val="24"/>
                                <w:szCs w:val="24"/>
                                <w:lang w:val="en-US"/>
                              </w:rPr>
                              <w:t xml:space="preserve">N</w:t>
                            </w:r>
                            <w:r>
                              <w:rPr>
                                <w:sz w:val="24"/>
                                <w:szCs w:val="24"/>
                              </w:rPr>
                              <w:t xml:space="preserve"> * </w:t>
                            </w:r>
                            <w:r>
                              <w:rPr>
                                <w:sz w:val="24"/>
                                <w:szCs w:val="24"/>
                                <w:lang w:val="en-US"/>
                              </w:rPr>
                              <w:t xml:space="preserve">N</w:t>
                            </w:r>
                            <w:r>
                              <w:rPr>
                                <w:sz w:val="24"/>
                                <w:szCs w:val="24"/>
                              </w:rPr>
                              <w:t xml:space="preserve">; </w:t>
                            </w:r>
                            <w:r>
                              <w:rPr>
                                <w:sz w:val="24"/>
                                <w:szCs w:val="24"/>
                                <w:lang w:val="en-US"/>
                              </w:rPr>
                              <w:t xml:space="preserve">i</w:t>
                            </w:r>
                            <w:r>
                              <w:rPr>
                                <w:sz w:val="24"/>
                                <w:szCs w:val="24"/>
                              </w:rPr>
                              <w:t xml:space="preserve">++) {</w:t>
                            </w:r>
                            <w:r>
                              <w:rPr>
                                <w:sz w:val="24"/>
                                <w:szCs w:val="24"/>
                              </w:rPr>
                            </w:r>
                          </w:p>
                          <w:p w14:paraId="0821E9AC" w14:textId="77777777">
                            <w:pPr>
                              <w:pBdr/>
                              <w:spacing/>
                              <w:ind/>
                              <w:rPr>
                                <w:sz w:val="24"/>
                                <w:szCs w:val="24"/>
                                <w:lang w:val="en-US"/>
                              </w:rPr>
                            </w:pPr>
                            <w:r>
                              <w:rPr>
                                <w:sz w:val="24"/>
                                <w:szCs w:val="24"/>
                              </w:rPr>
                              <w:t xml:space="preserve">    </w:t>
                            </w:r>
                            <w:r>
                              <w:rPr>
                                <w:sz w:val="24"/>
                                <w:szCs w:val="24"/>
                                <w:lang w:val="en-US"/>
                              </w:rPr>
                              <w:t xml:space="preserve">const v = tempImageData.data[i * 4];          // яркость пикселя</w:t>
                            </w:r>
                            <w:r>
                              <w:rPr>
                                <w:sz w:val="24"/>
                                <w:szCs w:val="24"/>
                                <w:lang w:val="en-US"/>
                              </w:rPr>
                            </w:r>
                          </w:p>
                          <w:p w14:paraId="180E0FFA" w14:textId="77777777">
                            <w:pPr>
                              <w:pBdr/>
                              <w:spacing/>
                              <w:ind/>
                              <w:rPr>
                                <w:sz w:val="24"/>
                                <w:szCs w:val="24"/>
                                <w:lang w:val="en-US"/>
                              </w:rPr>
                            </w:pPr>
                            <w:r>
                              <w:rPr>
                                <w:sz w:val="24"/>
                                <w:szCs w:val="24"/>
                                <w:lang w:val="en-US"/>
                              </w:rPr>
                              <w:t xml:space="preserve">    pixels[i] = (v / 255.0 - MEAN) / STD;         // нормализация</w:t>
                            </w:r>
                            <w:r>
                              <w:rPr>
                                <w:sz w:val="24"/>
                                <w:szCs w:val="24"/>
                                <w:lang w:val="en-US"/>
                              </w:rPr>
                            </w:r>
                          </w:p>
                          <w:p w14:paraId="6E87AEE7" w14:textId="77777777">
                            <w:pPr>
                              <w:pBdr/>
                              <w:spacing/>
                              <w:ind/>
                              <w:rPr>
                                <w:lang w:val="en-US"/>
                              </w:rPr>
                            </w:pPr>
                            <w:r>
                              <w:rPr>
                                <w:lang w:val="en-US"/>
                              </w:rPr>
                              <w:t xml:space="preserve">}</w:t>
                            </w:r>
                            <w:r>
                              <w:rPr>
                                <w:lang w:val="en-US"/>
                              </w:rPr>
                            </w:r>
                          </w:p>
                          <w:p w14:paraId="664DBFE3" w14:textId="77777777">
                            <w:pPr>
                              <w:pBdr/>
                              <w:spacing/>
                              <w:ind/>
                              <w:rPr>
                                <w:lang w:val="en-US"/>
                              </w:rPr>
                            </w:pPr>
                            <w:r>
                              <w:rPr>
                                <w:lang w:val="en-US"/>
                              </w:rPr>
                              <w:t xml:space="preserve">if (transposeToggle.checked) {                    // транспонирование EMNIST</w:t>
                            </w:r>
                            <w:r>
                              <w:rPr>
                                <w:lang w:val="en-US"/>
                              </w:rPr>
                            </w:r>
                          </w:p>
                          <w:p w14:paraId="4FC75DED" w14:textId="77777777">
                            <w:pPr>
                              <w:pBdr/>
                              <w:spacing/>
                              <w:ind/>
                              <w:rPr>
                                <w:lang w:val="en-US"/>
                              </w:rPr>
                            </w:pPr>
                            <w:r>
                              <w:rPr>
                                <w:lang w:val="en-US"/>
                              </w:rPr>
                              <w:t xml:space="preserve">    for (let i = 0; i &lt; N; i++)</w:t>
                            </w:r>
                            <w:r>
                              <w:rPr>
                                <w:lang w:val="en-US"/>
                              </w:rPr>
                            </w:r>
                          </w:p>
                          <w:p w14:paraId="2E6B2D9B" w14:textId="77777777">
                            <w:pPr>
                              <w:pBdr/>
                              <w:spacing/>
                              <w:ind/>
                              <w:rPr>
                                <w:lang w:val="en-US"/>
                              </w:rPr>
                            </w:pPr>
                            <w:r>
                              <w:rPr>
                                <w:lang w:val="en-US"/>
                              </w:rPr>
                              <w:t xml:space="preserve">        for (let j = 0; j &lt; N; j++)</w:t>
                            </w:r>
                            <w:r>
                              <w:rPr>
                                <w:lang w:val="en-US"/>
                              </w:rPr>
                            </w:r>
                          </w:p>
                          <w:p w14:paraId="60C16B59" w14:textId="77777777">
                            <w:pPr>
                              <w:pBdr/>
                              <w:spacing/>
                              <w:ind/>
                              <w:rPr>
                                <w:lang w:val="en-US"/>
                              </w:rPr>
                            </w:pPr>
                            <w:r>
                              <w:rPr>
                                <w:lang w:val="en-US"/>
                              </w:rPr>
                              <w:t xml:space="preserve">            transposed[j * N + i] = pixels[i * N + j];</w:t>
                            </w:r>
                            <w:r>
                              <w:rPr>
                                <w:lang w:val="en-US"/>
                              </w:rPr>
                            </w:r>
                          </w:p>
                          <w:p w14:paraId="77401F94" w14:textId="77777777">
                            <w:pPr>
                              <w:pBdr/>
                              <w:spacing/>
                              <w:ind/>
                              <w:rPr>
                                <w:lang w:val="en-US"/>
                              </w:rPr>
                            </w:pPr>
                            <w:r>
                              <w:rPr>
                                <w:lang w:val="en-US"/>
                              </w:rPr>
                              <w:t xml:space="preserve">}}</w:t>
                            </w:r>
                            <w:r>
                              <w:rPr>
                                <w:lang w:val="en-US"/>
                              </w:rPr>
                            </w:r>
                          </w:p>
                          <w:p w14:paraId="72086055" w14:textId="77777777">
                            <w:pPr>
                              <w:pBdr/>
                              <w:spacing/>
                              <w:ind/>
                              <w:rPr>
                                <w:lang w:val="en-US"/>
                              </w:rPr>
                            </w:pPr>
                            <w:r>
                              <w:rPr>
                                <w:lang w:val="en-US"/>
                              </w:rPr>
                              <w:t xml:space="preserve">if (transposeToggle.checked) {                    // </w:t>
                            </w:r>
                            <w:r>
                              <w:t xml:space="preserve">транспонирование</w:t>
                            </w:r>
                            <w:r>
                              <w:rPr>
                                <w:lang w:val="en-US"/>
                              </w:rPr>
                              <w:t xml:space="preserve"> EMNIST</w:t>
                            </w:r>
                            <w:r>
                              <w:rPr>
                                <w:lang w:val="en-US"/>
                              </w:rPr>
                            </w:r>
                          </w:p>
                          <w:p w14:paraId="4664888D" w14:textId="77777777">
                            <w:pPr>
                              <w:pBdr/>
                              <w:spacing/>
                              <w:ind/>
                              <w:rPr>
                                <w:lang w:val="en-US"/>
                              </w:rPr>
                            </w:pPr>
                            <w:r>
                              <w:rPr>
                                <w:lang w:val="en-US"/>
                              </w:rPr>
                              <w:t xml:space="preserve">    for (let i = 0; i &lt; N; i++)</w:t>
                            </w:r>
                            <w:r>
                              <w:rPr>
                                <w:lang w:val="en-US"/>
                              </w:rPr>
                            </w:r>
                          </w:p>
                          <w:p w14:paraId="19D763D0" w14:textId="77777777">
                            <w:pPr>
                              <w:pBdr/>
                              <w:spacing/>
                              <w:ind/>
                              <w:rPr>
                                <w:lang w:val="en-US"/>
                              </w:rPr>
                            </w:pPr>
                            <w:r>
                              <w:rPr>
                                <w:lang w:val="en-US"/>
                              </w:rPr>
                              <w:t xml:space="preserve">        for (let j = 0; j &lt; N; j++)</w:t>
                            </w:r>
                            <w:r>
                              <w:rPr>
                                <w:lang w:val="en-US"/>
                              </w:rPr>
                            </w:r>
                          </w:p>
                          <w:p w14:paraId="771CED30" w14:textId="77777777">
                            <w:pPr>
                              <w:pBdr/>
                              <w:spacing/>
                              <w:ind/>
                              <w:rPr>
                                <w:lang w:val="en-US"/>
                              </w:rPr>
                            </w:pPr>
                            <w:r>
                              <w:rPr>
                                <w:lang w:val="en-US"/>
                              </w:rPr>
                              <w:t xml:space="preserve">            transposed[j * N + i] = pixels[i * N + j];</w:t>
                            </w:r>
                            <w:r>
                              <w:rPr>
                                <w:lang w:val="en-US"/>
                              </w:rPr>
                            </w:r>
                          </w:p>
                          <w:p w14:paraId="2BC44758" w14:textId="77777777">
                            <w:pPr>
                              <w:pBdr/>
                              <w:spacing/>
                              <w:ind/>
                              <w:rPr/>
                            </w:pPr>
                            <w:r>
                              <w:t xml:space="preserve">}</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15" o:spid="_x0000_s15" o:spt="202" type="#_x0000_t202" style="position:absolute;z-index:251659264;o:allowoverlap:true;o:allowincell:true;mso-position-horizontal-relative:text;margin-left:1.10pt;mso-position-horizontal:absolute;mso-position-vertical-relative:text;margin-top:111.20pt;mso-position-vertical:absolute;width:452.25pt;height:95.60pt;mso-wrap-distance-left:9.00pt;mso-wrap-distance-top:3.60pt;mso-wrap-distance-right:9.00pt;mso-wrap-distance-bottom:3.60pt;v-text-anchor:top;visibility:visible;" fillcolor="#FFFFFF" strokecolor="#000000" strokeweight="0.75pt">
                <w10:wrap type="square"/>
                <v:textbox inset="0,0,0,0">
                  <w:txbxContent>
                    <w:p w14:paraId="083A222B" w14:textId="77777777">
                      <w:pPr>
                        <w:pBdr/>
                        <w:spacing/>
                        <w:ind/>
                        <w:rPr>
                          <w:sz w:val="24"/>
                          <w:szCs w:val="24"/>
                        </w:rPr>
                      </w:pPr>
                      <w:r>
                        <w:rPr>
                          <w:sz w:val="24"/>
                          <w:szCs w:val="24"/>
                        </w:rPr>
                        <w:t xml:space="preserve">// Масштабирование, нормализация, опциональное транспонирование</w:t>
                      </w:r>
                      <w:r>
                        <w:rPr>
                          <w:sz w:val="24"/>
                          <w:szCs w:val="24"/>
                        </w:rPr>
                      </w:r>
                    </w:p>
                    <w:p w14:paraId="393D84F1" w14:textId="77777777">
                      <w:pPr>
                        <w:pBdr/>
                        <w:spacing/>
                        <w:ind/>
                        <w:rPr>
                          <w:sz w:val="24"/>
                          <w:szCs w:val="24"/>
                        </w:rPr>
                      </w:pPr>
                      <w:r>
                        <w:rPr>
                          <w:sz w:val="24"/>
                          <w:szCs w:val="24"/>
                          <w:lang w:val="en-US"/>
                        </w:rPr>
                        <w:t xml:space="preserve">for</w:t>
                      </w:r>
                      <w:r>
                        <w:rPr>
                          <w:sz w:val="24"/>
                          <w:szCs w:val="24"/>
                        </w:rPr>
                        <w:t xml:space="preserve"> (</w:t>
                      </w:r>
                      <w:r>
                        <w:rPr>
                          <w:sz w:val="24"/>
                          <w:szCs w:val="24"/>
                          <w:lang w:val="en-US"/>
                        </w:rPr>
                        <w:t xml:space="preserve">let</w:t>
                      </w:r>
                      <w:r>
                        <w:rPr>
                          <w:sz w:val="24"/>
                          <w:szCs w:val="24"/>
                        </w:rPr>
                        <w:t xml:space="preserve"> </w:t>
                      </w:r>
                      <w:r>
                        <w:rPr>
                          <w:sz w:val="24"/>
                          <w:szCs w:val="24"/>
                          <w:lang w:val="en-US"/>
                        </w:rPr>
                        <w:t xml:space="preserve">i</w:t>
                      </w:r>
                      <w:r>
                        <w:rPr>
                          <w:sz w:val="24"/>
                          <w:szCs w:val="24"/>
                        </w:rPr>
                        <w:t xml:space="preserve"> = 0; </w:t>
                      </w:r>
                      <w:r>
                        <w:rPr>
                          <w:sz w:val="24"/>
                          <w:szCs w:val="24"/>
                          <w:lang w:val="en-US"/>
                        </w:rPr>
                        <w:t xml:space="preserve">i</w:t>
                      </w:r>
                      <w:r>
                        <w:rPr>
                          <w:sz w:val="24"/>
                          <w:szCs w:val="24"/>
                        </w:rPr>
                        <w:t xml:space="preserve"> &lt; </w:t>
                      </w:r>
                      <w:r>
                        <w:rPr>
                          <w:sz w:val="24"/>
                          <w:szCs w:val="24"/>
                          <w:lang w:val="en-US"/>
                        </w:rPr>
                        <w:t xml:space="preserve">N</w:t>
                      </w:r>
                      <w:r>
                        <w:rPr>
                          <w:sz w:val="24"/>
                          <w:szCs w:val="24"/>
                        </w:rPr>
                        <w:t xml:space="preserve"> * </w:t>
                      </w:r>
                      <w:r>
                        <w:rPr>
                          <w:sz w:val="24"/>
                          <w:szCs w:val="24"/>
                          <w:lang w:val="en-US"/>
                        </w:rPr>
                        <w:t xml:space="preserve">N</w:t>
                      </w:r>
                      <w:r>
                        <w:rPr>
                          <w:sz w:val="24"/>
                          <w:szCs w:val="24"/>
                        </w:rPr>
                        <w:t xml:space="preserve">; </w:t>
                      </w:r>
                      <w:r>
                        <w:rPr>
                          <w:sz w:val="24"/>
                          <w:szCs w:val="24"/>
                          <w:lang w:val="en-US"/>
                        </w:rPr>
                        <w:t xml:space="preserve">i</w:t>
                      </w:r>
                      <w:r>
                        <w:rPr>
                          <w:sz w:val="24"/>
                          <w:szCs w:val="24"/>
                        </w:rPr>
                        <w:t xml:space="preserve">++) {</w:t>
                      </w:r>
                      <w:r>
                        <w:rPr>
                          <w:sz w:val="24"/>
                          <w:szCs w:val="24"/>
                        </w:rPr>
                      </w:r>
                    </w:p>
                    <w:p w14:paraId="0821E9AC" w14:textId="77777777">
                      <w:pPr>
                        <w:pBdr/>
                        <w:spacing/>
                        <w:ind/>
                        <w:rPr>
                          <w:sz w:val="24"/>
                          <w:szCs w:val="24"/>
                          <w:lang w:val="en-US"/>
                        </w:rPr>
                      </w:pPr>
                      <w:r>
                        <w:rPr>
                          <w:sz w:val="24"/>
                          <w:szCs w:val="24"/>
                        </w:rPr>
                        <w:t xml:space="preserve">    </w:t>
                      </w:r>
                      <w:r>
                        <w:rPr>
                          <w:sz w:val="24"/>
                          <w:szCs w:val="24"/>
                          <w:lang w:val="en-US"/>
                        </w:rPr>
                        <w:t xml:space="preserve">const v = tempImageData.data[i * 4];          // яркость пикселя</w:t>
                      </w:r>
                      <w:r>
                        <w:rPr>
                          <w:sz w:val="24"/>
                          <w:szCs w:val="24"/>
                          <w:lang w:val="en-US"/>
                        </w:rPr>
                      </w:r>
                    </w:p>
                    <w:p w14:paraId="180E0FFA" w14:textId="77777777">
                      <w:pPr>
                        <w:pBdr/>
                        <w:spacing/>
                        <w:ind/>
                        <w:rPr>
                          <w:sz w:val="24"/>
                          <w:szCs w:val="24"/>
                          <w:lang w:val="en-US"/>
                        </w:rPr>
                      </w:pPr>
                      <w:r>
                        <w:rPr>
                          <w:sz w:val="24"/>
                          <w:szCs w:val="24"/>
                          <w:lang w:val="en-US"/>
                        </w:rPr>
                        <w:t xml:space="preserve">    pixels[i] = (v / 255.0 - MEAN) / STD;         // нормализация</w:t>
                      </w:r>
                      <w:r>
                        <w:rPr>
                          <w:sz w:val="24"/>
                          <w:szCs w:val="24"/>
                          <w:lang w:val="en-US"/>
                        </w:rPr>
                      </w:r>
                    </w:p>
                    <w:p w14:paraId="6E87AEE7" w14:textId="77777777">
                      <w:pPr>
                        <w:pBdr/>
                        <w:spacing/>
                        <w:ind/>
                        <w:rPr>
                          <w:lang w:val="en-US"/>
                        </w:rPr>
                      </w:pPr>
                      <w:r>
                        <w:rPr>
                          <w:lang w:val="en-US"/>
                        </w:rPr>
                        <w:t xml:space="preserve">}</w:t>
                      </w:r>
                      <w:r>
                        <w:rPr>
                          <w:lang w:val="en-US"/>
                        </w:rPr>
                      </w:r>
                    </w:p>
                    <w:p w14:paraId="664DBFE3" w14:textId="77777777">
                      <w:pPr>
                        <w:pBdr/>
                        <w:spacing/>
                        <w:ind/>
                        <w:rPr>
                          <w:lang w:val="en-US"/>
                        </w:rPr>
                      </w:pPr>
                      <w:r>
                        <w:rPr>
                          <w:lang w:val="en-US"/>
                        </w:rPr>
                        <w:t xml:space="preserve">if (transposeToggle.checked) {                    // транспонирование EMNIST</w:t>
                      </w:r>
                      <w:r>
                        <w:rPr>
                          <w:lang w:val="en-US"/>
                        </w:rPr>
                      </w:r>
                    </w:p>
                    <w:p w14:paraId="4FC75DED" w14:textId="77777777">
                      <w:pPr>
                        <w:pBdr/>
                        <w:spacing/>
                        <w:ind/>
                        <w:rPr>
                          <w:lang w:val="en-US"/>
                        </w:rPr>
                      </w:pPr>
                      <w:r>
                        <w:rPr>
                          <w:lang w:val="en-US"/>
                        </w:rPr>
                        <w:t xml:space="preserve">    for (let i = 0; i &lt; N; i++)</w:t>
                      </w:r>
                      <w:r>
                        <w:rPr>
                          <w:lang w:val="en-US"/>
                        </w:rPr>
                      </w:r>
                    </w:p>
                    <w:p w14:paraId="2E6B2D9B" w14:textId="77777777">
                      <w:pPr>
                        <w:pBdr/>
                        <w:spacing/>
                        <w:ind/>
                        <w:rPr>
                          <w:lang w:val="en-US"/>
                        </w:rPr>
                      </w:pPr>
                      <w:r>
                        <w:rPr>
                          <w:lang w:val="en-US"/>
                        </w:rPr>
                        <w:t xml:space="preserve">        for (let j = 0; j &lt; N; j++)</w:t>
                      </w:r>
                      <w:r>
                        <w:rPr>
                          <w:lang w:val="en-US"/>
                        </w:rPr>
                      </w:r>
                    </w:p>
                    <w:p w14:paraId="60C16B59" w14:textId="77777777">
                      <w:pPr>
                        <w:pBdr/>
                        <w:spacing/>
                        <w:ind/>
                        <w:rPr>
                          <w:lang w:val="en-US"/>
                        </w:rPr>
                      </w:pPr>
                      <w:r>
                        <w:rPr>
                          <w:lang w:val="en-US"/>
                        </w:rPr>
                        <w:t xml:space="preserve">            transposed[j * N + i] = pixels[i * N + j];</w:t>
                      </w:r>
                      <w:r>
                        <w:rPr>
                          <w:lang w:val="en-US"/>
                        </w:rPr>
                      </w:r>
                    </w:p>
                    <w:p w14:paraId="77401F94" w14:textId="77777777">
                      <w:pPr>
                        <w:pBdr/>
                        <w:spacing/>
                        <w:ind/>
                        <w:rPr>
                          <w:lang w:val="en-US"/>
                        </w:rPr>
                      </w:pPr>
                      <w:r>
                        <w:rPr>
                          <w:lang w:val="en-US"/>
                        </w:rPr>
                        <w:t xml:space="preserve">}}</w:t>
                      </w:r>
                      <w:r>
                        <w:rPr>
                          <w:lang w:val="en-US"/>
                        </w:rPr>
                      </w:r>
                    </w:p>
                    <w:p w14:paraId="72086055" w14:textId="77777777">
                      <w:pPr>
                        <w:pBdr/>
                        <w:spacing/>
                        <w:ind/>
                        <w:rPr>
                          <w:lang w:val="en-US"/>
                        </w:rPr>
                      </w:pPr>
                      <w:r>
                        <w:rPr>
                          <w:lang w:val="en-US"/>
                        </w:rPr>
                        <w:t xml:space="preserve">if (transposeToggle.checked) {                    // </w:t>
                      </w:r>
                      <w:r>
                        <w:t xml:space="preserve">транспонирование</w:t>
                      </w:r>
                      <w:r>
                        <w:rPr>
                          <w:lang w:val="en-US"/>
                        </w:rPr>
                        <w:t xml:space="preserve"> EMNIST</w:t>
                      </w:r>
                      <w:r>
                        <w:rPr>
                          <w:lang w:val="en-US"/>
                        </w:rPr>
                      </w:r>
                    </w:p>
                    <w:p w14:paraId="4664888D" w14:textId="77777777">
                      <w:pPr>
                        <w:pBdr/>
                        <w:spacing/>
                        <w:ind/>
                        <w:rPr>
                          <w:lang w:val="en-US"/>
                        </w:rPr>
                      </w:pPr>
                      <w:r>
                        <w:rPr>
                          <w:lang w:val="en-US"/>
                        </w:rPr>
                        <w:t xml:space="preserve">    for (let i = 0; i &lt; N; i++)</w:t>
                      </w:r>
                      <w:r>
                        <w:rPr>
                          <w:lang w:val="en-US"/>
                        </w:rPr>
                      </w:r>
                    </w:p>
                    <w:p w14:paraId="19D763D0" w14:textId="77777777">
                      <w:pPr>
                        <w:pBdr/>
                        <w:spacing/>
                        <w:ind/>
                        <w:rPr>
                          <w:lang w:val="en-US"/>
                        </w:rPr>
                      </w:pPr>
                      <w:r>
                        <w:rPr>
                          <w:lang w:val="en-US"/>
                        </w:rPr>
                        <w:t xml:space="preserve">        for (let j = 0; j &lt; N; j++)</w:t>
                      </w:r>
                      <w:r>
                        <w:rPr>
                          <w:lang w:val="en-US"/>
                        </w:rPr>
                      </w:r>
                    </w:p>
                    <w:p w14:paraId="771CED30" w14:textId="77777777">
                      <w:pPr>
                        <w:pBdr/>
                        <w:spacing/>
                        <w:ind/>
                        <w:rPr>
                          <w:lang w:val="en-US"/>
                        </w:rPr>
                      </w:pPr>
                      <w:r>
                        <w:rPr>
                          <w:lang w:val="en-US"/>
                        </w:rPr>
                        <w:t xml:space="preserve">            transposed[j * N + i] = pixels[i * N + j];</w:t>
                      </w:r>
                      <w:r>
                        <w:rPr>
                          <w:lang w:val="en-US"/>
                        </w:rPr>
                      </w:r>
                    </w:p>
                    <w:p w14:paraId="2BC44758" w14:textId="77777777">
                      <w:pPr>
                        <w:pBdr/>
                        <w:spacing/>
                        <w:ind/>
                        <w:rPr/>
                      </w:pPr>
                      <w:r>
                        <w:t xml:space="preserve">}</w:t>
                      </w:r>
                      <w:r/>
                    </w:p>
                  </w:txbxContent>
                </v:textbox>
              </v:shape>
            </w:pict>
          </mc:Fallback>
        </mc:AlternateContent>
      </w:r>
      <w:r>
        <w:t xml:space="preserve">Конвейер предобработки изображения на стороне клиента </w:t>
      </w:r>
      <w:r>
        <w:t xml:space="preserve">воспроизводит ту же последовательность преобразований, что применялась при обучении модели, и состоит из следующих шагов. Нарисованное изображение масштабируется с холста 280×280 до размера входа модели 28×28 с применением сглаживания. Значения яркости пик</w:t>
      </w:r>
      <w:r>
        <w:t xml:space="preserve">селей нормируются по тем же статистическим параметрам, что использовались при обучении (среднее 0,1307 и стандартное отклонение 0,3081). После нормализации, при включённом соответствующем режиме, выполняется транспонирование изображения. Ключевой фрагмент </w:t>
      </w:r>
      <w:r>
        <w:t xml:space="preserve">препроцессинга</w:t>
      </w:r>
      <w:r>
        <w:t xml:space="preserve"> приведён в листинге ниже.</w:t>
      </w:r>
      <w:r/>
    </w:p>
    <w:p w14:paraId="478ADF0F" w14:textId="77777777">
      <w:pPr>
        <w:pBdr/>
        <w:spacing/>
        <w:ind w:firstLine="708"/>
        <w:rPr/>
      </w:pPr>
      <w:r>
        <w:t xml:space="preserve">Необходимость транспонирования обусловлена особенностью хранения изображений в наборе EMNIST: исходные данные предст</w:t>
      </w:r>
      <w:r>
        <w:t xml:space="preserve">авлены в транспонированном виде (с поворотом и отражением относительно естественной ориентации), что унаследовано от формата исходной базы рукописных символов. Поскольку модель обучалась на данных в том виде, в каком их предоставляет стандартный загрузчик </w:t>
      </w:r>
      <w:r>
        <w:t xml:space="preserve">torchvision</w:t>
      </w:r>
      <w:r>
        <w:t xml:space="preserve">, для корректного распознавания пользовательский ввод необходимо привести к той же ориентации. По этой причине режим транспонирования включён по умолчанию; возможность его отключения сохранена для отладочных целей.</w:t>
      </w:r>
      <w:r/>
    </w:p>
    <w:p w14:paraId="359C1D57" w14:textId="77777777">
      <w:pPr>
        <w:pBdr/>
        <w:spacing/>
        <w:ind w:firstLine="708"/>
        <w:rPr/>
      </w:pPr>
      <w:r>
        <w:t xml:space="preserve">После предобработки сформированный тензор размерности 1×1×28×28 подаётся на вход модели. Полученные на выходе </w:t>
      </w:r>
      <w:r>
        <w:t xml:space="preserve">логиты</w:t>
      </w:r>
      <w:r>
        <w:t xml:space="preserve"> преобразуются в распределение вероятностей функцией </w:t>
      </w:r>
      <w:r>
        <w:t xml:space="preserve">softmax</w:t>
      </w:r>
      <w:r>
        <w:t xml:space="preserve">, вычисляемой на стороне клиента, после чего отбираются три класса с </w:t>
      </w:r>
      <w:r>
        <w:t xml:space="preserve">наибольшей вероятностью. Результат отображается в виде ранжированного списка символов с указанием уверенности модели в процентах и цветовой индикацией (зелёный, синий и серый оттенки для высокой, средней и низкой уверенности соответственно). Дополнительно </w:t>
      </w:r>
      <w:r>
        <w:t xml:space="preserve">отображается время выполнения </w:t>
      </w:r>
      <w:r>
        <w:t xml:space="preserve">инференса</w:t>
      </w:r>
      <w:r>
        <w:t xml:space="preserve">, которое на современных устройствах составляет единицы — десятки миллисекунд, что подтверждает практическую применимость клиентского исполнения.</w:t>
      </w:r>
      <w:r/>
    </w:p>
    <w:p w14:paraId="411E69BF" w14:textId="1763CF2E">
      <w:pPr>
        <w:pBdr/>
        <w:spacing/>
        <w:ind w:firstLine="0"/>
        <w:rPr/>
      </w:pPr>
      <w:r>
        <w:t xml:space="preserve">7</w:t>
      </w:r>
      <w:r>
        <mc:AlternateContent>
          <mc:Choice Requires="wpg">
            <w:drawing>
              <wp:inline xmlns:wp="http://schemas.openxmlformats.org/drawingml/2006/wordprocessingDrawing" distT="0" distB="0" distL="0" distR="0">
                <wp:extent cx="5467350" cy="5135091"/>
                <wp:effectExtent l="0" t="0" r="0" b="8890"/>
                <wp:docPr id="1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4"/>
                        <a:stretch/>
                      </pic:blipFill>
                      <pic:spPr bwMode="auto">
                        <a:xfrm>
                          <a:off x="0" y="0"/>
                          <a:ext cx="5469493" cy="51371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0.50pt;height:404.34pt;mso-wrap-distance-left:0.00pt;mso-wrap-distance-top:0.00pt;mso-wrap-distance-right:0.00pt;mso-wrap-distance-bottom:0.00pt;z-index:1;" stroked="false">
                <v:imagedata r:id="rId34" o:title=""/>
                <o:lock v:ext="edit" rotation="t"/>
              </v:shape>
            </w:pict>
          </mc:Fallback>
        </mc:AlternateContent>
      </w:r>
      <w:r/>
    </w:p>
    <w:p w14:paraId="46CBA7BE" w14:textId="577EEA22">
      <w:pPr>
        <w:pBdr/>
        <w:spacing/>
        <w:ind w:firstLine="0"/>
        <w:jc w:val="center"/>
        <w:rPr>
          <w:i/>
          <w:iCs/>
        </w:rPr>
      </w:pPr>
      <w:r>
        <w:rPr>
          <w:i/>
          <w:iCs/>
        </w:rPr>
        <w:t xml:space="preserve">Рисунок </w:t>
      </w:r>
      <w:r>
        <w:rPr>
          <w:i/>
          <w:iCs/>
        </w:rPr>
        <w:fldChar w:fldCharType="begin"/>
      </w:r>
      <w:r>
        <w:rPr>
          <w:i/>
          <w:iCs/>
        </w:rPr>
        <w:instrText xml:space="preserve"> SEQ Рисунок \* ARABIC </w:instrText>
      </w:r>
      <w:r>
        <w:rPr>
          <w:i/>
          <w:iCs/>
        </w:rPr>
        <w:fldChar w:fldCharType="separate"/>
      </w:r>
      <w:r>
        <w:rPr>
          <w:i/>
          <w:iCs/>
        </w:rPr>
        <w:t xml:space="preserve">16</w:t>
      </w:r>
      <w:r>
        <w:fldChar w:fldCharType="end"/>
      </w:r>
      <w:r>
        <w:rPr>
          <w:i/>
          <w:iCs/>
        </w:rPr>
        <w:t xml:space="preserve"> Демонстрационное приложение</w:t>
      </w:r>
      <w:r>
        <w:rPr>
          <w:i/>
          <w:iCs/>
        </w:rPr>
      </w:r>
    </w:p>
    <w:p w14:paraId="7996A0BB" w14:textId="77777777">
      <w:pPr>
        <w:pBdr/>
        <w:spacing/>
        <w:ind/>
        <w:rPr>
          <w:i/>
          <w:iCs/>
        </w:rPr>
      </w:pPr>
      <w:r>
        <w:rPr>
          <w:i/>
          <w:iCs/>
        </w:rPr>
        <w:br w:type="page" w:clear="all"/>
      </w:r>
      <w:r>
        <w:rPr>
          <w:i/>
          <w:iCs/>
        </w:rPr>
      </w:r>
    </w:p>
    <w:p w14:paraId="0DEEF852" w14:textId="178F9011">
      <w:pPr>
        <w:pStyle w:val="871"/>
        <w:pBdr/>
        <w:spacing/>
        <w:ind/>
        <w:jc w:val="center"/>
        <w:rPr/>
      </w:pPr>
      <w:r/>
      <w:bookmarkStart w:id="107" w:name="_Toc231754763"/>
      <w:r>
        <w:t xml:space="preserve">§ 5.4 Выводы по главе</w:t>
      </w:r>
      <w:bookmarkEnd w:id="107"/>
      <w:r/>
      <w:r/>
    </w:p>
    <w:p w14:paraId="23B92287" w14:textId="77777777">
      <w:pPr>
        <w:pBdr/>
        <w:spacing/>
        <w:ind w:firstLine="708"/>
        <w:rPr/>
      </w:pPr>
      <w:r>
        <w:t xml:space="preserve">По результатам разработки программной реализации и апробации можно сформулировать следующие выводы.</w:t>
      </w:r>
      <w:r/>
    </w:p>
    <w:p w14:paraId="106E6C7D" w14:textId="77777777">
      <w:pPr>
        <w:pBdr/>
        <w:spacing/>
        <w:ind w:firstLine="0"/>
        <w:rPr/>
      </w:pPr>
      <w:r>
        <w:rPr>
          <w:b/>
          <w:bCs/>
        </w:rPr>
        <w:t xml:space="preserve">1.</w:t>
      </w:r>
      <w:r>
        <w:t xml:space="preserve"> Разработан программный комплекс модульной архитектуры, объединяющий исследовательскую подсистему обучения моделей на </w:t>
      </w:r>
      <w:r>
        <w:t xml:space="preserve">PyTorch</w:t>
      </w:r>
      <w:r>
        <w:t xml:space="preserve"> и демонстрационную подсистему </w:t>
      </w:r>
      <w:r>
        <w:t xml:space="preserve">инференса</w:t>
      </w:r>
      <w:r>
        <w:t xml:space="preserve"> в браузере; исходный код размещён в открытом репозитории и организован в соответствии с общепринятыми соглашениями.</w:t>
      </w:r>
      <w:r/>
    </w:p>
    <w:p w14:paraId="7744A9E9" w14:textId="77777777">
      <w:pPr>
        <w:pBdr/>
        <w:spacing/>
        <w:ind w:firstLine="0"/>
        <w:rPr/>
      </w:pPr>
      <w:r>
        <w:rPr>
          <w:b/>
          <w:bCs/>
        </w:rPr>
        <w:t xml:space="preserve">2.</w:t>
      </w:r>
      <w:r>
        <w:t xml:space="preserve"> Реализован единый </w:t>
      </w:r>
      <w:r>
        <w:t xml:space="preserve">параметризуемый</w:t>
      </w:r>
      <w:r>
        <w:t xml:space="preserve"> обучающий конвейер с поддержкой выбора архитектуры, стратегии аугментации, планировщика и прочих </w:t>
      </w:r>
      <w:r>
        <w:t xml:space="preserve">гиперпараметров</w:t>
      </w:r>
      <w:r>
        <w:t xml:space="preserve"> через аргументы командной строки, обеспечивающий воспроизводимость и единообразие условий экспериментов, а также средства массового и параллельного запуска серий экспериментов.</w:t>
      </w:r>
      <w:r/>
    </w:p>
    <w:p w14:paraId="203739D2" w14:textId="35E3B476">
      <w:pPr>
        <w:pBdr/>
        <w:spacing/>
        <w:ind w:firstLine="0"/>
        <w:rPr/>
      </w:pPr>
      <w:r>
        <w:rPr>
          <w:b/>
          <w:bCs/>
        </w:rPr>
        <w:t xml:space="preserve">3.</w:t>
      </w:r>
      <w:r>
        <w:t xml:space="preserve"> Разработано демонстрационное веб-приложение, выполняющее распознавание рукописных символов полностью на стороне клиента средствами ONNX </w:t>
      </w:r>
      <w:r>
        <w:t xml:space="preserve">Runtime</w:t>
      </w:r>
      <w:r>
        <w:t xml:space="preserve"> Web.</w:t>
      </w:r>
      <w:r/>
    </w:p>
    <w:p w14:paraId="41540A12" w14:textId="77777777">
      <w:pPr>
        <w:pBdr/>
        <w:spacing/>
        <w:ind/>
        <w:rPr/>
      </w:pPr>
      <w:r>
        <w:br w:type="page" w:clear="all"/>
      </w:r>
      <w:r/>
    </w:p>
    <w:p w14:paraId="2241B745" w14:textId="77777777">
      <w:pPr>
        <w:pStyle w:val="870"/>
        <w:pBdr/>
        <w:spacing/>
        <w:ind/>
        <w:jc w:val="center"/>
        <w:rPr/>
      </w:pPr>
      <w:r/>
      <w:bookmarkStart w:id="108" w:name="_Toc231754764"/>
      <w:r>
        <w:t xml:space="preserve">ЗАКЛЮЧЕНИЕ</w:t>
      </w:r>
      <w:bookmarkEnd w:id="108"/>
      <w:r/>
      <w:r/>
    </w:p>
    <w:p w14:paraId="4E20A11E" w14:textId="77777777">
      <w:pPr>
        <w:pBdr/>
        <w:spacing/>
        <w:ind w:firstLine="708"/>
        <w:rPr/>
      </w:pPr>
      <w:r>
        <w:t xml:space="preserve">В рамках настоящей магистерской диссертации достигнута поставленная цель — разработана и экспериментально обоснована эффективная </w:t>
      </w:r>
      <w:r>
        <w:t xml:space="preserve">свёрточная</w:t>
      </w:r>
      <w:r>
        <w:t xml:space="preserve"> архитектура с механизмом канального внимания ImprovedCNN-v5 для распознавания рукописных символов на </w:t>
      </w:r>
      <w:r>
        <w:t xml:space="preserve">датасете</w:t>
      </w:r>
      <w:r>
        <w:t xml:space="preserve"> EMNIST </w:t>
      </w:r>
      <w:r>
        <w:t xml:space="preserve">Balanced</w:t>
      </w:r>
      <w:r>
        <w:t xml:space="preserve">, обеспечивающая точность 91,15% при умеренном числе параметров 712 тысяч.</w:t>
      </w:r>
      <w:r/>
    </w:p>
    <w:p w14:paraId="54D1DE94" w14:textId="77777777">
      <w:pPr>
        <w:pBdr/>
        <w:spacing/>
        <w:ind w:firstLine="0"/>
        <w:rPr/>
      </w:pPr>
      <w:r>
        <w:t xml:space="preserve">В ходе исследования решены все поставленные задачи и получены следующие основные результаты.</w:t>
      </w:r>
      <w:r/>
    </w:p>
    <w:p w14:paraId="1254B613" w14:textId="77777777">
      <w:pPr>
        <w:numPr>
          <w:ilvl w:val="0"/>
          <w:numId w:val="34"/>
        </w:numPr>
        <w:pBdr/>
        <w:spacing/>
        <w:ind/>
        <w:rPr/>
      </w:pPr>
      <w:r>
        <w:t xml:space="preserve">Проведён аналитический обзор современных архитектур </w:t>
      </w:r>
      <w:r>
        <w:t xml:space="preserve">свёрточных</w:t>
      </w:r>
      <w:r>
        <w:t xml:space="preserve"> нейронных сетей, механизмов внимания и </w:t>
      </w:r>
      <w:r>
        <w:t xml:space="preserve">трансформерных</w:t>
      </w:r>
      <w:r>
        <w:t xml:space="preserve"> моделей. Установлено, что для задач распознавания символов малого разрешения наиболее перспективными являются остаточные архитектуры в сочетании с механизмами канального внимания, тогда как </w:t>
      </w:r>
      <w:r>
        <w:t xml:space="preserve">трансформерные</w:t>
      </w:r>
      <w:r>
        <w:t xml:space="preserve"> модели, доминирующие на изображениях высокого разрешения, не обладают для данного класса задач очевидным преимуществом.</w:t>
      </w:r>
      <w:r/>
    </w:p>
    <w:p w14:paraId="56D9B65E" w14:textId="77777777">
      <w:pPr>
        <w:numPr>
          <w:ilvl w:val="0"/>
          <w:numId w:val="34"/>
        </w:numPr>
        <w:pBdr/>
        <w:spacing/>
        <w:ind/>
        <w:rPr/>
      </w:pPr>
      <w:r>
        <w:t xml:space="preserve">Выполнен разведочный анализ </w:t>
      </w:r>
      <w:r>
        <w:t xml:space="preserve">датасета</w:t>
      </w:r>
      <w:r>
        <w:t xml:space="preserve"> EMNIST </w:t>
      </w:r>
      <w:r>
        <w:t xml:space="preserve">Balanced</w:t>
      </w:r>
      <w:r>
        <w:t xml:space="preserve">, </w:t>
      </w:r>
      <w:r>
        <w:t xml:space="preserve">подтвердивший строгую сбалансированность выборки (2400 обучающих и 400 тестовых изображений на каждый из 47 классов) и определивший протокол предобработки, включающий нормализацию со стандартными параметрами (среднее 0,1307, стандартное отклонение 0,3081).</w:t>
      </w:r>
      <w:r/>
    </w:p>
    <w:p w14:paraId="79360837" w14:textId="77777777">
      <w:pPr>
        <w:numPr>
          <w:ilvl w:val="0"/>
          <w:numId w:val="34"/>
        </w:numPr>
        <w:pBdr/>
        <w:spacing/>
        <w:ind/>
        <w:rPr/>
      </w:pPr>
      <w:r>
        <w:t xml:space="preserve">Разработан набор из шести оригинальных архитектур, последовательно реализующих эволюцию от базовой </w:t>
      </w:r>
      <w:r>
        <w:t xml:space="preserve">свёрточной</w:t>
      </w:r>
      <w:r>
        <w:t xml:space="preserve"> модели (</w:t>
      </w:r>
      <w:r>
        <w:t xml:space="preserve">simple_cnn</w:t>
      </w:r>
      <w:r>
        <w:t xml:space="preserve">, 230 тыс. параметров) через расширенную и глубокую CNN с пакетной нормализацией (v2, v3) к остаточной архитектуре с глобальным усреднением (v4), остаточной архитектуре с механизмом </w:t>
      </w:r>
      <w:r>
        <w:t xml:space="preserve">Squeeze-and-Excitation</w:t>
      </w:r>
      <w:r>
        <w:t xml:space="preserve"> (v5) и гибридной </w:t>
      </w:r>
      <w:r>
        <w:t xml:space="preserve">свёрточно-трансформерной</w:t>
      </w:r>
      <w:r>
        <w:t xml:space="preserve"> модели (v7).</w:t>
      </w:r>
      <w:r/>
    </w:p>
    <w:p w14:paraId="28E61E8B" w14:textId="77777777">
      <w:pPr>
        <w:numPr>
          <w:ilvl w:val="0"/>
          <w:numId w:val="34"/>
        </w:numPr>
        <w:pBdr/>
        <w:spacing/>
        <w:ind/>
        <w:rPr/>
      </w:pPr>
      <w:r>
        <w:t xml:space="preserve">Обоснован выбор </w:t>
      </w:r>
      <w:r>
        <w:t xml:space="preserve">гиперпараметров</w:t>
      </w:r>
      <w:r>
        <w:t xml:space="preserve"> обучения: оптимизатор </w:t>
      </w:r>
      <w:r>
        <w:t xml:space="preserve">AdamW</w:t>
      </w:r>
      <w:r>
        <w:t xml:space="preserve"> с развязанной регуляризацией весов, функция потерь с </w:t>
      </w:r>
      <w:r>
        <w:t xml:space="preserve">label</w:t>
      </w:r>
      <w:r>
        <w:t xml:space="preserve"> </w:t>
      </w:r>
      <w:r>
        <w:t xml:space="preserve">smoothing</w:t>
      </w:r>
      <w:r>
        <w:t xml:space="preserve"> (α = </w:t>
      </w:r>
      <w:r>
        <w:t xml:space="preserve">0,1), </w:t>
      </w:r>
      <w:r>
        <w:t xml:space="preserve">косинусоидальная</w:t>
      </w:r>
      <w:r>
        <w:t xml:space="preserve"> стратегия снижения скорости обучения и комплексная </w:t>
      </w:r>
      <w:r>
        <w:t xml:space="preserve">регуляризационная</w:t>
      </w:r>
      <w:r>
        <w:t xml:space="preserve"> схема.</w:t>
      </w:r>
      <w:r/>
    </w:p>
    <w:p w14:paraId="1F2E7804" w14:textId="77777777">
      <w:pPr>
        <w:numPr>
          <w:ilvl w:val="0"/>
          <w:numId w:val="34"/>
        </w:numPr>
        <w:pBdr/>
        <w:spacing/>
        <w:ind/>
        <w:rPr/>
      </w:pPr>
      <w:r>
        <w:t xml:space="preserve">Проведено систематическое экспериментальное исследование, включающее 43 эксперимента с варьированием архитектуры, стратегии аугментации, планировщика скорости обучения и случайного зерна, что обеспечило надёжную статистическую основу для выводов.</w:t>
      </w:r>
      <w:r/>
    </w:p>
    <w:p w14:paraId="54BEE9CC" w14:textId="77777777">
      <w:pPr>
        <w:numPr>
          <w:ilvl w:val="0"/>
          <w:numId w:val="34"/>
        </w:numPr>
        <w:pBdr/>
        <w:spacing/>
        <w:ind/>
        <w:rPr/>
      </w:pPr>
      <w:r>
        <w:t xml:space="preserve">Выполнен сравнительный ана</w:t>
      </w:r>
      <w:r>
        <w:t xml:space="preserve">лиз результатов, установивший превосходство модели ImprovedCNN-v5 над всеми остальными архитектурами и подтвердивший статистическую достоверность выводов через многократные запуски с различными случайными зёрнами (стандартное отклонение точности 0,02–0,05 </w:t>
      </w:r>
      <w:r>
        <w:t xml:space="preserve">п.п</w:t>
      </w:r>
      <w:r>
        <w:t xml:space="preserve">.).</w:t>
      </w:r>
      <w:r/>
    </w:p>
    <w:p w14:paraId="3B1C27BA" w14:textId="3FF2643B">
      <w:pPr>
        <w:numPr>
          <w:ilvl w:val="0"/>
          <w:numId w:val="34"/>
        </w:numPr>
        <w:pBdr/>
        <w:spacing/>
        <w:ind/>
        <w:rPr/>
      </w:pPr>
      <w:r>
        <w:t xml:space="preserve">Разработана программная реализация системы распознавания на основе ONNX </w:t>
      </w:r>
      <w:r>
        <w:t xml:space="preserve">Runtime</w:t>
      </w:r>
      <w:r>
        <w:t xml:space="preserve"> Web, обеспечивающая </w:t>
      </w:r>
      <w:r>
        <w:t xml:space="preserve">инференс</w:t>
      </w:r>
      <w:r>
        <w:t xml:space="preserve"> модели непосредственно в браузере без установки дополнительного программного обеспечения</w:t>
      </w:r>
      <w:r/>
    </w:p>
    <w:p w14:paraId="422CE4A2" w14:textId="77777777">
      <w:pPr>
        <w:pBdr/>
        <w:spacing/>
        <w:ind w:firstLine="708"/>
        <w:rPr/>
      </w:pPr>
      <w:r>
        <w:t xml:space="preserve">Центральным результатом работы является демонстрация того, что </w:t>
      </w:r>
      <w:r>
        <w:rPr>
          <w:b/>
          <w:bCs/>
        </w:rPr>
        <w:t xml:space="preserve">повышение качества распознавания достигается не за счёт наращивания числа параметров, а за счёт структурно обоснованного выбора архитектуры</w:t>
      </w:r>
      <w:r>
        <w:t xml:space="preserve">. Это положение подтверждается пря</w:t>
      </w:r>
      <w:r>
        <w:t xml:space="preserve">мым сравнением: модель improved_cnn_v3, содержащая 1 740 тысяч параметров, достигла точности 90,07%, тогда как авторская модель improved_cnn_v5, содержащая в 2,4 раза меньше параметров (712 тысяч), превзошла её на 1,05 процентного пункта, достигнув 91,15%.</w:t>
      </w:r>
      <w:r/>
    </w:p>
    <w:p w14:paraId="4F4C016E" w14:textId="77777777">
      <w:pPr>
        <w:pBdr/>
        <w:spacing/>
        <w:ind w:firstLine="0"/>
        <w:rPr/>
      </w:pPr>
      <w:r>
        <w:t xml:space="preserve">Полученный результат иллюстрирует фундаментальный для машинного обучения принцип, известный как </w:t>
      </w:r>
      <w:r>
        <w:rPr>
          <w:b/>
          <w:bCs/>
        </w:rPr>
        <w:t xml:space="preserve">теорема об отсутствии бесплатных завтраков</w:t>
      </w:r>
      <w:r>
        <w:t xml:space="preserve"> (No Free </w:t>
      </w:r>
      <w:r>
        <w:t xml:space="preserve">Lunch</w:t>
      </w:r>
      <w:r>
        <w:t xml:space="preserve"> </w:t>
      </w:r>
      <w:r>
        <w:t xml:space="preserve">Theorem</w:t>
      </w:r>
      <w:r>
        <w:t xml:space="preserve">, </w:t>
      </w:r>
      <w:r>
        <w:t xml:space="preserve">Wolpert</w:t>
      </w:r>
      <w:r>
        <w:t xml:space="preserve">, </w:t>
      </w:r>
      <w:r>
        <w:t xml:space="preserve">Macready</w:t>
      </w:r>
      <w:r>
        <w:t xml:space="preserve">, 1997): не существует универсально оптимального алгоритма, превосходящего все прочие на всех возможных задачах. Эффективность модели определяется соответствием её индуктивных смещений специфике решаемой задачи. Задач</w:t>
      </w:r>
      <w:r>
        <w:t xml:space="preserve">а повышения точности классификации допускает множество путей решения; наиболее очевидный из них — наращивание ёмкости модели — был исследован на примере моделей v2 и v3 и показал убывающую отдачу: увеличение числа параметров в 7,6 раза (с 230 тыс. до 1740 </w:t>
      </w:r>
      <w:r>
        <w:t xml:space="preserve">тыс.) дало прирост точности лишь на 0,54 </w:t>
      </w:r>
      <w:r>
        <w:t xml:space="preserve">п.п</w:t>
      </w:r>
      <w:r>
        <w:t xml:space="preserve">. Вместо этого пути в работе предложен альтернативный подход — применение архитектурных механизмов, индуктивные смещения которых соответствуют природе данных: локальность </w:t>
      </w:r>
      <w:r>
        <w:t xml:space="preserve">свёрточных</w:t>
      </w:r>
      <w:r>
        <w:t xml:space="preserve"> операций и адаптивное </w:t>
      </w:r>
      <w:r>
        <w:t xml:space="preserve">перевзвешивание</w:t>
      </w:r>
      <w:r>
        <w:t xml:space="preserve"> каналов признаков посредством механизма </w:t>
      </w:r>
      <w:r>
        <w:t xml:space="preserve">Squeeze-and-Excitation</w:t>
      </w:r>
      <w:r>
        <w:t xml:space="preserve">.</w:t>
      </w:r>
      <w:r/>
    </w:p>
    <w:p w14:paraId="31DFA5FD" w14:textId="77777777">
      <w:pPr>
        <w:pBdr/>
        <w:spacing/>
        <w:ind w:firstLine="708"/>
        <w:rPr/>
      </w:pPr>
      <w:r>
        <w:t xml:space="preserve">Действие теоремы об отсутствии бесплатных завтраков отчётливо проявилось и в результате сравнения механизмов внимания. Гибридная модель improved_cnn_v7, оснащённая механизмом </w:t>
      </w:r>
      <w:r>
        <w:t xml:space="preserve">самовнимания</w:t>
      </w:r>
      <w:r>
        <w:t xml:space="preserve"> </w:t>
      </w:r>
      <w:r>
        <w:t xml:space="preserve">трансформерного</w:t>
      </w:r>
      <w:r>
        <w:t xml:space="preserve"> типа, уступила </w:t>
      </w:r>
      <w:r>
        <w:t xml:space="preserve">свёрточной</w:t>
      </w:r>
      <w:r>
        <w:t xml:space="preserve"> модели v5 как по точности (90,82% против 91,15%), так и по экономичности (840 тыс. против 712 тыс. параметров). Это объясняется тем, что </w:t>
      </w:r>
      <w:r>
        <w:t xml:space="preserve">трансформерные</w:t>
      </w:r>
      <w:r>
        <w:t xml:space="preserve"> архитектуры, превосходящие на изображениях высокого разрешения, не дают преимущества на малоразмерных символах 28×28: при таком разрешении </w:t>
      </w:r>
      <w:r>
        <w:t xml:space="preserve">свёрточная</w:t>
      </w:r>
      <w:r>
        <w:t xml:space="preserve"> часть формирует лишь 49 пространственных токенов, чего недостаточно для эффективной работы механизма </w:t>
      </w:r>
      <w:r>
        <w:t xml:space="preserve">самовнимания</w:t>
      </w:r>
      <w:r>
        <w:t xml:space="preserve">, а отсутствие сильной локальной индуктивной </w:t>
      </w:r>
      <w:r>
        <w:t xml:space="preserve">смещённости</w:t>
      </w:r>
      <w:r>
        <w:t xml:space="preserve"> становится недостатком. Таким образом, </w:t>
      </w:r>
      <w:r>
        <w:rPr>
          <w:b/>
          <w:bCs/>
        </w:rPr>
        <w:t xml:space="preserve">для задач распознавания символов малого разрешения канальное внимание оказывается эффективнее </w:t>
      </w:r>
      <w:r>
        <w:rPr>
          <w:b/>
          <w:bCs/>
        </w:rPr>
        <w:t xml:space="preserve">самовнимания</w:t>
      </w:r>
      <w:r>
        <w:t xml:space="preserve">.</w:t>
      </w:r>
      <w:r/>
    </w:p>
    <w:p w14:paraId="6BEFAA42" w14:textId="77777777">
      <w:pPr>
        <w:pBdr/>
        <w:spacing/>
        <w:ind w:firstLine="0"/>
        <w:rPr/>
      </w:pPr>
      <w:r>
        <w:t xml:space="preserve">Из всего множества исследованных решений наилучшим оказалось одновременно и простейшее — в соответствии с </w:t>
      </w:r>
      <w:r>
        <w:rPr>
          <w:b/>
          <w:bCs/>
        </w:rPr>
        <w:t xml:space="preserve">принципом экономии (бритвой Оккама)</w:t>
      </w:r>
      <w:r>
        <w:t xml:space="preserve">. Модель v5, обладающая наимень</w:t>
      </w:r>
      <w:r>
        <w:t xml:space="preserve">шим среди высокоточных моделей числом параметров, продемонстрировала наивысшую точность. Это подтверждает методологическую целесообразность предпочтения структурно компактных, но архитектурно продуманных решений перед избыточно параметризованными моделями.</w:t>
      </w:r>
      <w:r/>
    </w:p>
    <w:p w14:paraId="64638D87" w14:textId="77777777">
      <w:pPr>
        <w:pBdr/>
        <w:spacing/>
        <w:ind w:firstLine="708"/>
        <w:rPr/>
      </w:pPr>
      <w:r>
        <w:t xml:space="preserve">Экспериментально подтверждено, что применение «лёгкой» геометрической аугме</w:t>
      </w:r>
      <w:r>
        <w:t xml:space="preserve">нтации (поворот ±10°, сдвиг 10%) улучшает точность всех исследованных архитектур, тогда как «сильная» аугментация с расширенным набором геометрических преобразований приводит к ухудшению результатов вследствие нарушения семантической целостности символов. </w:t>
      </w:r>
      <w:r>
        <w:t xml:space="preserve">Косинусоидальная</w:t>
      </w:r>
      <w:r>
        <w:t xml:space="preserve"> стратегия </w:t>
      </w:r>
      <w:r>
        <w:t xml:space="preserve">снижения скорости обучения обеспечила наиболее стабильную сходимость по сравнению с пошаговой и адаптивной стратегиями.</w:t>
      </w:r>
      <w:r/>
    </w:p>
    <w:p w14:paraId="5A394F14" w14:textId="77777777">
      <w:pPr>
        <w:pBdr/>
        <w:spacing/>
        <w:ind w:firstLine="0"/>
        <w:rPr/>
      </w:pPr>
      <w:r>
        <w:t xml:space="preserve">Отдельно установлены границы применимости регуляризации </w:t>
      </w:r>
      <w:r>
        <w:t xml:space="preserve">Mixup</w:t>
      </w:r>
      <w:r>
        <w:t xml:space="preserve">: её включение в сочетании с </w:t>
      </w:r>
      <w:r>
        <w:t xml:space="preserve">label</w:t>
      </w:r>
      <w:r>
        <w:t xml:space="preserve"> </w:t>
      </w:r>
      <w:r>
        <w:t xml:space="preserve">smoothing</w:t>
      </w:r>
      <w:r>
        <w:t xml:space="preserve"> и увеличением числа эпох обучения до пятидесяти не привело к улучшению результата (91,11% против 91,15% базовой</w:t>
      </w:r>
      <w:r>
        <w:t xml:space="preserve"> конфигурации). Данный результат свидетельствует о том, что авторская архитектура v5 благодаря применению глобального усреднения и остаточных связей уже обладает достаточной устойчивостью к переобучению, что делает дополнительную регуляризацию посредством </w:t>
      </w:r>
      <w:r>
        <w:t xml:space="preserve">Mixup</w:t>
      </w:r>
      <w:r>
        <w:t xml:space="preserve"> избыточной для данной задачи.</w:t>
      </w:r>
      <w:r/>
    </w:p>
    <w:p w14:paraId="639BA6B4" w14:textId="77777777">
      <w:pPr>
        <w:pBdr/>
        <w:spacing/>
        <w:ind w:firstLine="708"/>
        <w:rPr/>
      </w:pPr>
      <w:r>
        <w:t xml:space="preserve">Анализ матрицы ошибок лучшей модели выявил ус</w:t>
      </w:r>
      <w:r>
        <w:t xml:space="preserve">тойчивые пары путаемых классов (буква O и цифра 0, буква I и цифра 1, буква S и цифра 5, строчные g и q с цифрой 9), имеющие объективный характер ввиду графического сходства соответствующих символов в рукописном начертании и являющиеся ограничением самого </w:t>
      </w:r>
      <w:r>
        <w:t xml:space="preserve">датасета</w:t>
      </w:r>
      <w:r>
        <w:t xml:space="preserve">, а не разработанной модели.</w:t>
      </w:r>
      <w:r/>
    </w:p>
    <w:p w14:paraId="65572B91" w14:textId="77777777">
      <w:pPr>
        <w:pBdr/>
        <w:spacing/>
        <w:ind w:firstLine="0"/>
        <w:rPr/>
      </w:pPr>
      <w:r/>
      <w:r/>
    </w:p>
    <w:p w14:paraId="1291612F" w14:textId="04C8214D">
      <w:pPr>
        <w:pBdr/>
        <w:spacing/>
        <w:ind w:firstLine="0"/>
        <w:rPr>
          <w:rFonts w:eastAsiaTheme="minorEastAsia"/>
        </w:rPr>
      </w:pPr>
      <w:r>
        <w:br w:type="page" w:clear="all"/>
      </w:r>
      <w:r>
        <w:rPr>
          <w:rFonts w:eastAsiaTheme="minorEastAsia"/>
        </w:rPr>
      </w:r>
    </w:p>
    <w:p w14:paraId="5E42848C" w14:textId="30414E15">
      <w:pPr>
        <w:pStyle w:val="870"/>
        <w:pBdr/>
        <w:spacing/>
        <w:ind/>
        <w:jc w:val="left"/>
        <w:rPr/>
      </w:pPr>
      <w:r/>
      <w:bookmarkStart w:id="109" w:name="_Toc231754765"/>
      <w:r>
        <w:t xml:space="preserve">Список литературы</w:t>
      </w:r>
      <w:bookmarkEnd w:id="109"/>
      <w:r>
        <w:t xml:space="preserve"> </w:t>
      </w:r>
      <w:r/>
    </w:p>
    <w:p w14:paraId="053BC0B3" w14:textId="585F1A3F">
      <w:pPr>
        <w:pBdr/>
        <w:spacing w:after="120" w:line="276" w:lineRule="auto"/>
        <w:ind w:hanging="720" w:left="720"/>
        <w:jc w:val="left"/>
        <w:rPr/>
      </w:pPr>
      <w:r>
        <w:t xml:space="preserve">1.</w:t>
      </w:r>
      <w:r>
        <w:tab/>
        <w:t xml:space="preserve">Бондаренко, В. И. Исследование методов глубокого обучения для распознавания рукописного текста / В. И. Бондаренко, М. Д. Федоров // Вестник Донецкого национального университета. Серия Г: Технические науки. – 2025. – № 2. – С. 37–</w:t>
      </w:r>
      <w:r>
        <w:t xml:space="preserve">46.</w:t>
      </w:r>
      <w:r>
        <w:t xml:space="preserve"> – EDN VTVPZV.</w:t>
      </w:r>
      <w:r/>
    </w:p>
    <w:p w14:paraId="605C3D5C" w14:textId="77777777">
      <w:pPr>
        <w:pBdr/>
        <w:spacing w:after="120" w:line="276" w:lineRule="auto"/>
        <w:ind w:hanging="720" w:left="720"/>
        <w:jc w:val="left"/>
        <w:rPr/>
      </w:pPr>
      <w:r>
        <w:t xml:space="preserve">2.</w:t>
      </w:r>
      <w:r>
        <w:tab/>
        <w:t xml:space="preserve">Случайное мультимодальное глубокое обуч</w:t>
      </w:r>
      <w:r>
        <w:t xml:space="preserve">ение в задаче распознавания изображений / А. И. Паршин, М. Н. Аралов, В. Ф. Барабанов, Н. И. Гребенникова // Вестник Воронежского государственного технического университета. – 2021. – Т. 17, № 4. – С. 21–26. – DOI 10.36622/VSTU.2021.17.4.003. – EDN ZJZMLH.</w:t>
      </w:r>
      <w:r/>
    </w:p>
    <w:p w14:paraId="4DAAE450" w14:textId="74E7697F">
      <w:pPr>
        <w:pBdr/>
        <w:spacing w:after="120" w:line="276" w:lineRule="auto"/>
        <w:ind w:hanging="720" w:left="720"/>
        <w:jc w:val="left"/>
        <w:rPr/>
      </w:pPr>
      <w:r>
        <w:t xml:space="preserve">3.</w:t>
      </w:r>
      <w:r>
        <w:tab/>
      </w:r>
      <w:r>
        <w:t xml:space="preserve">Squeeze-and-Excitation</w:t>
      </w:r>
      <w:r>
        <w:t xml:space="preserve"> Networks / J. </w:t>
      </w:r>
      <w:r>
        <w:t xml:space="preserve">Hu</w:t>
      </w:r>
      <w:r>
        <w:t xml:space="preserve">, L. </w:t>
      </w:r>
      <w:r>
        <w:t xml:space="preserve">Shen</w:t>
      </w:r>
      <w:r>
        <w:t xml:space="preserve">, S. </w:t>
      </w:r>
      <w:r>
        <w:t xml:space="preserve">Albanie</w:t>
      </w:r>
      <w:r>
        <w:t xml:space="preserve"> [</w:t>
      </w:r>
      <w:r>
        <w:t xml:space="preserve">et</w:t>
      </w:r>
      <w:r>
        <w:t xml:space="preserve"> </w:t>
      </w:r>
      <w:r>
        <w:t xml:space="preserve">al</w:t>
      </w:r>
      <w:r>
        <w:t xml:space="preserve">.]. – </w:t>
      </w:r>
      <w:r>
        <w:t xml:space="preserve">arXiv</w:t>
      </w:r>
      <w:r>
        <w:t xml:space="preserve">, 2019. – URL: http://arxiv.org/abs/1709.01507 (дата обращения: 10.05.2026). – </w:t>
      </w:r>
      <w:r>
        <w:t xml:space="preserve">Текст:</w:t>
      </w:r>
      <w:r>
        <w:t xml:space="preserve"> электронный.</w:t>
      </w:r>
      <w:r/>
    </w:p>
    <w:p w14:paraId="3005AE80" w14:textId="0347C547">
      <w:pPr>
        <w:pBdr/>
        <w:spacing w:after="120" w:line="276" w:lineRule="auto"/>
        <w:ind w:hanging="720" w:left="720"/>
        <w:jc w:val="left"/>
        <w:rPr>
          <w:lang w:val="en-US"/>
        </w:rPr>
      </w:pPr>
      <w:r>
        <w:rPr>
          <w:lang w:val="en-US"/>
        </w:rPr>
        <w:t xml:space="preserve">4.</w:t>
      </w:r>
      <w:r>
        <w:rPr>
          <w:lang w:val="en-US"/>
        </w:rPr>
        <w:tab/>
        <w:t xml:space="preserve">A </w:t>
      </w:r>
      <w:r>
        <w:rPr>
          <w:lang w:val="en-US"/>
        </w:rPr>
        <w:t xml:space="preserve">ConvNet</w:t>
      </w:r>
      <w:r>
        <w:rPr>
          <w:lang w:val="en-US"/>
        </w:rPr>
        <w:t xml:space="preserve"> for the 2020s / Z. Liu, H. Mao, C.-Y. Wu [et al.]. – </w:t>
      </w:r>
      <w:r>
        <w:rPr>
          <w:lang w:val="en-US"/>
        </w:rPr>
        <w:t xml:space="preserve">arXiv</w:t>
      </w:r>
      <w:r>
        <w:rPr>
          <w:lang w:val="en-US"/>
        </w:rPr>
        <w:t xml:space="preserve">, 2022. – URL: http://arxiv.org/abs/2201.03545 (date accessed: 10.05.2026). – </w:t>
      </w:r>
      <w:r>
        <w:rPr>
          <w:lang w:val="en-US"/>
        </w:rPr>
        <w:t xml:space="preserve">Text:</w:t>
      </w:r>
      <w:r>
        <w:rPr>
          <w:lang w:val="en-US"/>
        </w:rPr>
        <w:t xml:space="preserve"> electronic.</w:t>
      </w:r>
      <w:r>
        <w:rPr>
          <w:lang w:val="en-US"/>
        </w:rPr>
      </w:r>
    </w:p>
    <w:p w14:paraId="65042B61" w14:textId="21162DBE">
      <w:pPr>
        <w:pBdr/>
        <w:spacing w:after="120" w:line="276" w:lineRule="auto"/>
        <w:ind w:hanging="720" w:left="720"/>
        <w:jc w:val="left"/>
        <w:rPr>
          <w:lang w:val="en-US"/>
        </w:rPr>
      </w:pPr>
      <w:r>
        <w:rPr>
          <w:lang w:val="en-US"/>
        </w:rPr>
        <w:t xml:space="preserve">5.</w:t>
      </w:r>
      <w:r>
        <w:rPr>
          <w:lang w:val="en-US"/>
        </w:rPr>
        <w:tab/>
        <w:t xml:space="preserve">An Image is Worth 16x16 Words: Transformers for Image Recognition at Scale / A. </w:t>
      </w:r>
      <w:r>
        <w:rPr>
          <w:lang w:val="en-US"/>
        </w:rPr>
        <w:t xml:space="preserve">Dosovitskiy</w:t>
      </w:r>
      <w:r>
        <w:rPr>
          <w:lang w:val="en-US"/>
        </w:rPr>
        <w:t xml:space="preserve">, L. Beyer, A. Kolesnikov [et al.]. – </w:t>
      </w:r>
      <w:r>
        <w:rPr>
          <w:lang w:val="en-US"/>
        </w:rPr>
        <w:t xml:space="preserve">arXiv</w:t>
      </w:r>
      <w:r>
        <w:rPr>
          <w:lang w:val="en-US"/>
        </w:rPr>
        <w:t xml:space="preserve">, 2021. – URL: http://arxiv.org/abs/2010.11929 (date accessed: 10.05.2026). – </w:t>
      </w:r>
      <w:r>
        <w:rPr>
          <w:lang w:val="en-US"/>
        </w:rPr>
        <w:t xml:space="preserve">Text:</w:t>
      </w:r>
      <w:r>
        <w:rPr>
          <w:lang w:val="en-US"/>
        </w:rPr>
        <w:t xml:space="preserve"> electronic.</w:t>
      </w:r>
      <w:r>
        <w:rPr>
          <w:lang w:val="en-US"/>
        </w:rPr>
      </w:r>
    </w:p>
    <w:p w14:paraId="6C0121FF" w14:textId="0B09269E">
      <w:pPr>
        <w:pBdr/>
        <w:spacing w:after="120" w:line="276" w:lineRule="auto"/>
        <w:ind w:hanging="720" w:left="720"/>
        <w:jc w:val="left"/>
        <w:rPr>
          <w:lang w:val="en-US"/>
        </w:rPr>
      </w:pPr>
      <w:r>
        <w:rPr>
          <w:lang w:val="en-US"/>
        </w:rPr>
        <w:t xml:space="preserve">6.</w:t>
      </w:r>
      <w:r>
        <w:rPr>
          <w:lang w:val="en-US"/>
        </w:rPr>
        <w:tab/>
        <w:t xml:space="preserve">Attention Is All You Need / A. Vaswani, N. </w:t>
      </w:r>
      <w:r>
        <w:rPr>
          <w:lang w:val="en-US"/>
        </w:rPr>
        <w:t xml:space="preserve">Shazeer</w:t>
      </w:r>
      <w:r>
        <w:rPr>
          <w:lang w:val="en-US"/>
        </w:rPr>
        <w:t xml:space="preserve">, N. Parmar [et al.]. – </w:t>
      </w:r>
      <w:r>
        <w:rPr>
          <w:lang w:val="en-US"/>
        </w:rPr>
        <w:t xml:space="preserve">arXiv</w:t>
      </w:r>
      <w:r>
        <w:rPr>
          <w:lang w:val="en-US"/>
        </w:rPr>
        <w:t xml:space="preserve">, 2023. – URL: http://arxiv.org/abs/1706.03762 (date accessed: 10.05.2026). – </w:t>
      </w:r>
      <w:r>
        <w:rPr>
          <w:lang w:val="en-US"/>
        </w:rPr>
        <w:t xml:space="preserve">Text:</w:t>
      </w:r>
      <w:r>
        <w:rPr>
          <w:lang w:val="en-US"/>
        </w:rPr>
        <w:t xml:space="preserve"> electronic.</w:t>
      </w:r>
      <w:r>
        <w:rPr>
          <w:lang w:val="en-US"/>
        </w:rPr>
      </w:r>
    </w:p>
    <w:p w14:paraId="028213D9" w14:textId="77777777">
      <w:pPr>
        <w:pBdr/>
        <w:spacing w:after="120" w:line="276" w:lineRule="auto"/>
        <w:ind w:hanging="720" w:left="720"/>
        <w:jc w:val="left"/>
        <w:rPr>
          <w:lang w:val="en-US"/>
        </w:rPr>
      </w:pPr>
      <w:r>
        <w:rPr>
          <w:lang w:val="en-US"/>
        </w:rPr>
        <w:t xml:space="preserve">7.</w:t>
      </w:r>
      <w:r>
        <w:rPr>
          <w:lang w:val="en-US"/>
        </w:rPr>
        <w:tab/>
      </w:r>
      <w:r>
        <w:rPr>
          <w:lang w:val="en-US"/>
        </w:rPr>
        <w:t xml:space="preserve">AutoAugment</w:t>
      </w:r>
      <w:r>
        <w:rPr>
          <w:lang w:val="en-US"/>
        </w:rPr>
        <w:t xml:space="preserve">: Learning Augmentation Strategies </w:t>
      </w:r>
      <w:r>
        <w:rPr>
          <w:lang w:val="en-US"/>
        </w:rPr>
        <w:t xml:space="preserve">From</w:t>
      </w:r>
      <w:r>
        <w:rPr>
          <w:lang w:val="en-US"/>
        </w:rPr>
        <w:t xml:space="preserve"> Data / E. </w:t>
      </w:r>
      <w:r>
        <w:rPr>
          <w:lang w:val="en-US"/>
        </w:rPr>
        <w:t xml:space="preserve">Cubuk</w:t>
      </w:r>
      <w:r>
        <w:rPr>
          <w:lang w:val="en-US"/>
        </w:rPr>
        <w:t xml:space="preserve">, B. </w:t>
      </w:r>
      <w:r>
        <w:rPr>
          <w:lang w:val="en-US"/>
        </w:rPr>
        <w:t xml:space="preserve">Zoph</w:t>
      </w:r>
      <w:r>
        <w:rPr>
          <w:lang w:val="en-US"/>
        </w:rPr>
        <w:t xml:space="preserve">, D. Mane [et al.]. – 2019. – P. 113–123.</w:t>
      </w:r>
      <w:r>
        <w:rPr>
          <w:lang w:val="en-US"/>
        </w:rPr>
      </w:r>
    </w:p>
    <w:p w14:paraId="53402800" w14:textId="77777777">
      <w:pPr>
        <w:pBdr/>
        <w:spacing w:after="120" w:line="276" w:lineRule="auto"/>
        <w:ind w:hanging="720" w:left="720"/>
        <w:jc w:val="left"/>
        <w:rPr>
          <w:lang w:val="en-US"/>
        </w:rPr>
      </w:pPr>
      <w:r>
        <w:rPr>
          <w:lang w:val="en-US"/>
        </w:rPr>
        <w:t xml:space="preserve">8.</w:t>
      </w:r>
      <w:r>
        <w:rPr>
          <w:lang w:val="en-US"/>
        </w:rPr>
        <w:tab/>
      </w:r>
      <w:r>
        <w:rPr>
          <w:lang w:val="en-US"/>
        </w:rPr>
        <w:t xml:space="preserve">Baldominos</w:t>
      </w:r>
      <w:r>
        <w:rPr>
          <w:lang w:val="en-US"/>
        </w:rPr>
        <w:t xml:space="preserve">, A. A Survey of Handwritten Character Recognition with MNIST and EMNIST / A. </w:t>
      </w:r>
      <w:r>
        <w:rPr>
          <w:lang w:val="en-US"/>
        </w:rPr>
        <w:t xml:space="preserve">Baldominos</w:t>
      </w:r>
      <w:r>
        <w:rPr>
          <w:lang w:val="en-US"/>
        </w:rPr>
        <w:t xml:space="preserve">, Y. </w:t>
      </w:r>
      <w:r>
        <w:rPr>
          <w:lang w:val="en-US"/>
        </w:rPr>
        <w:t xml:space="preserve">Sáez</w:t>
      </w:r>
      <w:r>
        <w:rPr>
          <w:lang w:val="en-US"/>
        </w:rPr>
        <w:t xml:space="preserve">, P. </w:t>
      </w:r>
      <w:r>
        <w:rPr>
          <w:lang w:val="en-US"/>
        </w:rPr>
        <w:t xml:space="preserve">Isasi</w:t>
      </w:r>
      <w:r>
        <w:rPr>
          <w:lang w:val="en-US"/>
        </w:rPr>
        <w:t xml:space="preserve"> // Applied Sciences. – 2019. – Vol. 9. – P. 3169.</w:t>
      </w:r>
      <w:r>
        <w:rPr>
          <w:lang w:val="en-US"/>
        </w:rPr>
      </w:r>
    </w:p>
    <w:p w14:paraId="5F4B5C5F" w14:textId="39C21713">
      <w:pPr>
        <w:pBdr/>
        <w:spacing w:after="120" w:line="276" w:lineRule="auto"/>
        <w:ind w:hanging="720" w:left="720"/>
        <w:jc w:val="left"/>
        <w:rPr>
          <w:lang w:val="en-US"/>
        </w:rPr>
      </w:pPr>
      <w:r>
        <w:rPr>
          <w:lang w:val="en-US"/>
        </w:rPr>
        <w:t xml:space="preserve">9.</w:t>
      </w:r>
      <w:r>
        <w:rPr>
          <w:lang w:val="en-US"/>
        </w:rPr>
        <w:tab/>
        <w:t xml:space="preserve">Bishop, C. M. Deep Learning: Foundations and Concepts / C. M. Bishop. – </w:t>
      </w:r>
      <w:r>
        <w:rPr>
          <w:lang w:val="en-US"/>
        </w:rPr>
        <w:t xml:space="preserve">Cham:</w:t>
      </w:r>
      <w:r>
        <w:rPr>
          <w:lang w:val="en-US"/>
        </w:rPr>
        <w:t xml:space="preserve"> Springer, 2024. – 649 p.</w:t>
      </w:r>
      <w:r>
        <w:rPr>
          <w:lang w:val="en-US"/>
        </w:rPr>
      </w:r>
    </w:p>
    <w:p w14:paraId="69238738" w14:textId="31D72306">
      <w:pPr>
        <w:pBdr/>
        <w:spacing w:after="120" w:line="276" w:lineRule="auto"/>
        <w:ind w:hanging="720" w:left="720"/>
        <w:jc w:val="left"/>
        <w:rPr>
          <w:lang w:val="en-US"/>
        </w:rPr>
      </w:pPr>
      <w:r>
        <w:rPr>
          <w:lang w:val="en-US"/>
        </w:rPr>
        <w:t xml:space="preserve">10.</w:t>
      </w:r>
      <w:r>
        <w:rPr>
          <w:lang w:val="en-US"/>
        </w:rPr>
        <w:tab/>
        <w:t xml:space="preserve">CBAM: Convolutional Block Attention Module / S. Woo, J. Park, J.-Y. Lee, I. S. </w:t>
      </w:r>
      <w:r>
        <w:rPr>
          <w:lang w:val="en-US"/>
        </w:rPr>
        <w:t xml:space="preserve">Kweon</w:t>
      </w:r>
      <w:r>
        <w:rPr>
          <w:lang w:val="en-US"/>
        </w:rPr>
        <w:t xml:space="preserve">. – </w:t>
      </w:r>
      <w:r>
        <w:rPr>
          <w:lang w:val="en-US"/>
        </w:rPr>
        <w:t xml:space="preserve">arXiv</w:t>
      </w:r>
      <w:r>
        <w:rPr>
          <w:lang w:val="en-US"/>
        </w:rPr>
        <w:t xml:space="preserve">, 2018. – URL: http://arxiv.org/abs/1807.06521 (date accessed: 10.05.2026). – </w:t>
      </w:r>
      <w:r>
        <w:rPr>
          <w:lang w:val="en-US"/>
        </w:rPr>
        <w:t xml:space="preserve">Text:</w:t>
      </w:r>
      <w:r>
        <w:rPr>
          <w:lang w:val="en-US"/>
        </w:rPr>
        <w:t xml:space="preserve"> electronic.</w:t>
      </w:r>
      <w:r>
        <w:rPr>
          <w:lang w:val="en-US"/>
        </w:rPr>
      </w:r>
    </w:p>
    <w:p w14:paraId="13075FF7" w14:textId="0FD378C7">
      <w:pPr>
        <w:pBdr/>
        <w:spacing w:after="120" w:line="276" w:lineRule="auto"/>
        <w:ind w:hanging="720" w:left="720"/>
        <w:jc w:val="left"/>
        <w:rPr>
          <w:lang w:val="en-US"/>
        </w:rPr>
      </w:pPr>
      <w:r>
        <w:rPr>
          <w:lang w:val="en-US"/>
        </w:rPr>
        <w:t xml:space="preserve">11.</w:t>
      </w:r>
      <w:r>
        <w:rPr>
          <w:lang w:val="en-US"/>
        </w:rPr>
        <w:tab/>
      </w:r>
      <w:r>
        <w:rPr>
          <w:lang w:val="en-US"/>
        </w:rPr>
        <w:t xml:space="preserve">CutMix</w:t>
      </w:r>
      <w:r>
        <w:rPr>
          <w:lang w:val="en-US"/>
        </w:rPr>
        <w:t xml:space="preserve">: Regularization Strategy to Train Strong Classifiers with Localizable Features / S. Yun, D. Han, S. J. Oh [et al.]. – </w:t>
      </w:r>
      <w:r>
        <w:rPr>
          <w:lang w:val="en-US"/>
        </w:rPr>
        <w:t xml:space="preserve">arXiv</w:t>
      </w:r>
      <w:r>
        <w:rPr>
          <w:lang w:val="en-US"/>
        </w:rPr>
        <w:t xml:space="preserve">, 2019. – URL: http://arxiv.org/abs/1905.04899 (date accessed: 10.05.2026). – </w:t>
      </w:r>
      <w:r>
        <w:rPr>
          <w:lang w:val="en-US"/>
        </w:rPr>
        <w:t xml:space="preserve">Text:</w:t>
      </w:r>
      <w:r>
        <w:rPr>
          <w:lang w:val="en-US"/>
        </w:rPr>
        <w:t xml:space="preserve"> electronic.</w:t>
      </w:r>
      <w:r>
        <w:rPr>
          <w:lang w:val="en-US"/>
        </w:rPr>
      </w:r>
    </w:p>
    <w:p w14:paraId="1CF93A6F" w14:textId="659E51A7">
      <w:pPr>
        <w:pBdr/>
        <w:spacing w:after="120" w:line="276" w:lineRule="auto"/>
        <w:ind w:hanging="720" w:left="720"/>
        <w:jc w:val="left"/>
        <w:rPr>
          <w:lang w:val="en-US"/>
        </w:rPr>
      </w:pPr>
      <w:r>
        <w:rPr>
          <w:lang w:val="en-US"/>
        </w:rPr>
        <w:t xml:space="preserve">12.</w:t>
      </w:r>
      <w:r>
        <w:rPr>
          <w:lang w:val="en-US"/>
        </w:rPr>
        <w:tab/>
        <w:t xml:space="preserve">Deep Residual Learning for Image Recognition / K. He, X. Zhang, S. Ren, J. Sun // 2016 IEEE Conference on Computer Vision and Pattern Recognition (CVPR). – Las Vegas, NV, </w:t>
      </w:r>
      <w:r>
        <w:rPr>
          <w:lang w:val="en-US"/>
        </w:rPr>
        <w:t xml:space="preserve">USA:</w:t>
      </w:r>
      <w:r>
        <w:rPr>
          <w:lang w:val="en-US"/>
        </w:rPr>
        <w:t xml:space="preserve"> IEEE, 2016. – P. 770–778. – URL: http://ieeexplore.ieee.org/document/7780459/ (date accessed: 10.05.2026). – </w:t>
      </w:r>
      <w:r>
        <w:rPr>
          <w:lang w:val="en-US"/>
        </w:rPr>
        <w:t xml:space="preserve">Text:</w:t>
      </w:r>
      <w:r>
        <w:rPr>
          <w:lang w:val="en-US"/>
        </w:rPr>
        <w:t xml:space="preserve"> electronic.</w:t>
      </w:r>
      <w:r>
        <w:rPr>
          <w:lang w:val="en-US"/>
        </w:rPr>
      </w:r>
    </w:p>
    <w:p w14:paraId="2043748A" w14:textId="6FFAC421">
      <w:pPr>
        <w:pBdr/>
        <w:spacing w:after="120" w:line="276" w:lineRule="auto"/>
        <w:ind w:hanging="720" w:left="720"/>
        <w:jc w:val="left"/>
        <w:rPr>
          <w:lang w:val="en-US"/>
        </w:rPr>
      </w:pPr>
      <w:r>
        <w:rPr>
          <w:lang w:val="en-US"/>
        </w:rPr>
        <w:t xml:space="preserve">13.</w:t>
      </w:r>
      <w:r>
        <w:rPr>
          <w:lang w:val="en-US"/>
        </w:rPr>
        <w:tab/>
        <w:t xml:space="preserve">Densely Connected Convolutional Networks / G. Huang, Z. Liu, L. van der </w:t>
      </w:r>
      <w:r>
        <w:rPr>
          <w:lang w:val="en-US"/>
        </w:rPr>
        <w:t xml:space="preserve">Maaten</w:t>
      </w:r>
      <w:r>
        <w:rPr>
          <w:lang w:val="en-US"/>
        </w:rPr>
        <w:t xml:space="preserve">, K. Q. Weinberger. – </w:t>
      </w:r>
      <w:r>
        <w:rPr>
          <w:lang w:val="en-US"/>
        </w:rPr>
        <w:t xml:space="preserve">arXiv</w:t>
      </w:r>
      <w:r>
        <w:rPr>
          <w:lang w:val="en-US"/>
        </w:rPr>
        <w:t xml:space="preserve">, 2018. – URL: http://arxiv.org/abs/1608.06993 (date accessed: 10.05.2026). – </w:t>
      </w:r>
      <w:r>
        <w:rPr>
          <w:lang w:val="en-US"/>
        </w:rPr>
        <w:t xml:space="preserve">Text:</w:t>
      </w:r>
      <w:r>
        <w:rPr>
          <w:lang w:val="en-US"/>
        </w:rPr>
        <w:t xml:space="preserve"> electronic.</w:t>
      </w:r>
      <w:r>
        <w:rPr>
          <w:lang w:val="en-US"/>
        </w:rPr>
      </w:r>
    </w:p>
    <w:p w14:paraId="56DA9F28" w14:textId="77777777">
      <w:pPr>
        <w:pBdr/>
        <w:spacing w:after="120" w:line="276" w:lineRule="auto"/>
        <w:ind w:hanging="720" w:left="720"/>
        <w:jc w:val="left"/>
        <w:rPr>
          <w:lang w:val="en-US"/>
        </w:rPr>
      </w:pPr>
      <w:r>
        <w:rPr>
          <w:lang w:val="en-US"/>
        </w:rPr>
        <w:t xml:space="preserve">14.</w:t>
      </w:r>
      <w:r>
        <w:rPr>
          <w:lang w:val="en-US"/>
        </w:rPr>
        <w:tab/>
        <w:t xml:space="preserve">Dropout: A Simple Way to Prevent Neural Networks from Overfitting / N. Srivastava, G. Hinton, A. </w:t>
      </w:r>
      <w:r>
        <w:rPr>
          <w:lang w:val="en-US"/>
        </w:rPr>
        <w:t xml:space="preserve">Krizhevsky</w:t>
      </w:r>
      <w:r>
        <w:rPr>
          <w:lang w:val="en-US"/>
        </w:rPr>
        <w:t xml:space="preserve"> [et al.] // Journal of Machine Learning Research. – 2014. – Vol. 15, № 56. – P. 1929–1958.</w:t>
      </w:r>
      <w:r>
        <w:rPr>
          <w:lang w:val="en-US"/>
        </w:rPr>
      </w:r>
    </w:p>
    <w:p w14:paraId="1C18B73F" w14:textId="2F390741">
      <w:pPr>
        <w:pBdr/>
        <w:spacing w:after="120" w:line="276" w:lineRule="auto"/>
        <w:ind w:hanging="720" w:left="720"/>
        <w:jc w:val="left"/>
        <w:rPr>
          <w:lang w:val="en-US"/>
        </w:rPr>
      </w:pPr>
      <w:r>
        <w:rPr>
          <w:lang w:val="en-US"/>
        </w:rPr>
        <w:t xml:space="preserve">15.</w:t>
      </w:r>
      <w:r>
        <w:rPr>
          <w:lang w:val="en-US"/>
        </w:rPr>
        <w:tab/>
        <w:t xml:space="preserve">EMNIST: an extension of MNIST to handwritten letters / G. Cohen, S. Afshar, J. </w:t>
      </w:r>
      <w:r>
        <w:rPr>
          <w:lang w:val="en-US"/>
        </w:rPr>
        <w:t xml:space="preserve">Tapson</w:t>
      </w:r>
      <w:r>
        <w:rPr>
          <w:lang w:val="en-US"/>
        </w:rPr>
        <w:t xml:space="preserve">, A. van Schaik. – </w:t>
      </w:r>
      <w:r>
        <w:rPr>
          <w:lang w:val="en-US"/>
        </w:rPr>
        <w:t xml:space="preserve">arXiv</w:t>
      </w:r>
      <w:r>
        <w:rPr>
          <w:lang w:val="en-US"/>
        </w:rPr>
        <w:t xml:space="preserve">, 2017. – URL: http://arxiv.org/abs/1702.05373 (date accessed: 10.05.2026). – </w:t>
      </w:r>
      <w:r>
        <w:rPr>
          <w:lang w:val="en-US"/>
        </w:rPr>
        <w:t xml:space="preserve">Text:</w:t>
      </w:r>
      <w:r>
        <w:rPr>
          <w:lang w:val="en-US"/>
        </w:rPr>
        <w:t xml:space="preserve"> electronic.</w:t>
      </w:r>
      <w:r>
        <w:rPr>
          <w:lang w:val="en-US"/>
        </w:rPr>
      </w:r>
    </w:p>
    <w:p w14:paraId="7B3AAD12" w14:textId="5E1805F4">
      <w:pPr>
        <w:pBdr/>
        <w:spacing w:after="120" w:line="276" w:lineRule="auto"/>
        <w:ind w:hanging="720" w:left="720"/>
        <w:jc w:val="left"/>
        <w:rPr>
          <w:lang w:val="en-US"/>
        </w:rPr>
      </w:pPr>
      <w:r>
        <w:rPr>
          <w:lang w:val="en-US"/>
        </w:rPr>
        <w:t xml:space="preserve">16.</w:t>
      </w:r>
      <w:r>
        <w:rPr>
          <w:lang w:val="en-US"/>
        </w:rPr>
        <w:tab/>
      </w:r>
      <w:r>
        <w:rPr>
          <w:lang w:val="en-US"/>
        </w:rPr>
        <w:t xml:space="preserve">Géron</w:t>
      </w:r>
      <w:r>
        <w:rPr>
          <w:lang w:val="en-US"/>
        </w:rPr>
        <w:t xml:space="preserve">, A. Hands-On Machine Learning with Scikit-Learn, </w:t>
      </w:r>
      <w:r>
        <w:rPr>
          <w:lang w:val="en-US"/>
        </w:rPr>
        <w:t xml:space="preserve">Keras</w:t>
      </w:r>
      <w:r>
        <w:rPr>
          <w:lang w:val="en-US"/>
        </w:rPr>
        <w:t xml:space="preserve">, and TensorFlow / A. </w:t>
      </w:r>
      <w:r>
        <w:rPr>
          <w:lang w:val="en-US"/>
        </w:rPr>
        <w:t xml:space="preserve">Géron</w:t>
      </w:r>
      <w:r>
        <w:rPr>
          <w:lang w:val="en-US"/>
        </w:rPr>
        <w:t xml:space="preserve">. – Sebastopol, </w:t>
      </w:r>
      <w:r>
        <w:rPr>
          <w:lang w:val="en-US"/>
        </w:rPr>
        <w:t xml:space="preserve">CA:</w:t>
      </w:r>
      <w:r>
        <w:rPr>
          <w:lang w:val="en-US"/>
        </w:rPr>
        <w:t xml:space="preserve"> O'Reilly Media, Inc., 2022.</w:t>
      </w:r>
      <w:r>
        <w:rPr>
          <w:lang w:val="en-US"/>
        </w:rPr>
      </w:r>
    </w:p>
    <w:p w14:paraId="150E8CCB" w14:textId="7B4A776F">
      <w:pPr>
        <w:pBdr/>
        <w:spacing w:after="120" w:line="276" w:lineRule="auto"/>
        <w:ind w:hanging="720" w:left="720"/>
        <w:jc w:val="left"/>
        <w:rPr>
          <w:lang w:val="en-US"/>
        </w:rPr>
      </w:pPr>
      <w:r>
        <w:rPr>
          <w:lang w:val="en-US"/>
        </w:rPr>
        <w:t xml:space="preserve">17.</w:t>
      </w:r>
      <w:r>
        <w:rPr>
          <w:lang w:val="en-US"/>
        </w:rPr>
        <w:tab/>
        <w:t xml:space="preserve">Going Deeper with Convolutions / C. </w:t>
      </w:r>
      <w:r>
        <w:rPr>
          <w:lang w:val="en-US"/>
        </w:rPr>
        <w:t xml:space="preserve">Szegedy</w:t>
      </w:r>
      <w:r>
        <w:rPr>
          <w:lang w:val="en-US"/>
        </w:rPr>
        <w:t xml:space="preserve">, W. Liu, Y. Jia [et al.]. – </w:t>
      </w:r>
      <w:r>
        <w:rPr>
          <w:lang w:val="en-US"/>
        </w:rPr>
        <w:t xml:space="preserve">arXiv</w:t>
      </w:r>
      <w:r>
        <w:rPr>
          <w:lang w:val="en-US"/>
        </w:rPr>
        <w:t xml:space="preserve">, 2014. – URL: http://arxiv.org/abs/1409.4842 (date accessed: 10.05.2026). – </w:t>
      </w:r>
      <w:r>
        <w:rPr>
          <w:lang w:val="en-US"/>
        </w:rPr>
        <w:t xml:space="preserve">Text:</w:t>
      </w:r>
      <w:r>
        <w:rPr>
          <w:lang w:val="en-US"/>
        </w:rPr>
        <w:t xml:space="preserve"> electronic.</w:t>
      </w:r>
      <w:r>
        <w:rPr>
          <w:lang w:val="en-US"/>
        </w:rPr>
      </w:r>
    </w:p>
    <w:p w14:paraId="6A3C07F5" w14:textId="77777777">
      <w:pPr>
        <w:pBdr/>
        <w:spacing w:after="120" w:line="276" w:lineRule="auto"/>
        <w:ind w:hanging="720" w:left="720"/>
        <w:jc w:val="left"/>
        <w:rPr>
          <w:lang w:val="en-US"/>
        </w:rPr>
      </w:pPr>
      <w:r>
        <w:rPr>
          <w:lang w:val="en-US"/>
        </w:rPr>
        <w:t xml:space="preserve">18.</w:t>
      </w:r>
      <w:r>
        <w:rPr>
          <w:lang w:val="en-US"/>
        </w:rPr>
        <w:tab/>
        <w:t xml:space="preserve">Gradient-based learning applied to document recognition / Y. </w:t>
      </w:r>
      <w:r>
        <w:rPr>
          <w:lang w:val="en-US"/>
        </w:rPr>
        <w:t xml:space="preserve">Lecun</w:t>
      </w:r>
      <w:r>
        <w:rPr>
          <w:lang w:val="en-US"/>
        </w:rPr>
        <w:t xml:space="preserve">, L. </w:t>
      </w:r>
      <w:r>
        <w:rPr>
          <w:lang w:val="en-US"/>
        </w:rPr>
        <w:t xml:space="preserve">Bottou</w:t>
      </w:r>
      <w:r>
        <w:rPr>
          <w:lang w:val="en-US"/>
        </w:rPr>
        <w:t xml:space="preserve">, Y. </w:t>
      </w:r>
      <w:r>
        <w:rPr>
          <w:lang w:val="en-US"/>
        </w:rPr>
        <w:t xml:space="preserve">Bengio</w:t>
      </w:r>
      <w:r>
        <w:rPr>
          <w:lang w:val="en-US"/>
        </w:rPr>
        <w:t xml:space="preserve">, P. Haffner // Proceedings of the IEEE. – 1998. – Vol. 86, № 11. – P. 2278–2324.</w:t>
      </w:r>
      <w:r>
        <w:rPr>
          <w:lang w:val="en-US"/>
        </w:rPr>
      </w:r>
    </w:p>
    <w:p w14:paraId="1C0A3565" w14:textId="77777777">
      <w:pPr>
        <w:pBdr/>
        <w:spacing w:after="120" w:line="276" w:lineRule="auto"/>
        <w:ind w:hanging="720" w:left="720"/>
        <w:jc w:val="left"/>
        <w:rPr>
          <w:lang w:val="en-US"/>
        </w:rPr>
      </w:pPr>
      <w:r>
        <w:rPr>
          <w:lang w:val="en-US"/>
        </w:rPr>
        <w:t xml:space="preserve">19.</w:t>
      </w:r>
      <w:r>
        <w:rPr>
          <w:lang w:val="en-US"/>
        </w:rPr>
        <w:tab/>
        <w:t xml:space="preserve">Handwritten Optical Character Recognition (OCR): A Comprehensive Systematic Literature Review (SLR) / J. Memon, M. Sami, R. Khan, M. Uddin // IEEE Access. – 2020. – P. 1–1.</w:t>
      </w:r>
      <w:r>
        <w:rPr>
          <w:lang w:val="en-US"/>
        </w:rPr>
      </w:r>
    </w:p>
    <w:p w14:paraId="4EAF330A" w14:textId="6C5189A1">
      <w:pPr>
        <w:pBdr/>
        <w:spacing w:after="120" w:line="276" w:lineRule="auto"/>
        <w:ind w:hanging="720" w:left="720"/>
        <w:jc w:val="left"/>
        <w:rPr>
          <w:lang w:val="en-US"/>
        </w:rPr>
      </w:pPr>
      <w:r>
        <w:rPr>
          <w:lang w:val="en-US"/>
        </w:rPr>
        <w:t xml:space="preserve">20.</w:t>
      </w:r>
      <w:r>
        <w:rPr>
          <w:lang w:val="en-US"/>
        </w:rPr>
        <w:tab/>
      </w:r>
      <w:r>
        <w:rPr>
          <w:lang w:val="en-US"/>
        </w:rPr>
        <w:t xml:space="preserve">Ioffe</w:t>
      </w:r>
      <w:r>
        <w:rPr>
          <w:lang w:val="en-US"/>
        </w:rPr>
        <w:t xml:space="preserve">, S. Batch Normalization: Accelerating Deep Network Training by Reducing Internal Covariate Shift / S. </w:t>
      </w:r>
      <w:r>
        <w:rPr>
          <w:lang w:val="en-US"/>
        </w:rPr>
        <w:t xml:space="preserve">Ioffe</w:t>
      </w:r>
      <w:r>
        <w:rPr>
          <w:lang w:val="en-US"/>
        </w:rPr>
        <w:t xml:space="preserve">, C. </w:t>
      </w:r>
      <w:r>
        <w:rPr>
          <w:lang w:val="en-US"/>
        </w:rPr>
        <w:t xml:space="preserve">Szegedy</w:t>
      </w:r>
      <w:r>
        <w:rPr>
          <w:lang w:val="en-US"/>
        </w:rPr>
        <w:t xml:space="preserve">. – </w:t>
      </w:r>
      <w:r>
        <w:rPr>
          <w:lang w:val="en-US"/>
        </w:rPr>
        <w:t xml:space="preserve">arXiv</w:t>
      </w:r>
      <w:r>
        <w:rPr>
          <w:lang w:val="en-US"/>
        </w:rPr>
        <w:t xml:space="preserve">, 2015. – URL: http://arxiv.org/abs/1502.03167 (date accessed: 10.05.2026). – </w:t>
      </w:r>
      <w:r>
        <w:rPr>
          <w:lang w:val="en-US"/>
        </w:rPr>
        <w:t xml:space="preserve">Text:</w:t>
      </w:r>
      <w:r>
        <w:rPr>
          <w:lang w:val="en-US"/>
        </w:rPr>
        <w:t xml:space="preserve"> electronic.</w:t>
      </w:r>
      <w:r>
        <w:rPr>
          <w:lang w:val="en-US"/>
        </w:rPr>
      </w:r>
    </w:p>
    <w:p w14:paraId="3245EE2F" w14:textId="322072B0">
      <w:pPr>
        <w:pBdr/>
        <w:spacing w:after="120" w:line="276" w:lineRule="auto"/>
        <w:ind w:hanging="720" w:left="720"/>
        <w:jc w:val="left"/>
        <w:rPr>
          <w:lang w:val="en-US"/>
        </w:rPr>
      </w:pPr>
      <w:r>
        <w:rPr>
          <w:lang w:val="en-US"/>
        </w:rPr>
        <w:t xml:space="preserve">21.</w:t>
      </w:r>
      <w:r>
        <w:rPr>
          <w:lang w:val="en-US"/>
        </w:rPr>
        <w:tab/>
      </w:r>
      <w:r>
        <w:rPr>
          <w:lang w:val="en-US"/>
        </w:rPr>
        <w:t xml:space="preserve">Kingma</w:t>
      </w:r>
      <w:r>
        <w:rPr>
          <w:lang w:val="en-US"/>
        </w:rPr>
        <w:t xml:space="preserve">, D. P. Adam: A Method for Stochastic Optimization / D. P. </w:t>
      </w:r>
      <w:r>
        <w:rPr>
          <w:lang w:val="en-US"/>
        </w:rPr>
        <w:t xml:space="preserve">Kingma</w:t>
      </w:r>
      <w:r>
        <w:rPr>
          <w:lang w:val="en-US"/>
        </w:rPr>
        <w:t xml:space="preserve">, J. Ba. – </w:t>
      </w:r>
      <w:r>
        <w:rPr>
          <w:lang w:val="en-US"/>
        </w:rPr>
        <w:t xml:space="preserve">arXiv</w:t>
      </w:r>
      <w:r>
        <w:rPr>
          <w:lang w:val="en-US"/>
        </w:rPr>
        <w:t xml:space="preserve">, 2017. – URL: http://arxiv.org/abs/1412.6980 (date accessed: 10.05.2026). – </w:t>
      </w:r>
      <w:r>
        <w:rPr>
          <w:lang w:val="en-US"/>
        </w:rPr>
        <w:t xml:space="preserve">Text:</w:t>
      </w:r>
      <w:r>
        <w:rPr>
          <w:lang w:val="en-US"/>
        </w:rPr>
        <w:t xml:space="preserve"> electronic.</w:t>
      </w:r>
      <w:r>
        <w:rPr>
          <w:lang w:val="en-US"/>
        </w:rPr>
      </w:r>
    </w:p>
    <w:p w14:paraId="3FCF5BF6" w14:textId="244B0B98">
      <w:pPr>
        <w:pBdr/>
        <w:spacing w:after="120" w:line="276" w:lineRule="auto"/>
        <w:ind w:hanging="720" w:left="720"/>
        <w:jc w:val="left"/>
        <w:rPr>
          <w:lang w:val="en-US"/>
        </w:rPr>
      </w:pPr>
      <w:r>
        <w:rPr>
          <w:lang w:val="en-US"/>
        </w:rPr>
        <w:t xml:space="preserve">22.</w:t>
      </w:r>
      <w:r>
        <w:rPr>
          <w:lang w:val="en-US"/>
        </w:rPr>
        <w:tab/>
      </w:r>
      <w:r>
        <w:rPr>
          <w:lang w:val="en-US"/>
        </w:rPr>
        <w:t xml:space="preserve">Krizhevsky</w:t>
      </w:r>
      <w:r>
        <w:rPr>
          <w:lang w:val="en-US"/>
        </w:rPr>
        <w:t xml:space="preserve">, A. ImageNet Classification with Deep Convolutional Neural Networks / A. </w:t>
      </w:r>
      <w:r>
        <w:rPr>
          <w:lang w:val="en-US"/>
        </w:rPr>
        <w:t xml:space="preserve">Krizhevsky</w:t>
      </w:r>
      <w:r>
        <w:rPr>
          <w:lang w:val="en-US"/>
        </w:rPr>
        <w:t xml:space="preserve">, I. </w:t>
      </w:r>
      <w:r>
        <w:rPr>
          <w:lang w:val="en-US"/>
        </w:rPr>
        <w:t xml:space="preserve">Sutskever</w:t>
      </w:r>
      <w:r>
        <w:rPr>
          <w:lang w:val="en-US"/>
        </w:rPr>
        <w:t xml:space="preserve">, G. E. Hinton // Advances in Neural Information Processing Systems. – Curran Associates, Inc., 2012. – Vol. 25. – URL: https://proceedings.neurips.cc/paper/2012/hash/c399862d3b9d6b76c8436e924a68c45b-Abstract.html (date accessed: 10.05.2026). – </w:t>
      </w:r>
      <w:r>
        <w:rPr>
          <w:lang w:val="en-US"/>
        </w:rPr>
        <w:t xml:space="preserve">Text:</w:t>
      </w:r>
      <w:r>
        <w:rPr>
          <w:lang w:val="en-US"/>
        </w:rPr>
        <w:t xml:space="preserve"> electronic.</w:t>
      </w:r>
      <w:r>
        <w:rPr>
          <w:lang w:val="en-US"/>
        </w:rPr>
      </w:r>
    </w:p>
    <w:p w14:paraId="1107D2DF" w14:textId="77777777">
      <w:pPr>
        <w:pBdr/>
        <w:spacing w:after="120" w:line="276" w:lineRule="auto"/>
        <w:ind w:hanging="720" w:left="720"/>
        <w:jc w:val="left"/>
        <w:rPr>
          <w:lang w:val="en-US"/>
        </w:rPr>
      </w:pPr>
      <w:r>
        <w:rPr>
          <w:lang w:val="en-US"/>
        </w:rPr>
        <w:t xml:space="preserve">23.</w:t>
      </w:r>
      <w:r>
        <w:rPr>
          <w:lang w:val="en-US"/>
        </w:rPr>
        <w:tab/>
        <w:t xml:space="preserve">Li Deng. The MNIST Database of Handwritten Digit Images for Machine Learning Research [Best of the Web] / Li Deng // IEEE Signal Processing Magazine. – 2012. – Vol. 29, № 6. – P. 141–142.</w:t>
      </w:r>
      <w:r>
        <w:rPr>
          <w:lang w:val="en-US"/>
        </w:rPr>
      </w:r>
    </w:p>
    <w:p w14:paraId="74317B11" w14:textId="0EC27DCD">
      <w:pPr>
        <w:pBdr/>
        <w:spacing w:after="120" w:line="276" w:lineRule="auto"/>
        <w:ind w:hanging="720" w:left="720"/>
        <w:jc w:val="left"/>
        <w:rPr>
          <w:lang w:val="en-US"/>
        </w:rPr>
      </w:pPr>
      <w:r>
        <w:rPr>
          <w:lang w:val="en-US"/>
        </w:rPr>
        <w:t xml:space="preserve">24.</w:t>
      </w:r>
      <w:r>
        <w:rPr>
          <w:lang w:val="en-US"/>
        </w:rPr>
        <w:tab/>
      </w:r>
      <w:r>
        <w:rPr>
          <w:lang w:val="en-US"/>
        </w:rPr>
        <w:t xml:space="preserve">Loshchilov</w:t>
      </w:r>
      <w:r>
        <w:rPr>
          <w:lang w:val="en-US"/>
        </w:rPr>
        <w:t xml:space="preserve">, I. Decoupled Weight Decay Regularization / I. </w:t>
      </w:r>
      <w:r>
        <w:rPr>
          <w:lang w:val="en-US"/>
        </w:rPr>
        <w:t xml:space="preserve">Loshchilov</w:t>
      </w:r>
      <w:r>
        <w:rPr>
          <w:lang w:val="en-US"/>
        </w:rPr>
        <w:t xml:space="preserve">, F. </w:t>
      </w:r>
      <w:r>
        <w:rPr>
          <w:lang w:val="en-US"/>
        </w:rPr>
        <w:t xml:space="preserve">Hutter</w:t>
      </w:r>
      <w:r>
        <w:rPr>
          <w:lang w:val="en-US"/>
        </w:rPr>
        <w:t xml:space="preserve">. – </w:t>
      </w:r>
      <w:r>
        <w:rPr>
          <w:lang w:val="en-US"/>
        </w:rPr>
        <w:t xml:space="preserve">arXiv</w:t>
      </w:r>
      <w:r>
        <w:rPr>
          <w:lang w:val="en-US"/>
        </w:rPr>
        <w:t xml:space="preserve">, 2019. – URL: http://arxiv.org/abs/1711.05101 (date accessed: 10.05.2026). – </w:t>
      </w:r>
      <w:r>
        <w:rPr>
          <w:lang w:val="en-US"/>
        </w:rPr>
        <w:t xml:space="preserve">Text:</w:t>
      </w:r>
      <w:r>
        <w:rPr>
          <w:lang w:val="en-US"/>
        </w:rPr>
        <w:t xml:space="preserve"> electronic.</w:t>
      </w:r>
      <w:r>
        <w:rPr>
          <w:lang w:val="en-US"/>
        </w:rPr>
      </w:r>
    </w:p>
    <w:p w14:paraId="294B3503" w14:textId="024DDEC9">
      <w:pPr>
        <w:pBdr/>
        <w:spacing w:after="120" w:line="276" w:lineRule="auto"/>
        <w:ind w:hanging="720" w:left="720"/>
        <w:jc w:val="left"/>
        <w:rPr>
          <w:lang w:val="en-US"/>
        </w:rPr>
      </w:pPr>
      <w:r>
        <w:rPr>
          <w:lang w:val="en-US"/>
        </w:rPr>
        <w:t xml:space="preserve">25.</w:t>
      </w:r>
      <w:r>
        <w:rPr>
          <w:lang w:val="en-US"/>
        </w:rPr>
        <w:tab/>
      </w:r>
      <w:r>
        <w:rPr>
          <w:lang w:val="en-US"/>
        </w:rPr>
        <w:t xml:space="preserve">Loshchilov</w:t>
      </w:r>
      <w:r>
        <w:rPr>
          <w:lang w:val="en-US"/>
        </w:rPr>
        <w:t xml:space="preserve">, I. SGDR: Stochastic Gradient Descent with Warm Restarts / I. </w:t>
      </w:r>
      <w:r>
        <w:rPr>
          <w:lang w:val="en-US"/>
        </w:rPr>
        <w:t xml:space="preserve">Loshchilov</w:t>
      </w:r>
      <w:r>
        <w:rPr>
          <w:lang w:val="en-US"/>
        </w:rPr>
        <w:t xml:space="preserve">, F. </w:t>
      </w:r>
      <w:r>
        <w:rPr>
          <w:lang w:val="en-US"/>
        </w:rPr>
        <w:t xml:space="preserve">Hutter</w:t>
      </w:r>
      <w:r>
        <w:rPr>
          <w:lang w:val="en-US"/>
        </w:rPr>
        <w:t xml:space="preserve">. – </w:t>
      </w:r>
      <w:r>
        <w:rPr>
          <w:lang w:val="en-US"/>
        </w:rPr>
        <w:t xml:space="preserve">arXiv</w:t>
      </w:r>
      <w:r>
        <w:rPr>
          <w:lang w:val="en-US"/>
        </w:rPr>
        <w:t xml:space="preserve">, 2017. – URL: http://arxiv.org/abs/1608.03983 (date accessed: 10.05.2026). – </w:t>
      </w:r>
      <w:r>
        <w:rPr>
          <w:lang w:val="en-US"/>
        </w:rPr>
        <w:t xml:space="preserve">Text:</w:t>
      </w:r>
      <w:r>
        <w:rPr>
          <w:lang w:val="en-US"/>
        </w:rPr>
        <w:t xml:space="preserve"> electronic.</w:t>
      </w:r>
      <w:r>
        <w:rPr>
          <w:lang w:val="en-US"/>
        </w:rPr>
      </w:r>
    </w:p>
    <w:p w14:paraId="453D750D" w14:textId="442E02F0">
      <w:pPr>
        <w:pBdr/>
        <w:spacing w:after="120" w:line="276" w:lineRule="auto"/>
        <w:ind w:hanging="720" w:left="720"/>
        <w:jc w:val="left"/>
        <w:rPr>
          <w:lang w:val="en-US"/>
        </w:rPr>
      </w:pPr>
      <w:r>
        <w:rPr>
          <w:lang w:val="en-US"/>
        </w:rPr>
        <w:t xml:space="preserve">26.</w:t>
      </w:r>
      <w:r>
        <w:rPr>
          <w:lang w:val="en-US"/>
        </w:rPr>
        <w:tab/>
      </w:r>
      <w:r>
        <w:rPr>
          <w:lang w:val="en-US"/>
        </w:rPr>
        <w:t xml:space="preserve">mixup</w:t>
      </w:r>
      <w:r>
        <w:rPr>
          <w:lang w:val="en-US"/>
        </w:rPr>
        <w:t xml:space="preserve">: Beyond Empirical Risk Minimization / H. Zhang, M. </w:t>
      </w:r>
      <w:r>
        <w:rPr>
          <w:lang w:val="en-US"/>
        </w:rPr>
        <w:t xml:space="preserve">Cisse</w:t>
      </w:r>
      <w:r>
        <w:rPr>
          <w:lang w:val="en-US"/>
        </w:rPr>
        <w:t xml:space="preserve">, Y. N. Dauphin, D. Lopez-Paz. – </w:t>
      </w:r>
      <w:r>
        <w:rPr>
          <w:lang w:val="en-US"/>
        </w:rPr>
        <w:t xml:space="preserve">arXiv</w:t>
      </w:r>
      <w:r>
        <w:rPr>
          <w:lang w:val="en-US"/>
        </w:rPr>
        <w:t xml:space="preserve">, 2018. – URL: http://arxiv.org/abs/1710.09412 (date accessed: 10.05.2026). – </w:t>
      </w:r>
      <w:r>
        <w:rPr>
          <w:lang w:val="en-US"/>
        </w:rPr>
        <w:t xml:space="preserve">Text:</w:t>
      </w:r>
      <w:r>
        <w:rPr>
          <w:lang w:val="en-US"/>
        </w:rPr>
        <w:t xml:space="preserve"> electronic.</w:t>
      </w:r>
      <w:r>
        <w:rPr>
          <w:lang w:val="en-US"/>
        </w:rPr>
      </w:r>
    </w:p>
    <w:p w14:paraId="61C06011" w14:textId="77777777">
      <w:pPr>
        <w:pBdr/>
        <w:spacing w:after="120" w:line="276" w:lineRule="auto"/>
        <w:ind w:hanging="720" w:left="720"/>
        <w:jc w:val="left"/>
        <w:rPr>
          <w:lang w:val="en-US"/>
        </w:rPr>
      </w:pPr>
      <w:r>
        <w:rPr>
          <w:lang w:val="en-US"/>
        </w:rPr>
        <w:t xml:space="preserve">27.</w:t>
      </w:r>
      <w:r>
        <w:rPr>
          <w:lang w:val="en-US"/>
        </w:rPr>
        <w:tab/>
        <w:t xml:space="preserve">Rethinking the Inception Architecture for Computer Vision / C. </w:t>
      </w:r>
      <w:r>
        <w:rPr>
          <w:lang w:val="en-US"/>
        </w:rPr>
        <w:t xml:space="preserve">Szegedy</w:t>
      </w:r>
      <w:r>
        <w:rPr>
          <w:lang w:val="en-US"/>
        </w:rPr>
        <w:t xml:space="preserve">, V. </w:t>
      </w:r>
      <w:r>
        <w:rPr>
          <w:lang w:val="en-US"/>
        </w:rPr>
        <w:t xml:space="preserve">Vanhoucke</w:t>
      </w:r>
      <w:r>
        <w:rPr>
          <w:lang w:val="en-US"/>
        </w:rPr>
        <w:t xml:space="preserve">, S. </w:t>
      </w:r>
      <w:r>
        <w:rPr>
          <w:lang w:val="en-US"/>
        </w:rPr>
        <w:t xml:space="preserve">Ioffe</w:t>
      </w:r>
      <w:r>
        <w:rPr>
          <w:lang w:val="en-US"/>
        </w:rPr>
        <w:t xml:space="preserve"> [et al.] // Proceedings of the IEEE Conference on Computer Vision and Pattern Recognition (CVPR). – 2016.</w:t>
      </w:r>
      <w:r>
        <w:rPr>
          <w:lang w:val="en-US"/>
        </w:rPr>
      </w:r>
    </w:p>
    <w:p w14:paraId="2C325F0B" w14:textId="77777777">
      <w:pPr>
        <w:pBdr/>
        <w:spacing w:after="120" w:line="276" w:lineRule="auto"/>
        <w:ind w:hanging="720" w:left="720"/>
        <w:jc w:val="left"/>
        <w:rPr>
          <w:lang w:val="en-US"/>
        </w:rPr>
      </w:pPr>
      <w:r>
        <w:rPr>
          <w:lang w:val="en-US"/>
        </w:rPr>
        <w:t xml:space="preserve">28.</w:t>
      </w:r>
      <w:r>
        <w:rPr>
          <w:lang w:val="en-US"/>
        </w:rPr>
        <w:tab/>
        <w:t xml:space="preserve">Shorten, C. A survey on Image Data Augmentation for Deep Learning / C. Shorten, T. M. </w:t>
      </w:r>
      <w:r>
        <w:rPr>
          <w:lang w:val="en-US"/>
        </w:rPr>
        <w:t xml:space="preserve">Khoshgoftaar</w:t>
      </w:r>
      <w:r>
        <w:rPr>
          <w:lang w:val="en-US"/>
        </w:rPr>
        <w:t xml:space="preserve"> // Journal of Big Data. – 2019. – Vol. 6, № 1. – P. 60.</w:t>
      </w:r>
      <w:r>
        <w:rPr>
          <w:lang w:val="en-US"/>
        </w:rPr>
      </w:r>
    </w:p>
    <w:p w14:paraId="2374EDEF" w14:textId="3F68C95C">
      <w:pPr>
        <w:pBdr/>
        <w:spacing w:after="120" w:line="276" w:lineRule="auto"/>
        <w:ind w:hanging="720" w:left="720"/>
        <w:jc w:val="left"/>
        <w:rPr>
          <w:lang w:val="en-US"/>
        </w:rPr>
      </w:pPr>
      <w:r>
        <w:rPr>
          <w:lang w:val="en-US"/>
        </w:rPr>
        <w:t xml:space="preserve">29.</w:t>
      </w:r>
      <w:r>
        <w:rPr>
          <w:lang w:val="en-US"/>
        </w:rPr>
        <w:tab/>
      </w:r>
      <w:r>
        <w:rPr>
          <w:lang w:val="en-US"/>
        </w:rPr>
        <w:t xml:space="preserve">Simonyan</w:t>
      </w:r>
      <w:r>
        <w:rPr>
          <w:lang w:val="en-US"/>
        </w:rPr>
        <w:t xml:space="preserve">, K. Very Deep Convolutional Networks for Large-Scale Image Recognition / K. </w:t>
      </w:r>
      <w:r>
        <w:rPr>
          <w:lang w:val="en-US"/>
        </w:rPr>
        <w:t xml:space="preserve">Simonyan</w:t>
      </w:r>
      <w:r>
        <w:rPr>
          <w:lang w:val="en-US"/>
        </w:rPr>
        <w:t xml:space="preserve">, A. Zisserman. – </w:t>
      </w:r>
      <w:r>
        <w:rPr>
          <w:lang w:val="en-US"/>
        </w:rPr>
        <w:t xml:space="preserve">arXiv</w:t>
      </w:r>
      <w:r>
        <w:rPr>
          <w:lang w:val="en-US"/>
        </w:rPr>
        <w:t xml:space="preserve">, 2015. – URL: http://arxiv.org/abs/1409.1556 (date accessed: 10.05.2026). – </w:t>
      </w:r>
      <w:r>
        <w:rPr>
          <w:lang w:val="en-US"/>
        </w:rPr>
        <w:t xml:space="preserve">Text:</w:t>
      </w:r>
      <w:r>
        <w:rPr>
          <w:lang w:val="en-US"/>
        </w:rPr>
        <w:t xml:space="preserve"> electronic.</w:t>
      </w:r>
      <w:r>
        <w:rPr>
          <w:lang w:val="en-US"/>
        </w:rPr>
      </w:r>
    </w:p>
    <w:p w14:paraId="57D8A17F" w14:textId="77777777">
      <w:pPr>
        <w:pBdr/>
        <w:spacing w:after="120" w:line="276" w:lineRule="auto"/>
        <w:ind w:hanging="720" w:left="720"/>
        <w:jc w:val="left"/>
        <w:rPr>
          <w:lang w:val="en-US"/>
        </w:rPr>
      </w:pPr>
      <w:r>
        <w:rPr>
          <w:lang w:val="en-US"/>
        </w:rPr>
        <w:t xml:space="preserve">30.</w:t>
      </w:r>
      <w:r>
        <w:rPr>
          <w:lang w:val="en-US"/>
        </w:rPr>
        <w:tab/>
      </w:r>
      <w:r>
        <w:rPr>
          <w:lang w:val="en-US"/>
        </w:rPr>
        <w:t xml:space="preserve">SpinalNet</w:t>
      </w:r>
      <w:r>
        <w:rPr>
          <w:lang w:val="en-US"/>
        </w:rPr>
        <w:t xml:space="preserve">: Deep Neural Network with Gradual Input / H. M. D. Kabir, M. </w:t>
      </w:r>
      <w:r>
        <w:rPr>
          <w:lang w:val="en-US"/>
        </w:rPr>
        <w:t xml:space="preserve">Abdar</w:t>
      </w:r>
      <w:r>
        <w:rPr>
          <w:lang w:val="en-US"/>
        </w:rPr>
        <w:t xml:space="preserve">, S. M. J. </w:t>
      </w:r>
      <w:r>
        <w:rPr>
          <w:lang w:val="en-US"/>
        </w:rPr>
        <w:t xml:space="preserve">Jalali</w:t>
      </w:r>
      <w:r>
        <w:rPr>
          <w:lang w:val="en-US"/>
        </w:rPr>
        <w:t xml:space="preserve"> [et al.] // IEEE Transactions on Artificial Intelligence. – 2023. – Vol. 4, № 5. – P. 1165–1177.</w:t>
      </w:r>
      <w:r>
        <w:rPr>
          <w:lang w:val="en-US"/>
        </w:rPr>
      </w:r>
    </w:p>
    <w:p w14:paraId="2CB85D67" w14:textId="23322A98">
      <w:pPr>
        <w:pBdr/>
        <w:spacing w:after="120" w:line="276" w:lineRule="auto"/>
        <w:ind w:hanging="720" w:left="720"/>
        <w:jc w:val="left"/>
        <w:rPr>
          <w:lang w:val="en-US"/>
        </w:rPr>
      </w:pPr>
      <w:r>
        <w:rPr>
          <w:lang w:val="en-US"/>
        </w:rPr>
        <w:t xml:space="preserve">31.</w:t>
      </w:r>
      <w:r>
        <w:rPr>
          <w:lang w:val="en-US"/>
        </w:rPr>
        <w:tab/>
      </w:r>
      <w:r>
        <w:rPr>
          <w:lang w:val="en-US"/>
        </w:rPr>
        <w:t xml:space="preserve">Swin</w:t>
      </w:r>
      <w:r>
        <w:rPr>
          <w:lang w:val="en-US"/>
        </w:rPr>
        <w:t xml:space="preserve"> Transformer: Hierarchical Vision Transformer using Shifted Windows / Z. Liu, Y. Lin, Y. Cao [et al.]. – </w:t>
      </w:r>
      <w:r>
        <w:rPr>
          <w:lang w:val="en-US"/>
        </w:rPr>
        <w:t xml:space="preserve">arXiv</w:t>
      </w:r>
      <w:r>
        <w:rPr>
          <w:lang w:val="en-US"/>
        </w:rPr>
        <w:t xml:space="preserve">, 2021. – URL: http://arxiv.org/abs/2103.14030 (date accessed: 10.05.2026). – Text: electronic.</w:t>
      </w:r>
      <w:r>
        <w:rPr>
          <w:lang w:val="en-US"/>
        </w:rPr>
      </w:r>
    </w:p>
    <w:p w14:paraId="37E41135" w14:textId="6F0D1AD7">
      <w:pPr>
        <w:pBdr/>
        <w:spacing w:after="120" w:line="276" w:lineRule="auto"/>
        <w:ind w:hanging="720" w:left="720"/>
        <w:jc w:val="left"/>
        <w:rPr>
          <w:lang w:val="en-US"/>
        </w:rPr>
      </w:pPr>
      <w:r>
        <w:rPr>
          <w:lang w:val="en-US"/>
        </w:rPr>
        <w:t xml:space="preserve">32.</w:t>
      </w:r>
      <w:r>
        <w:rPr>
          <w:lang w:val="en-US"/>
        </w:rPr>
        <w:tab/>
      </w:r>
      <w:r>
        <w:rPr>
          <w:lang w:val="en-US"/>
        </w:rPr>
        <w:t xml:space="preserve">Szeliski</w:t>
      </w:r>
      <w:r>
        <w:rPr>
          <w:lang w:val="en-US"/>
        </w:rPr>
        <w:t xml:space="preserve">, R. Computer Vision: Algorithms and Applications / R. </w:t>
      </w:r>
      <w:r>
        <w:rPr>
          <w:lang w:val="en-US"/>
        </w:rPr>
        <w:t xml:space="preserve">Szeliski</w:t>
      </w:r>
      <w:r>
        <w:rPr>
          <w:lang w:val="en-US"/>
        </w:rPr>
        <w:t xml:space="preserve">. – 2nd ed. – </w:t>
      </w:r>
      <w:r>
        <w:rPr>
          <w:lang w:val="en-US"/>
        </w:rPr>
        <w:t xml:space="preserve">Cham:</w:t>
      </w:r>
      <w:r>
        <w:rPr>
          <w:lang w:val="en-US"/>
        </w:rPr>
        <w:t xml:space="preserve"> Springer, 2022.</w:t>
      </w:r>
      <w:r>
        <w:rPr>
          <w:lang w:val="en-US"/>
        </w:rPr>
      </w:r>
    </w:p>
    <w:p w14:paraId="43750176" w14:textId="01E2B567">
      <w:pPr>
        <w:pBdr/>
        <w:spacing w:after="120" w:line="276" w:lineRule="auto"/>
        <w:ind w:hanging="720" w:left="720"/>
        <w:jc w:val="left"/>
        <w:rPr>
          <w:lang w:val="en-US"/>
        </w:rPr>
      </w:pPr>
      <w:r>
        <w:rPr>
          <w:lang w:val="en-US"/>
        </w:rPr>
        <w:t xml:space="preserve">33.</w:t>
      </w:r>
      <w:r>
        <w:rPr>
          <w:lang w:val="en-US"/>
        </w:rPr>
        <w:tab/>
        <w:t xml:space="preserve">Tan, M. EfficientNetV2: Smaller Models and Faster Training / M. Tan, Q. V. Le. – </w:t>
      </w:r>
      <w:r>
        <w:rPr>
          <w:lang w:val="en-US"/>
        </w:rPr>
        <w:t xml:space="preserve">arXiv</w:t>
      </w:r>
      <w:r>
        <w:rPr>
          <w:lang w:val="en-US"/>
        </w:rPr>
        <w:t xml:space="preserve">, 2021. – URL: http://arxiv.org/abs/2104.00298 (date accessed: 10.05.2026). – </w:t>
      </w:r>
      <w:r>
        <w:rPr>
          <w:lang w:val="en-US"/>
        </w:rPr>
        <w:t xml:space="preserve">Text:</w:t>
      </w:r>
      <w:r>
        <w:rPr>
          <w:lang w:val="en-US"/>
        </w:rPr>
        <w:t xml:space="preserve"> electronic.</w:t>
      </w:r>
      <w:r>
        <w:rPr>
          <w:lang w:val="en-US"/>
        </w:rPr>
      </w:r>
    </w:p>
    <w:p w14:paraId="7AC5D239" w14:textId="77777777">
      <w:pPr>
        <w:pBdr/>
        <w:spacing w:after="120" w:line="276" w:lineRule="auto"/>
        <w:ind w:hanging="720" w:left="720"/>
        <w:jc w:val="left"/>
        <w:rPr>
          <w:lang w:val="en-US"/>
        </w:rPr>
      </w:pPr>
      <w:r>
        <w:rPr>
          <w:lang w:val="en-US"/>
        </w:rPr>
        <w:t xml:space="preserve">34.</w:t>
      </w:r>
      <w:r>
        <w:rPr>
          <w:lang w:val="en-US"/>
        </w:rPr>
        <w:tab/>
        <w:t xml:space="preserve">Xiao, H. Fashion-MNIST: a Novel Image Dataset for Benchmarking Machine Learning Algorithms / H. Xiao, K. Rasul, R. </w:t>
      </w:r>
      <w:r>
        <w:rPr>
          <w:lang w:val="en-US"/>
        </w:rPr>
        <w:t xml:space="preserve">Vollgraf</w:t>
      </w:r>
      <w:r>
        <w:rPr>
          <w:lang w:val="en-US"/>
        </w:rPr>
        <w:t xml:space="preserve">. – 2017.</w:t>
      </w:r>
      <w:r>
        <w:rPr>
          <w:lang w:val="en-US"/>
        </w:rPr>
      </w:r>
    </w:p>
    <w:p w14:paraId="121EC40E" w14:textId="1DF61E2C">
      <w:pPr>
        <w:pBdr/>
        <w:spacing w:after="120" w:line="276" w:lineRule="auto"/>
        <w:ind w:hanging="720" w:left="720"/>
        <w:jc w:val="left"/>
        <w:rPr/>
      </w:pPr>
      <w:r>
        <w:t xml:space="preserve">35.</w:t>
      </w:r>
      <w:r>
        <w:tab/>
      </w:r>
      <w:r>
        <w:t xml:space="preserve">Аггарвал</w:t>
      </w:r>
      <w:r>
        <w:t xml:space="preserve">, Ч. Нейронные сети и глубокое </w:t>
      </w:r>
      <w:r>
        <w:t xml:space="preserve">обучение:</w:t>
      </w:r>
      <w:r>
        <w:t xml:space="preserve"> учебный курс / Ч. </w:t>
      </w:r>
      <w:r>
        <w:t xml:space="preserve">Аггарвал</w:t>
      </w:r>
      <w:r>
        <w:t xml:space="preserve">. – Санкт-</w:t>
      </w:r>
      <w:r>
        <w:t xml:space="preserve">Петербург:</w:t>
      </w:r>
      <w:r>
        <w:t xml:space="preserve"> Диалектика, 2020. – 752 с.</w:t>
      </w:r>
      <w:r/>
    </w:p>
    <w:p w14:paraId="4153FD91" w14:textId="7164F0C6">
      <w:pPr>
        <w:pBdr/>
        <w:spacing w:after="120" w:line="276" w:lineRule="auto"/>
        <w:ind w:hanging="720" w:left="720"/>
        <w:jc w:val="left"/>
        <w:rPr/>
      </w:pPr>
      <w:r>
        <w:t xml:space="preserve">36.</w:t>
      </w:r>
      <w:r>
        <w:tab/>
        <w:t xml:space="preserve">Бишоп, К. М. Распознавание образов и машинное обучение / К. М. Бишоп. – Санкт-Петербург: Диалектика, 2020. – 960 с.</w:t>
      </w:r>
      <w:r/>
    </w:p>
    <w:p w14:paraId="4E336B28" w14:textId="3ACE9B8C">
      <w:pPr>
        <w:pBdr/>
        <w:spacing w:after="120" w:line="276" w:lineRule="auto"/>
        <w:ind w:hanging="720" w:left="720"/>
        <w:jc w:val="left"/>
        <w:rPr/>
      </w:pPr>
      <w:r>
        <w:t xml:space="preserve">37.</w:t>
      </w:r>
      <w:r>
        <w:tab/>
        <w:t xml:space="preserve">Гудфеллоу, Я. Глубокое обучение / Я. Гудфеллоу, И. </w:t>
      </w:r>
      <w:r>
        <w:t xml:space="preserve">Бенджио</w:t>
      </w:r>
      <w:r>
        <w:t xml:space="preserve">, А. </w:t>
      </w:r>
      <w:r>
        <w:t xml:space="preserve">Курвилль</w:t>
      </w:r>
      <w:r>
        <w:t xml:space="preserve"> ;</w:t>
      </w:r>
      <w:r>
        <w:t xml:space="preserve"> пер. А. А. </w:t>
      </w:r>
      <w:r>
        <w:t xml:space="preserve">Слинкина</w:t>
      </w:r>
      <w:r>
        <w:t xml:space="preserve">. – Москва: ДМК Пресс, 2018. – 652 с.</w:t>
      </w:r>
      <w:r/>
    </w:p>
    <w:p w14:paraId="25A2C250" w14:textId="4875E174">
      <w:pPr>
        <w:pBdr/>
        <w:spacing w:after="120" w:line="276" w:lineRule="auto"/>
        <w:ind w:hanging="720" w:left="720"/>
        <w:jc w:val="left"/>
        <w:rPr/>
      </w:pPr>
      <w:r>
        <w:t xml:space="preserve">38.</w:t>
      </w:r>
      <w:r>
        <w:tab/>
        <w:t xml:space="preserve">Николенко, С. И. Глубокое обучение / С. И. Николенко, А. А. </w:t>
      </w:r>
      <w:r>
        <w:t xml:space="preserve">Кадурин</w:t>
      </w:r>
      <w:r>
        <w:t xml:space="preserve">, Е. В. Архангельская. – Санкт-Петербург: Питер, 2018. – 480 с.</w:t>
      </w:r>
      <w:r/>
    </w:p>
    <w:p w14:paraId="7005364D" w14:textId="6D56ECFD">
      <w:pPr>
        <w:pBdr/>
        <w:spacing w:after="120" w:line="276" w:lineRule="auto"/>
        <w:ind w:hanging="720" w:left="720"/>
        <w:jc w:val="left"/>
        <w:rPr/>
      </w:pPr>
      <w:r>
        <w:t xml:space="preserve">39.</w:t>
      </w:r>
      <w:r>
        <w:tab/>
      </w:r>
      <w:r>
        <w:t xml:space="preserve">Тёрк</w:t>
      </w:r>
      <w:r>
        <w:t xml:space="preserve">, М. Компьютерное зрение. Передовые методы и глубокое обучение / М. </w:t>
      </w:r>
      <w:r>
        <w:t xml:space="preserve">Тёрк</w:t>
      </w:r>
      <w:r>
        <w:t xml:space="preserve">, Р. Дэвис. – Москва: ДМК Пресс, 2022. – 690 с.</w:t>
      </w:r>
      <w:r/>
    </w:p>
    <w:p w14:paraId="13010D81" w14:textId="5DD39C27">
      <w:pPr>
        <w:pBdr/>
        <w:spacing w:after="120" w:line="276" w:lineRule="auto"/>
        <w:ind w:hanging="720" w:left="720"/>
        <w:jc w:val="left"/>
        <w:rPr/>
      </w:pPr>
      <w:r>
        <w:t xml:space="preserve">40.</w:t>
      </w:r>
      <w:r>
        <w:tab/>
      </w:r>
      <w:r>
        <w:t xml:space="preserve">Шолле</w:t>
      </w:r>
      <w:r>
        <w:t xml:space="preserve">, Ф. Глубокое обучение на Python / Ф. </w:t>
      </w:r>
      <w:r>
        <w:t xml:space="preserve">Шолле</w:t>
      </w:r>
      <w:r>
        <w:t xml:space="preserve">. – 2-е изд. – Санкт-</w:t>
      </w:r>
      <w:r>
        <w:t xml:space="preserve">Петербург:</w:t>
      </w:r>
      <w:r>
        <w:t xml:space="preserve"> Питер, 2023. – 576 с.</w:t>
      </w:r>
      <w:r/>
    </w:p>
    <w:p w14:paraId="545D559E" w14:textId="0C4EFA77">
      <w:pPr>
        <w:pBdr/>
        <w:spacing/>
        <w:ind/>
        <w:rPr/>
      </w:pPr>
      <w:r/>
      <w:r/>
    </w:p>
    <w:sectPr>
      <w:footerReference w:type="default" r:id="rId15"/>
      <w:footnotePr/>
      <w:endnotePr/>
      <w:type w:val="nextPage"/>
      <w:pgSz w:h="16838" w:orient="portrait" w:w="11906"/>
      <w:pgMar w:top="1134" w:right="567" w:bottom="1134" w:left="141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071AD98" w14:textId="77777777">
      <w:pPr>
        <w:pBdr/>
        <w:spacing w:line="240" w:lineRule="auto"/>
        <w:ind/>
        <w:rPr/>
      </w:pPr>
      <w:r>
        <w:separator/>
      </w:r>
      <w:r/>
    </w:p>
  </w:endnote>
  <w:endnote w:type="continuationSeparator" w:id="0">
    <w:p w14:paraId="27D25ACA"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Cambria Math">
    <w:panose1 w:val="02000603000000000000"/>
  </w:font>
  <w:font w:name="Liberation Serif">
    <w:panose1 w:val="020206030504050203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B24824" w14:textId="77777777">
    <w:pPr>
      <w:pStyle w:val="103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82299A" w14:textId="77777777">
    <w:pPr>
      <w:pStyle w:val="103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E5786D1" w14:textId="77777777">
    <w:pPr>
      <w:pStyle w:val="1034"/>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53004130"/>
      <w:docPartObj>
        <w:docPartGallery w:val="Page Numbers (Bottom of Page)"/>
        <w:docPartUnique w:val="true"/>
      </w:docPartObj>
      <w:rPr/>
    </w:sdtPr>
    <w:sdtContent>
      <w:p w14:paraId="2A2831A4" w14:textId="554C69D8">
        <w:pPr>
          <w:pStyle w:val="1034"/>
          <w:pBdr/>
          <w:spacing/>
          <w:ind/>
          <w:jc w:val="right"/>
          <w:rPr/>
        </w:pPr>
        <w:r>
          <w:fldChar w:fldCharType="begin"/>
        </w:r>
        <w:r>
          <w:instrText xml:space="preserve">PAGE   \* MERGEFORMAT</w:instrText>
        </w:r>
        <w:r>
          <w:fldChar w:fldCharType="separate"/>
        </w:r>
        <w:r>
          <w:t xml:space="preserve">2</w:t>
        </w:r>
        <w:r>
          <w:fldChar w:fldCharType="end"/>
        </w:r>
        <w:r/>
      </w:p>
    </w:sdtContent>
  </w:sdt>
  <w:p w14:paraId="104E91DD" w14:textId="77777777">
    <w:pPr>
      <w:pStyle w:val="103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B55A227" w14:textId="77777777">
      <w:pPr>
        <w:pBdr/>
        <w:spacing w:line="240" w:lineRule="auto"/>
        <w:ind/>
        <w:rPr/>
      </w:pPr>
      <w:r>
        <w:separator/>
      </w:r>
      <w:r/>
    </w:p>
  </w:footnote>
  <w:footnote w:type="continuationSeparator" w:id="0">
    <w:p w14:paraId="3E3A9E09" w14:textId="77777777">
      <w:pPr>
        <w:pBdr/>
        <w:spacing w:line="240" w:lineRule="auto"/>
        <w:ind/>
        <w:rPr/>
      </w:pPr>
      <w:r>
        <w:continuationSeparator/>
      </w:r>
      <w:r/>
    </w:p>
  </w:footnote>
  <w:footnote w:id="2">
    <w:p w14:paraId="43A71DB7" w14:textId="77777777">
      <w:pPr>
        <w:pStyle w:val="1037"/>
        <w:pBdr/>
        <w:spacing/>
        <w:ind/>
        <w:rPr>
          <w:lang w:val="en-US"/>
        </w:rPr>
      </w:pPr>
      <w:r>
        <w:rPr>
          <w:rStyle w:val="1039"/>
        </w:rPr>
        <w:footnoteRef/>
      </w:r>
      <w:r>
        <w:rPr>
          <w:lang w:val="en-US"/>
        </w:rPr>
        <w:t xml:space="preserve"> Sultonov Muhibbulloh. emnist-master-thesis [Электронный ресурс] // GitHub. — URL: </w:t>
      </w:r>
      <w:hyperlink r:id="rId1" w:tooltip="https://github.com/sultonovmuhibulloh612/emnist-master-thesis" w:history="1">
        <w:r>
          <w:rPr>
            <w:rStyle w:val="1043"/>
            <w:lang w:val="en-US"/>
          </w:rPr>
          <w:t xml:space="preserve">https://github.com/sultonovmuhibulloh612/emnist-master-thesis</w:t>
        </w:r>
      </w:hyperlink>
      <w:r/>
      <w:r>
        <w:rPr>
          <w:lang w:val="en-US"/>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E02D01" w14:textId="77777777">
    <w:pPr>
      <w:pStyle w:val="1032"/>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7E781E7" w14:textId="77777777">
    <w:pPr>
      <w:pStyle w:val="103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12CC70" w14:textId="77777777">
    <w:pPr>
      <w:pStyle w:val="103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56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1E01094"/>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6517848"/>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ADD0478"/>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86A61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A34033B"/>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E9913A6"/>
    <w:lvl w:ilvl="0">
      <w:isLgl w:val="false"/>
      <w:lvlJc w:val="left"/>
      <w:lvlText w:val="%1."/>
      <w:numFmt w:val="decimal"/>
      <w:pPr>
        <w:pBdr/>
        <w:tabs>
          <w:tab w:val="num" w:leader="none" w:pos="720"/>
        </w:tabs>
        <w:spacing/>
        <w:ind w:hanging="360" w:left="720"/>
      </w:pPr>
      <w:rPr/>
      <w:start w:val="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1ED92093"/>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73029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DC9355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33A923A7"/>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1">
    <w:nsid w:val="385A08FD"/>
    <w:lvl w:ilvl="0">
      <w:isLgl w:val="false"/>
      <w:lvlJc w:val="left"/>
      <w:lvlText w:val="%1."/>
      <w:numFmt w:val="decimal"/>
      <w:pPr>
        <w:pBdr/>
        <w:tabs>
          <w:tab w:val="num" w:leader="none" w:pos="720"/>
        </w:tabs>
        <w:spacing/>
        <w:ind w:hanging="360" w:left="720"/>
      </w:pPr>
      <w:rPr/>
      <w:start w:val="7"/>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387E03F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3CE00DA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EDA75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418B45AB"/>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430C6919"/>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43AB3F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48C73812"/>
    <w:lvl w:ilvl="0">
      <w:isLgl w:val="false"/>
      <w:lvlJc w:val="left"/>
      <w:lvlText w:val="%1."/>
      <w:numFmt w:val="decimal"/>
      <w:pPr>
        <w:pBdr/>
        <w:spacing/>
        <w:ind w:hanging="390" w:left="1099"/>
      </w:pPr>
      <w:rPr>
        <w:rFonts w:hint="default"/>
        <w:b/>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9">
    <w:nsid w:val="533E481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542B3D5A"/>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56425D3D"/>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
    <w:nsid w:val="583D574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5841093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5DDD2C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62A47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631729E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64CF19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5971B81"/>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6E2016A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6F4E654A"/>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2CD0481"/>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75406E65"/>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3">
    <w:nsid w:val="77676FC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7940686F"/>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5">
    <w:nsid w:val="7C911C1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24"/>
  </w:num>
  <w:num w:numId="2">
    <w:abstractNumId w:val="29"/>
  </w:num>
  <w:num w:numId="3">
    <w:abstractNumId w:val="35"/>
  </w:num>
  <w:num w:numId="4">
    <w:abstractNumId w:val="25"/>
  </w:num>
  <w:num w:numId="5">
    <w:abstractNumId w:val="20"/>
  </w:num>
  <w:num w:numId="6">
    <w:abstractNumId w:val="7"/>
  </w:num>
  <w:num w:numId="7">
    <w:abstractNumId w:val="3"/>
  </w:num>
  <w:num w:numId="8">
    <w:abstractNumId w:val="16"/>
  </w:num>
  <w:num w:numId="9">
    <w:abstractNumId w:val="6"/>
  </w:num>
  <w:num w:numId="10">
    <w:abstractNumId w:val="11"/>
  </w:num>
  <w:num w:numId="11">
    <w:abstractNumId w:val="12"/>
  </w:num>
  <w:num w:numId="12">
    <w:abstractNumId w:val="31"/>
  </w:num>
  <w:num w:numId="13">
    <w:abstractNumId w:val="28"/>
  </w:num>
  <w:num w:numId="14">
    <w:abstractNumId w:val="9"/>
  </w:num>
  <w:num w:numId="15">
    <w:abstractNumId w:val="1"/>
  </w:num>
  <w:num w:numId="16">
    <w:abstractNumId w:val="34"/>
  </w:num>
  <w:num w:numId="17">
    <w:abstractNumId w:val="21"/>
  </w:num>
  <w:num w:numId="18">
    <w:abstractNumId w:val="2"/>
  </w:num>
  <w:num w:numId="19">
    <w:abstractNumId w:val="19"/>
  </w:num>
  <w:num w:numId="20">
    <w:abstractNumId w:val="4"/>
  </w:num>
  <w:num w:numId="21">
    <w:abstractNumId w:val="0"/>
  </w:num>
  <w:num w:numId="22">
    <w:abstractNumId w:val="14"/>
  </w:num>
  <w:num w:numId="23">
    <w:abstractNumId w:val="8"/>
  </w:num>
  <w:num w:numId="24">
    <w:abstractNumId w:val="17"/>
  </w:num>
  <w:num w:numId="25">
    <w:abstractNumId w:val="27"/>
  </w:num>
  <w:num w:numId="26">
    <w:abstractNumId w:val="23"/>
  </w:num>
  <w:num w:numId="27">
    <w:abstractNumId w:val="26"/>
  </w:num>
  <w:num w:numId="28">
    <w:abstractNumId w:val="22"/>
  </w:num>
  <w:num w:numId="29">
    <w:abstractNumId w:val="30"/>
  </w:num>
  <w:num w:numId="30">
    <w:abstractNumId w:val="15"/>
  </w:num>
  <w:num w:numId="31">
    <w:abstractNumId w:val="5"/>
  </w:num>
  <w:num w:numId="32">
    <w:abstractNumId w:val="32"/>
  </w:num>
  <w:num w:numId="33">
    <w:abstractNumId w:val="10"/>
  </w:num>
  <w:num w:numId="34">
    <w:abstractNumId w:val="18"/>
  </w:num>
  <w:num w:numId="35">
    <w:abstractNumId w:val="33"/>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8"/>
        <w:szCs w:val="28"/>
        <w:lang w:val="ru-RU" w:eastAsia="en-US" w:bidi="ar-SA"/>
      </w:rPr>
    </w:rPrDefault>
    <w:pPrDefault>
      <w:pPr>
        <w:pBdr/>
        <w:spacing w:after="0" w:afterAutospacing="0" w:before="0" w:beforeAutospacing="0" w:line="360" w:lineRule="auto"/>
        <w:ind w:right="0" w:firstLine="709"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879"/>
    <w:link w:val="870"/>
    <w:uiPriority w:val="9"/>
    <w:pPr>
      <w:pBdr/>
      <w:spacing/>
      <w:ind/>
    </w:pPr>
    <w:rPr>
      <w:rFonts w:ascii="Arial" w:hAnsi="Arial" w:eastAsia="Arial" w:cs="Arial"/>
      <w:color w:val="0f4761" w:themeColor="accent1" w:themeShade="BF"/>
      <w:sz w:val="40"/>
      <w:szCs w:val="40"/>
    </w:rPr>
  </w:style>
  <w:style w:type="character" w:styleId="151">
    <w:name w:val="Heading 2 Char"/>
    <w:basedOn w:val="879"/>
    <w:link w:val="871"/>
    <w:uiPriority w:val="9"/>
    <w:pPr>
      <w:pBdr/>
      <w:spacing/>
      <w:ind/>
    </w:pPr>
    <w:rPr>
      <w:rFonts w:ascii="Arial" w:hAnsi="Arial" w:eastAsia="Arial" w:cs="Arial"/>
      <w:color w:val="0f4761" w:themeColor="accent1" w:themeShade="BF"/>
      <w:sz w:val="32"/>
      <w:szCs w:val="32"/>
    </w:rPr>
  </w:style>
  <w:style w:type="character" w:styleId="152">
    <w:name w:val="Heading 3 Char"/>
    <w:basedOn w:val="879"/>
    <w:link w:val="872"/>
    <w:uiPriority w:val="9"/>
    <w:pPr>
      <w:pBdr/>
      <w:spacing/>
      <w:ind/>
    </w:pPr>
    <w:rPr>
      <w:rFonts w:ascii="Arial" w:hAnsi="Arial" w:eastAsia="Arial" w:cs="Arial"/>
      <w:color w:val="0f4761" w:themeColor="accent1" w:themeShade="BF"/>
      <w:sz w:val="28"/>
      <w:szCs w:val="28"/>
    </w:rPr>
  </w:style>
  <w:style w:type="character" w:styleId="153">
    <w:name w:val="Heading 4 Char"/>
    <w:basedOn w:val="879"/>
    <w:link w:val="873"/>
    <w:uiPriority w:val="9"/>
    <w:pPr>
      <w:pBdr/>
      <w:spacing/>
      <w:ind/>
    </w:pPr>
    <w:rPr>
      <w:rFonts w:ascii="Arial" w:hAnsi="Arial" w:eastAsia="Arial" w:cs="Arial"/>
      <w:i/>
      <w:iCs/>
      <w:color w:val="0f4761" w:themeColor="accent1" w:themeShade="BF"/>
    </w:rPr>
  </w:style>
  <w:style w:type="character" w:styleId="154">
    <w:name w:val="Heading 5 Char"/>
    <w:basedOn w:val="879"/>
    <w:link w:val="874"/>
    <w:uiPriority w:val="9"/>
    <w:pPr>
      <w:pBdr/>
      <w:spacing/>
      <w:ind/>
    </w:pPr>
    <w:rPr>
      <w:rFonts w:ascii="Arial" w:hAnsi="Arial" w:eastAsia="Arial" w:cs="Arial"/>
      <w:color w:val="0f4761" w:themeColor="accent1" w:themeShade="BF"/>
    </w:rPr>
  </w:style>
  <w:style w:type="character" w:styleId="155">
    <w:name w:val="Heading 6 Char"/>
    <w:basedOn w:val="879"/>
    <w:link w:val="875"/>
    <w:uiPriority w:val="9"/>
    <w:pPr>
      <w:pBdr/>
      <w:spacing/>
      <w:ind/>
    </w:pPr>
    <w:rPr>
      <w:rFonts w:ascii="Arial" w:hAnsi="Arial" w:eastAsia="Arial" w:cs="Arial"/>
      <w:i/>
      <w:iCs/>
      <w:color w:val="595959" w:themeColor="text1" w:themeTint="A6"/>
    </w:rPr>
  </w:style>
  <w:style w:type="character" w:styleId="156">
    <w:name w:val="Heading 7 Char"/>
    <w:basedOn w:val="879"/>
    <w:link w:val="876"/>
    <w:uiPriority w:val="9"/>
    <w:pPr>
      <w:pBdr/>
      <w:spacing/>
      <w:ind/>
    </w:pPr>
    <w:rPr>
      <w:rFonts w:ascii="Arial" w:hAnsi="Arial" w:eastAsia="Arial" w:cs="Arial"/>
      <w:color w:val="595959" w:themeColor="text1" w:themeTint="A6"/>
    </w:rPr>
  </w:style>
  <w:style w:type="character" w:styleId="157">
    <w:name w:val="Heading 8 Char"/>
    <w:basedOn w:val="879"/>
    <w:link w:val="877"/>
    <w:uiPriority w:val="9"/>
    <w:pPr>
      <w:pBdr/>
      <w:spacing/>
      <w:ind/>
    </w:pPr>
    <w:rPr>
      <w:rFonts w:ascii="Arial" w:hAnsi="Arial" w:eastAsia="Arial" w:cs="Arial"/>
      <w:i/>
      <w:iCs/>
      <w:color w:val="272727" w:themeColor="text1" w:themeTint="D8"/>
    </w:rPr>
  </w:style>
  <w:style w:type="character" w:styleId="158">
    <w:name w:val="Heading 9 Char"/>
    <w:basedOn w:val="879"/>
    <w:link w:val="878"/>
    <w:uiPriority w:val="9"/>
    <w:pPr>
      <w:pBdr/>
      <w:spacing/>
      <w:ind/>
    </w:pPr>
    <w:rPr>
      <w:rFonts w:ascii="Arial" w:hAnsi="Arial" w:eastAsia="Arial" w:cs="Arial"/>
      <w:i/>
      <w:iCs/>
      <w:color w:val="272727" w:themeColor="text1" w:themeTint="D8"/>
    </w:rPr>
  </w:style>
  <w:style w:type="character" w:styleId="160">
    <w:name w:val="Title Char"/>
    <w:basedOn w:val="879"/>
    <w:link w:val="1017"/>
    <w:uiPriority w:val="10"/>
    <w:pPr>
      <w:pBdr/>
      <w:spacing/>
      <w:ind/>
    </w:pPr>
    <w:rPr>
      <w:rFonts w:ascii="Arial" w:hAnsi="Arial" w:eastAsia="Arial" w:cs="Arial"/>
      <w:spacing w:val="-10"/>
      <w:sz w:val="56"/>
      <w:szCs w:val="56"/>
    </w:rPr>
  </w:style>
  <w:style w:type="character" w:styleId="162">
    <w:name w:val="Subtitle Char"/>
    <w:basedOn w:val="879"/>
    <w:link w:val="1019"/>
    <w:uiPriority w:val="11"/>
    <w:pPr>
      <w:pBdr/>
      <w:spacing/>
      <w:ind/>
    </w:pPr>
    <w:rPr>
      <w:color w:val="595959" w:themeColor="text1" w:themeTint="A6"/>
      <w:spacing w:val="15"/>
      <w:sz w:val="28"/>
      <w:szCs w:val="28"/>
    </w:rPr>
  </w:style>
  <w:style w:type="character" w:styleId="164">
    <w:name w:val="Quote Char"/>
    <w:basedOn w:val="879"/>
    <w:link w:val="1021"/>
    <w:uiPriority w:val="29"/>
    <w:pPr>
      <w:pBdr/>
      <w:spacing/>
      <w:ind/>
    </w:pPr>
    <w:rPr>
      <w:i/>
      <w:iCs/>
      <w:color w:val="404040" w:themeColor="text1" w:themeTint="BF"/>
    </w:rPr>
  </w:style>
  <w:style w:type="character" w:styleId="168">
    <w:name w:val="Intense Quote Char"/>
    <w:basedOn w:val="879"/>
    <w:link w:val="1024"/>
    <w:uiPriority w:val="30"/>
    <w:pPr>
      <w:pBdr/>
      <w:spacing/>
      <w:ind/>
    </w:pPr>
    <w:rPr>
      <w:i/>
      <w:iCs/>
      <w:color w:val="0f4761" w:themeColor="accent1" w:themeShade="BF"/>
    </w:rPr>
  </w:style>
  <w:style w:type="character" w:styleId="177">
    <w:name w:val="Header Char"/>
    <w:basedOn w:val="879"/>
    <w:link w:val="1032"/>
    <w:uiPriority w:val="99"/>
    <w:pPr>
      <w:pBdr/>
      <w:spacing/>
      <w:ind/>
    </w:pPr>
  </w:style>
  <w:style w:type="character" w:styleId="179">
    <w:name w:val="Footer Char"/>
    <w:basedOn w:val="879"/>
    <w:link w:val="1034"/>
    <w:uiPriority w:val="99"/>
    <w:pPr>
      <w:pBdr/>
      <w:spacing/>
      <w:ind/>
    </w:pPr>
  </w:style>
  <w:style w:type="character" w:styleId="182">
    <w:name w:val="Footnote Text Char"/>
    <w:basedOn w:val="879"/>
    <w:link w:val="1037"/>
    <w:uiPriority w:val="99"/>
    <w:semiHidden/>
    <w:pPr>
      <w:pBdr/>
      <w:spacing/>
      <w:ind/>
    </w:pPr>
    <w:rPr>
      <w:sz w:val="20"/>
      <w:szCs w:val="20"/>
    </w:rPr>
  </w:style>
  <w:style w:type="character" w:styleId="185">
    <w:name w:val="Endnote Text Char"/>
    <w:basedOn w:val="879"/>
    <w:link w:val="1040"/>
    <w:uiPriority w:val="99"/>
    <w:semiHidden/>
    <w:pPr>
      <w:pBdr/>
      <w:spacing/>
      <w:ind/>
    </w:pPr>
    <w:rPr>
      <w:sz w:val="20"/>
      <w:szCs w:val="20"/>
    </w:rPr>
  </w:style>
  <w:style w:type="paragraph" w:styleId="869" w:default="1">
    <w:name w:val="Normal"/>
    <w:qFormat/>
    <w:pPr>
      <w:pBdr/>
      <w:spacing/>
      <w:ind/>
    </w:pPr>
  </w:style>
  <w:style w:type="paragraph" w:styleId="870">
    <w:name w:val="Heading 1"/>
    <w:basedOn w:val="869"/>
    <w:next w:val="869"/>
    <w:link w:val="1008"/>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71">
    <w:name w:val="Heading 2"/>
    <w:basedOn w:val="869"/>
    <w:next w:val="869"/>
    <w:link w:val="1009"/>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72">
    <w:name w:val="Heading 3"/>
    <w:basedOn w:val="869"/>
    <w:next w:val="869"/>
    <w:link w:val="1010"/>
    <w:uiPriority w:val="9"/>
    <w:unhideWhenUsed/>
    <w:qFormat/>
    <w:pPr>
      <w:keepNext w:val="true"/>
      <w:keepLines w:val="true"/>
      <w:pBdr/>
      <w:spacing w:after="80" w:before="160"/>
      <w:ind/>
      <w:outlineLvl w:val="2"/>
    </w:pPr>
    <w:rPr>
      <w:rFonts w:ascii="Arial" w:hAnsi="Arial" w:eastAsia="Arial" w:cs="Arial"/>
      <w:color w:val="2e74b5" w:themeColor="accent1" w:themeShade="BF"/>
    </w:rPr>
  </w:style>
  <w:style w:type="paragraph" w:styleId="873">
    <w:name w:val="Heading 4"/>
    <w:basedOn w:val="869"/>
    <w:next w:val="869"/>
    <w:link w:val="1011"/>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74">
    <w:name w:val="Heading 5"/>
    <w:basedOn w:val="869"/>
    <w:next w:val="869"/>
    <w:link w:val="1012"/>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75">
    <w:name w:val="Heading 6"/>
    <w:basedOn w:val="869"/>
    <w:next w:val="869"/>
    <w:link w:val="1013"/>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76">
    <w:name w:val="Heading 7"/>
    <w:basedOn w:val="869"/>
    <w:next w:val="869"/>
    <w:link w:val="1014"/>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77">
    <w:name w:val="Heading 8"/>
    <w:basedOn w:val="869"/>
    <w:next w:val="869"/>
    <w:link w:val="1015"/>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78">
    <w:name w:val="Heading 9"/>
    <w:basedOn w:val="869"/>
    <w:next w:val="869"/>
    <w:link w:val="1016"/>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79" w:default="1">
    <w:name w:val="Default Paragraph Font"/>
    <w:uiPriority w:val="1"/>
    <w:semiHidden/>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table" w:styleId="882">
    <w:name w:val="Table Grid"/>
    <w:basedOn w:val="880"/>
    <w:uiPriority w:val="5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Table Grid Light"/>
    <w:basedOn w:val="880"/>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1"/>
    <w:basedOn w:val="880"/>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2"/>
    <w:basedOn w:val="880"/>
    <w:uiPriority w:val="59"/>
    <w:pPr>
      <w:pBdr/>
      <w:spacing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Plain Table 3"/>
    <w:basedOn w:val="880"/>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Plain Table 4"/>
    <w:basedOn w:val="880"/>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Plain Table 5"/>
    <w:basedOn w:val="880"/>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w:basedOn w:val="880"/>
    <w:uiPriority w:val="99"/>
    <w:pPr>
      <w:pBdr/>
      <w:spacing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1 Light - Accent 1"/>
    <w:basedOn w:val="880"/>
    <w:uiPriority w:val="99"/>
    <w:pPr>
      <w:pBdr/>
      <w:spacing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1 Light - Accent 2"/>
    <w:basedOn w:val="880"/>
    <w:uiPriority w:val="99"/>
    <w:pPr>
      <w:pBdr/>
      <w:spacing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1 Light - Accent 3"/>
    <w:basedOn w:val="880"/>
    <w:uiPriority w:val="99"/>
    <w:pPr>
      <w:pBdr/>
      <w:spacing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1 Light - Accent 4"/>
    <w:basedOn w:val="880"/>
    <w:uiPriority w:val="99"/>
    <w:pPr>
      <w:pBdr/>
      <w:spacing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1 Light - Accent 5"/>
    <w:basedOn w:val="880"/>
    <w:uiPriority w:val="99"/>
    <w:pPr>
      <w:pBdr/>
      <w:spacing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1 Light - Accent 6"/>
    <w:basedOn w:val="880"/>
    <w:uiPriority w:val="99"/>
    <w:pPr>
      <w:pBdr/>
      <w:spacing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w:basedOn w:val="880"/>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2 - Accent 1"/>
    <w:basedOn w:val="880"/>
    <w:uiPriority w:val="99"/>
    <w:pPr>
      <w:pBdr/>
      <w:spacing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2 - Accent 2"/>
    <w:basedOn w:val="880"/>
    <w:uiPriority w:val="99"/>
    <w:pPr>
      <w:pBdr/>
      <w:spacing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2 - Accent 3"/>
    <w:basedOn w:val="880"/>
    <w:uiPriority w:val="99"/>
    <w:pPr>
      <w:pBdr/>
      <w:spacing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2 - Accent 4"/>
    <w:basedOn w:val="880"/>
    <w:uiPriority w:val="99"/>
    <w:pPr>
      <w:pBdr/>
      <w:spacing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2 - Accent 5"/>
    <w:basedOn w:val="880"/>
    <w:uiPriority w:val="99"/>
    <w:pPr>
      <w:pBdr/>
      <w:spacing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2 - Accent 6"/>
    <w:basedOn w:val="880"/>
    <w:uiPriority w:val="99"/>
    <w:pPr>
      <w:pBdr/>
      <w:spacing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w:basedOn w:val="880"/>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3 - Accent 1"/>
    <w:basedOn w:val="880"/>
    <w:uiPriority w:val="99"/>
    <w:pPr>
      <w:pBdr/>
      <w:spacing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3 - Accent 2"/>
    <w:basedOn w:val="880"/>
    <w:uiPriority w:val="99"/>
    <w:pPr>
      <w:pBdr/>
      <w:spacing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3 - Accent 3"/>
    <w:basedOn w:val="880"/>
    <w:uiPriority w:val="99"/>
    <w:pPr>
      <w:pBdr/>
      <w:spacing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3 - Accent 4"/>
    <w:basedOn w:val="880"/>
    <w:uiPriority w:val="99"/>
    <w:pPr>
      <w:pBdr/>
      <w:spacing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3 - Accent 5"/>
    <w:basedOn w:val="880"/>
    <w:uiPriority w:val="99"/>
    <w:pPr>
      <w:pBdr/>
      <w:spacing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3 - Accent 6"/>
    <w:basedOn w:val="880"/>
    <w:uiPriority w:val="99"/>
    <w:pPr>
      <w:pBdr/>
      <w:spacing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w:basedOn w:val="880"/>
    <w:uiPriority w:val="59"/>
    <w:pPr>
      <w:pBdr/>
      <w:spacing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4 - Accent 1"/>
    <w:basedOn w:val="880"/>
    <w:uiPriority w:val="59"/>
    <w:pPr>
      <w:pBdr/>
      <w:spacing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4 - Accent 2"/>
    <w:basedOn w:val="880"/>
    <w:uiPriority w:val="59"/>
    <w:pPr>
      <w:pBdr/>
      <w:spacing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4 - Accent 3"/>
    <w:basedOn w:val="880"/>
    <w:uiPriority w:val="59"/>
    <w:pPr>
      <w:pBdr/>
      <w:spacing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4 - Accent 4"/>
    <w:basedOn w:val="880"/>
    <w:uiPriority w:val="59"/>
    <w:pPr>
      <w:pBdr/>
      <w:spacing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4 - Accent 5"/>
    <w:basedOn w:val="880"/>
    <w:uiPriority w:val="59"/>
    <w:pPr>
      <w:pBdr/>
      <w:spacing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4 - Accent 6"/>
    <w:basedOn w:val="880"/>
    <w:uiPriority w:val="59"/>
    <w:pPr>
      <w:pBdr/>
      <w:spacing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5 Dark- Accent 1"/>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5 Dark - Accent 2"/>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5 Dark - Accent 3"/>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5 Dark- Accent 4"/>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5 Dark - Accent 5"/>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5 Dark - Accent 6"/>
    <w:basedOn w:val="880"/>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6 Colorful"/>
    <w:basedOn w:val="880"/>
    <w:uiPriority w:val="99"/>
    <w:pPr>
      <w:pBdr/>
      <w:spacing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6 Colorful - Accent 1"/>
    <w:basedOn w:val="880"/>
    <w:uiPriority w:val="99"/>
    <w:pPr>
      <w:pBdr/>
      <w:spacing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6 Colorful - Accent 2"/>
    <w:basedOn w:val="880"/>
    <w:uiPriority w:val="99"/>
    <w:pPr>
      <w:pBdr/>
      <w:spacing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6 Colorful - Accent 3"/>
    <w:basedOn w:val="880"/>
    <w:uiPriority w:val="99"/>
    <w:pPr>
      <w:pBdr/>
      <w:spacing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6 Colorful - Accent 4"/>
    <w:basedOn w:val="880"/>
    <w:uiPriority w:val="99"/>
    <w:pPr>
      <w:pBdr/>
      <w:spacing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6 Colorful - Accent 5"/>
    <w:basedOn w:val="880"/>
    <w:uiPriority w:val="99"/>
    <w:pPr>
      <w:pBdr/>
      <w:spacing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6 Colorful - Accent 6"/>
    <w:basedOn w:val="880"/>
    <w:uiPriority w:val="99"/>
    <w:pPr>
      <w:pBdr/>
      <w:spacing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w:basedOn w:val="880"/>
    <w:uiPriority w:val="99"/>
    <w:pPr>
      <w:pBdr/>
      <w:spacing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7 Colorful - Accent 1"/>
    <w:basedOn w:val="880"/>
    <w:uiPriority w:val="99"/>
    <w:pPr>
      <w:pBdr/>
      <w:spacing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7 Colorful - Accent 2"/>
    <w:basedOn w:val="880"/>
    <w:uiPriority w:val="99"/>
    <w:pPr>
      <w:pBdr/>
      <w:spacing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7 Colorful - Accent 3"/>
    <w:basedOn w:val="880"/>
    <w:uiPriority w:val="99"/>
    <w:pPr>
      <w:pBdr/>
      <w:spacing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7 Colorful - Accent 4"/>
    <w:basedOn w:val="880"/>
    <w:uiPriority w:val="99"/>
    <w:pPr>
      <w:pBdr/>
      <w:spacing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7 Colorful - Accent 5"/>
    <w:basedOn w:val="880"/>
    <w:uiPriority w:val="99"/>
    <w:pPr>
      <w:pBdr/>
      <w:spacing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7 Colorful - Accent 6"/>
    <w:basedOn w:val="880"/>
    <w:uiPriority w:val="99"/>
    <w:pPr>
      <w:pBdr/>
      <w:spacing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1 Light - Accent 1"/>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1 Light - Accent 2"/>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1 Light - Accent 3"/>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1 Light - Accent 4"/>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1 Light - Accent 5"/>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1 Light - Accent 6"/>
    <w:basedOn w:val="880"/>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w:basedOn w:val="880"/>
    <w:uiPriority w:val="99"/>
    <w:pPr>
      <w:pBdr/>
      <w:spacing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2 - Accent 1"/>
    <w:basedOn w:val="880"/>
    <w:uiPriority w:val="99"/>
    <w:pPr>
      <w:pBdr/>
      <w:spacing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2 - Accent 2"/>
    <w:basedOn w:val="880"/>
    <w:uiPriority w:val="99"/>
    <w:pPr>
      <w:pBdr/>
      <w:spacing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2 - Accent 3"/>
    <w:basedOn w:val="880"/>
    <w:uiPriority w:val="99"/>
    <w:pPr>
      <w:pBdr/>
      <w:spacing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2 - Accent 4"/>
    <w:basedOn w:val="880"/>
    <w:uiPriority w:val="99"/>
    <w:pPr>
      <w:pBdr/>
      <w:spacing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2 - Accent 5"/>
    <w:basedOn w:val="880"/>
    <w:uiPriority w:val="99"/>
    <w:pPr>
      <w:pBdr/>
      <w:spacing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2 - Accent 6"/>
    <w:basedOn w:val="880"/>
    <w:uiPriority w:val="99"/>
    <w:pPr>
      <w:pBdr/>
      <w:spacing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w:basedOn w:val="880"/>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3 - Accent 1"/>
    <w:basedOn w:val="880"/>
    <w:uiPriority w:val="99"/>
    <w:pPr>
      <w:pBdr/>
      <w:spacing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3 - Accent 2"/>
    <w:basedOn w:val="880"/>
    <w:uiPriority w:val="99"/>
    <w:pPr>
      <w:pBdr/>
      <w:spacing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3 - Accent 3"/>
    <w:basedOn w:val="880"/>
    <w:uiPriority w:val="99"/>
    <w:pPr>
      <w:pBdr/>
      <w:spacing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3 - Accent 4"/>
    <w:basedOn w:val="880"/>
    <w:uiPriority w:val="99"/>
    <w:pPr>
      <w:pBdr/>
      <w:spacing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3 - Accent 5"/>
    <w:basedOn w:val="880"/>
    <w:uiPriority w:val="99"/>
    <w:pPr>
      <w:pBdr/>
      <w:spacing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3 - Accent 6"/>
    <w:basedOn w:val="880"/>
    <w:uiPriority w:val="99"/>
    <w:pPr>
      <w:pBdr/>
      <w:spacing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w:basedOn w:val="880"/>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4 - Accent 1"/>
    <w:basedOn w:val="880"/>
    <w:uiPriority w:val="99"/>
    <w:pPr>
      <w:pBdr/>
      <w:spacing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4 - Accent 2"/>
    <w:basedOn w:val="880"/>
    <w:uiPriority w:val="99"/>
    <w:pPr>
      <w:pBdr/>
      <w:spacing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4 - Accent 3"/>
    <w:basedOn w:val="880"/>
    <w:uiPriority w:val="99"/>
    <w:pPr>
      <w:pBdr/>
      <w:spacing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4 - Accent 4"/>
    <w:basedOn w:val="880"/>
    <w:uiPriority w:val="99"/>
    <w:pPr>
      <w:pBdr/>
      <w:spacing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4 - Accent 5"/>
    <w:basedOn w:val="880"/>
    <w:uiPriority w:val="99"/>
    <w:pPr>
      <w:pBdr/>
      <w:spacing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4 - Accent 6"/>
    <w:basedOn w:val="880"/>
    <w:uiPriority w:val="99"/>
    <w:pPr>
      <w:pBdr/>
      <w:spacing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5 Dark"/>
    <w:basedOn w:val="880"/>
    <w:uiPriority w:val="99"/>
    <w:pPr>
      <w:pBdr/>
      <w:spacing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5 Dark - Accent 1"/>
    <w:basedOn w:val="880"/>
    <w:uiPriority w:val="99"/>
    <w:pPr>
      <w:pBdr/>
      <w:spacing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5 Dark - Accent 2"/>
    <w:basedOn w:val="880"/>
    <w:uiPriority w:val="99"/>
    <w:pPr>
      <w:pBdr/>
      <w:spacing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5 Dark - Accent 3"/>
    <w:basedOn w:val="880"/>
    <w:uiPriority w:val="99"/>
    <w:pPr>
      <w:pBdr/>
      <w:spacing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5 Dark - Accent 4"/>
    <w:basedOn w:val="880"/>
    <w:uiPriority w:val="99"/>
    <w:pPr>
      <w:pBdr/>
      <w:spacing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5 Dark - Accent 5"/>
    <w:basedOn w:val="880"/>
    <w:uiPriority w:val="99"/>
    <w:pPr>
      <w:pBdr/>
      <w:spacing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5 Dark - Accent 6"/>
    <w:basedOn w:val="880"/>
    <w:uiPriority w:val="99"/>
    <w:pPr>
      <w:pBdr/>
      <w:spacing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w:basedOn w:val="880"/>
    <w:uiPriority w:val="99"/>
    <w:pPr>
      <w:pBdr/>
      <w:spacing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6 Colorful - Accent 1"/>
    <w:basedOn w:val="880"/>
    <w:uiPriority w:val="99"/>
    <w:pPr>
      <w:pBdr/>
      <w:spacing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6 Colorful - Accent 2"/>
    <w:basedOn w:val="880"/>
    <w:uiPriority w:val="99"/>
    <w:pPr>
      <w:pBdr/>
      <w:spacing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6 Colorful - Accent 3"/>
    <w:basedOn w:val="880"/>
    <w:uiPriority w:val="99"/>
    <w:pPr>
      <w:pBdr/>
      <w:spacing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6 Colorful - Accent 4"/>
    <w:basedOn w:val="880"/>
    <w:uiPriority w:val="99"/>
    <w:pPr>
      <w:pBdr/>
      <w:spacing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6 Colorful - Accent 5"/>
    <w:basedOn w:val="880"/>
    <w:uiPriority w:val="99"/>
    <w:pPr>
      <w:pBdr/>
      <w:spacing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6 Colorful - Accent 6"/>
    <w:basedOn w:val="880"/>
    <w:uiPriority w:val="99"/>
    <w:pPr>
      <w:pBdr/>
      <w:spacing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7 Colorful"/>
    <w:basedOn w:val="880"/>
    <w:uiPriority w:val="99"/>
    <w:pPr>
      <w:pBdr/>
      <w:spacing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7 Colorful - Accent 1"/>
    <w:basedOn w:val="880"/>
    <w:uiPriority w:val="99"/>
    <w:pPr>
      <w:pBdr/>
      <w:spacing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7 Colorful - Accent 2"/>
    <w:basedOn w:val="880"/>
    <w:uiPriority w:val="99"/>
    <w:pPr>
      <w:pBdr/>
      <w:spacing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7 Colorful - Accent 3"/>
    <w:basedOn w:val="880"/>
    <w:uiPriority w:val="99"/>
    <w:pPr>
      <w:pBdr/>
      <w:spacing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7 Colorful - Accent 4"/>
    <w:basedOn w:val="880"/>
    <w:uiPriority w:val="99"/>
    <w:pPr>
      <w:pBdr/>
      <w:spacing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7 Colorful - Accent 5"/>
    <w:basedOn w:val="880"/>
    <w:uiPriority w:val="99"/>
    <w:pPr>
      <w:pBdr/>
      <w:spacing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7 Colorful - Accent 6"/>
    <w:basedOn w:val="880"/>
    <w:uiPriority w:val="99"/>
    <w:pPr>
      <w:pBdr/>
      <w:spacing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ned - Accent"/>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ned - Accent 1"/>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ned - Accent 2"/>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ned - Accent 3"/>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ned - Accent 4"/>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ned - Accent 5"/>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ned - Accent 6"/>
    <w:basedOn w:val="880"/>
    <w:uiPriority w:val="99"/>
    <w:pPr>
      <w:pBdr/>
      <w:spacing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Bordered &amp; Lined - Accent"/>
    <w:basedOn w:val="880"/>
    <w:uiPriority w:val="99"/>
    <w:pPr>
      <w:pBdr/>
      <w:spacing w:line="240" w:lineRule="auto"/>
      <w:ind/>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Bordered &amp; Lined - Accent 1"/>
    <w:basedOn w:val="880"/>
    <w:uiPriority w:val="99"/>
    <w:pPr>
      <w:pBdr/>
      <w:spacing w:line="240" w:lineRule="auto"/>
      <w:ind/>
    </w:pPr>
    <w:rPr>
      <w:color w:val="404040"/>
      <w:sz w:val="20"/>
      <w:szCs w:val="20"/>
      <w:lang w:eastAsia="ru-RU"/>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Bordered &amp; Lined - Accent 2"/>
    <w:basedOn w:val="880"/>
    <w:uiPriority w:val="99"/>
    <w:pPr>
      <w:pBdr/>
      <w:spacing w:line="240" w:lineRule="auto"/>
      <w:ind/>
    </w:pPr>
    <w:rPr>
      <w:color w:val="404040"/>
      <w:sz w:val="20"/>
      <w:szCs w:val="20"/>
      <w:lang w:eastAsia="ru-R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Bordered &amp; Lined - Accent 3"/>
    <w:basedOn w:val="880"/>
    <w:uiPriority w:val="99"/>
    <w:pPr>
      <w:pBdr/>
      <w:spacing w:line="240" w:lineRule="auto"/>
      <w:ind/>
    </w:pPr>
    <w:rPr>
      <w:color w:val="404040"/>
      <w:sz w:val="20"/>
      <w:szCs w:val="20"/>
      <w:lang w:eastAsia="ru-R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Bordered &amp; Lined - Accent 4"/>
    <w:basedOn w:val="880"/>
    <w:uiPriority w:val="99"/>
    <w:pPr>
      <w:pBdr/>
      <w:spacing w:line="240" w:lineRule="auto"/>
      <w:ind/>
    </w:pPr>
    <w:rPr>
      <w:color w:val="404040"/>
      <w:sz w:val="20"/>
      <w:szCs w:val="20"/>
      <w:lang w:eastAsia="ru-R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Bordered &amp; Lined - Accent 5"/>
    <w:basedOn w:val="880"/>
    <w:uiPriority w:val="99"/>
    <w:pPr>
      <w:pBdr/>
      <w:spacing w:line="240" w:lineRule="auto"/>
      <w:ind/>
    </w:pPr>
    <w:rPr>
      <w:color w:val="404040"/>
      <w:sz w:val="20"/>
      <w:szCs w:val="20"/>
      <w:lang w:eastAsia="ru-RU"/>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Bordered &amp; Lined - Accent 6"/>
    <w:basedOn w:val="880"/>
    <w:uiPriority w:val="99"/>
    <w:pPr>
      <w:pBdr/>
      <w:spacing w:line="240" w:lineRule="auto"/>
      <w:ind/>
    </w:pPr>
    <w:rPr>
      <w:color w:val="404040"/>
      <w:sz w:val="20"/>
      <w:szCs w:val="20"/>
      <w:lang w:eastAsia="ru-R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Bordered"/>
    <w:basedOn w:val="880"/>
    <w:uiPriority w:val="99"/>
    <w:pPr>
      <w:pBdr/>
      <w:spacing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Bordered - Accent 1"/>
    <w:basedOn w:val="880"/>
    <w:uiPriority w:val="99"/>
    <w:pPr>
      <w:pBdr/>
      <w:spacing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Bordered - Accent 2"/>
    <w:basedOn w:val="880"/>
    <w:uiPriority w:val="99"/>
    <w:pPr>
      <w:pBdr/>
      <w:spacing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Bordered - Accent 3"/>
    <w:basedOn w:val="880"/>
    <w:uiPriority w:val="99"/>
    <w:pPr>
      <w:pBdr/>
      <w:spacing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Bordered - Accent 4"/>
    <w:basedOn w:val="880"/>
    <w:uiPriority w:val="99"/>
    <w:pPr>
      <w:pBdr/>
      <w:spacing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Bordered - Accent 5"/>
    <w:basedOn w:val="880"/>
    <w:uiPriority w:val="99"/>
    <w:pPr>
      <w:pBdr/>
      <w:spacing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Bordered - Accent 6"/>
    <w:basedOn w:val="880"/>
    <w:uiPriority w:val="99"/>
    <w:pPr>
      <w:pBdr/>
      <w:spacing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8" w:customStyle="1">
    <w:name w:val="Заголовок 1 Знак"/>
    <w:basedOn w:val="879"/>
    <w:link w:val="870"/>
    <w:uiPriority w:val="9"/>
    <w:pPr>
      <w:pBdr/>
      <w:spacing/>
      <w:ind/>
    </w:pPr>
    <w:rPr>
      <w:rFonts w:ascii="Arial" w:hAnsi="Arial" w:eastAsia="Arial" w:cs="Arial"/>
      <w:color w:val="2e74b5" w:themeColor="accent1" w:themeShade="BF"/>
      <w:sz w:val="40"/>
      <w:szCs w:val="40"/>
    </w:rPr>
  </w:style>
  <w:style w:type="character" w:styleId="1009" w:customStyle="1">
    <w:name w:val="Заголовок 2 Знак"/>
    <w:basedOn w:val="879"/>
    <w:link w:val="871"/>
    <w:uiPriority w:val="9"/>
    <w:pPr>
      <w:pBdr/>
      <w:spacing/>
      <w:ind/>
    </w:pPr>
    <w:rPr>
      <w:rFonts w:ascii="Arial" w:hAnsi="Arial" w:eastAsia="Arial" w:cs="Arial"/>
      <w:color w:val="2e74b5" w:themeColor="accent1" w:themeShade="BF"/>
      <w:sz w:val="32"/>
      <w:szCs w:val="32"/>
    </w:rPr>
  </w:style>
  <w:style w:type="character" w:styleId="1010" w:customStyle="1">
    <w:name w:val="Заголовок 3 Знак"/>
    <w:basedOn w:val="879"/>
    <w:link w:val="872"/>
    <w:uiPriority w:val="9"/>
    <w:pPr>
      <w:pBdr/>
      <w:spacing/>
      <w:ind/>
    </w:pPr>
    <w:rPr>
      <w:rFonts w:ascii="Arial" w:hAnsi="Arial" w:eastAsia="Arial" w:cs="Arial"/>
      <w:color w:val="2e74b5" w:themeColor="accent1" w:themeShade="BF"/>
      <w:sz w:val="28"/>
      <w:szCs w:val="28"/>
    </w:rPr>
  </w:style>
  <w:style w:type="character" w:styleId="1011" w:customStyle="1">
    <w:name w:val="Заголовок 4 Знак"/>
    <w:basedOn w:val="879"/>
    <w:link w:val="873"/>
    <w:uiPriority w:val="9"/>
    <w:pPr>
      <w:pBdr/>
      <w:spacing/>
      <w:ind/>
    </w:pPr>
    <w:rPr>
      <w:rFonts w:ascii="Arial" w:hAnsi="Arial" w:eastAsia="Arial" w:cs="Arial"/>
      <w:i/>
      <w:iCs/>
      <w:color w:val="2e74b5" w:themeColor="accent1" w:themeShade="BF"/>
    </w:rPr>
  </w:style>
  <w:style w:type="character" w:styleId="1012" w:customStyle="1">
    <w:name w:val="Заголовок 5 Знак"/>
    <w:basedOn w:val="879"/>
    <w:link w:val="874"/>
    <w:uiPriority w:val="9"/>
    <w:pPr>
      <w:pBdr/>
      <w:spacing/>
      <w:ind/>
    </w:pPr>
    <w:rPr>
      <w:rFonts w:ascii="Arial" w:hAnsi="Arial" w:eastAsia="Arial" w:cs="Arial"/>
      <w:color w:val="2e74b5" w:themeColor="accent1" w:themeShade="BF"/>
    </w:rPr>
  </w:style>
  <w:style w:type="character" w:styleId="1013" w:customStyle="1">
    <w:name w:val="Заголовок 6 Знак"/>
    <w:basedOn w:val="879"/>
    <w:link w:val="875"/>
    <w:uiPriority w:val="9"/>
    <w:pPr>
      <w:pBdr/>
      <w:spacing/>
      <w:ind/>
    </w:pPr>
    <w:rPr>
      <w:rFonts w:ascii="Arial" w:hAnsi="Arial" w:eastAsia="Arial" w:cs="Arial"/>
      <w:i/>
      <w:iCs/>
      <w:color w:val="595959" w:themeColor="text1" w:themeTint="A6"/>
    </w:rPr>
  </w:style>
  <w:style w:type="character" w:styleId="1014" w:customStyle="1">
    <w:name w:val="Заголовок 7 Знак"/>
    <w:basedOn w:val="879"/>
    <w:link w:val="876"/>
    <w:uiPriority w:val="9"/>
    <w:pPr>
      <w:pBdr/>
      <w:spacing/>
      <w:ind/>
    </w:pPr>
    <w:rPr>
      <w:rFonts w:ascii="Arial" w:hAnsi="Arial" w:eastAsia="Arial" w:cs="Arial"/>
      <w:color w:val="595959" w:themeColor="text1" w:themeTint="A6"/>
    </w:rPr>
  </w:style>
  <w:style w:type="character" w:styleId="1015" w:customStyle="1">
    <w:name w:val="Заголовок 8 Знак"/>
    <w:basedOn w:val="879"/>
    <w:link w:val="877"/>
    <w:uiPriority w:val="9"/>
    <w:pPr>
      <w:pBdr/>
      <w:spacing/>
      <w:ind/>
    </w:pPr>
    <w:rPr>
      <w:rFonts w:ascii="Arial" w:hAnsi="Arial" w:eastAsia="Arial" w:cs="Arial"/>
      <w:i/>
      <w:iCs/>
      <w:color w:val="272727" w:themeColor="text1" w:themeTint="D8"/>
    </w:rPr>
  </w:style>
  <w:style w:type="character" w:styleId="1016" w:customStyle="1">
    <w:name w:val="Заголовок 9 Знак"/>
    <w:basedOn w:val="879"/>
    <w:link w:val="878"/>
    <w:uiPriority w:val="9"/>
    <w:pPr>
      <w:pBdr/>
      <w:spacing/>
      <w:ind/>
    </w:pPr>
    <w:rPr>
      <w:rFonts w:ascii="Arial" w:hAnsi="Arial" w:eastAsia="Arial" w:cs="Arial"/>
      <w:i/>
      <w:iCs/>
      <w:color w:val="272727" w:themeColor="text1" w:themeTint="D8"/>
    </w:rPr>
  </w:style>
  <w:style w:type="paragraph" w:styleId="1017">
    <w:name w:val="Title"/>
    <w:basedOn w:val="869"/>
    <w:next w:val="869"/>
    <w:link w:val="1018"/>
    <w:uiPriority w:val="10"/>
    <w:qFormat/>
    <w:pPr>
      <w:pBdr/>
      <w:spacing w:after="80" w:line="240" w:lineRule="auto"/>
      <w:ind/>
      <w:contextualSpacing w:val="true"/>
    </w:pPr>
    <w:rPr>
      <w:rFonts w:ascii="Arial" w:hAnsi="Arial" w:eastAsia="Arial" w:cs="Arial"/>
      <w:spacing w:val="-10"/>
      <w:sz w:val="56"/>
      <w:szCs w:val="56"/>
    </w:rPr>
  </w:style>
  <w:style w:type="character" w:styleId="1018" w:customStyle="1">
    <w:name w:val="Заголовок Знак"/>
    <w:basedOn w:val="879"/>
    <w:link w:val="1017"/>
    <w:uiPriority w:val="10"/>
    <w:pPr>
      <w:pBdr/>
      <w:spacing/>
      <w:ind/>
    </w:pPr>
    <w:rPr>
      <w:rFonts w:ascii="Arial" w:hAnsi="Arial" w:eastAsia="Arial" w:cs="Arial"/>
      <w:spacing w:val="-10"/>
      <w:sz w:val="56"/>
      <w:szCs w:val="56"/>
    </w:rPr>
  </w:style>
  <w:style w:type="paragraph" w:styleId="1019">
    <w:name w:val="Subtitle"/>
    <w:basedOn w:val="869"/>
    <w:next w:val="869"/>
    <w:link w:val="1020"/>
    <w:uiPriority w:val="11"/>
    <w:qFormat/>
    <w:pPr>
      <w:numPr>
        <w:ilvl w:val="1"/>
      </w:numPr>
      <w:pBdr/>
      <w:spacing/>
      <w:ind w:firstLine="709"/>
    </w:pPr>
    <w:rPr>
      <w:color w:val="595959" w:themeColor="text1" w:themeTint="A6"/>
      <w:spacing w:val="15"/>
    </w:rPr>
  </w:style>
  <w:style w:type="character" w:styleId="1020" w:customStyle="1">
    <w:name w:val="Подзаголовок Знак"/>
    <w:basedOn w:val="879"/>
    <w:link w:val="1019"/>
    <w:uiPriority w:val="11"/>
    <w:pPr>
      <w:pBdr/>
      <w:spacing/>
      <w:ind/>
    </w:pPr>
    <w:rPr>
      <w:color w:val="595959" w:themeColor="text1" w:themeTint="A6"/>
      <w:spacing w:val="15"/>
      <w:sz w:val="28"/>
      <w:szCs w:val="28"/>
    </w:rPr>
  </w:style>
  <w:style w:type="paragraph" w:styleId="1021">
    <w:name w:val="Quote"/>
    <w:basedOn w:val="869"/>
    <w:next w:val="869"/>
    <w:link w:val="1022"/>
    <w:uiPriority w:val="29"/>
    <w:qFormat/>
    <w:pPr>
      <w:pBdr/>
      <w:spacing w:before="160"/>
      <w:ind/>
      <w:jc w:val="center"/>
    </w:pPr>
    <w:rPr>
      <w:i/>
      <w:iCs/>
      <w:color w:val="404040" w:themeColor="text1" w:themeTint="BF"/>
    </w:rPr>
  </w:style>
  <w:style w:type="character" w:styleId="1022" w:customStyle="1">
    <w:name w:val="Цитата 2 Знак"/>
    <w:basedOn w:val="879"/>
    <w:link w:val="1021"/>
    <w:uiPriority w:val="29"/>
    <w:pPr>
      <w:pBdr/>
      <w:spacing/>
      <w:ind/>
    </w:pPr>
    <w:rPr>
      <w:i/>
      <w:iCs/>
      <w:color w:val="404040" w:themeColor="text1" w:themeTint="BF"/>
    </w:rPr>
  </w:style>
  <w:style w:type="character" w:styleId="1023">
    <w:name w:val="Intense Emphasis"/>
    <w:basedOn w:val="879"/>
    <w:uiPriority w:val="21"/>
    <w:qFormat/>
    <w:pPr>
      <w:pBdr/>
      <w:spacing/>
      <w:ind/>
    </w:pPr>
    <w:rPr>
      <w:i/>
      <w:iCs/>
      <w:color w:val="2e74b5" w:themeColor="accent1" w:themeShade="BF"/>
    </w:rPr>
  </w:style>
  <w:style w:type="paragraph" w:styleId="1024">
    <w:name w:val="Intense Quote"/>
    <w:basedOn w:val="869"/>
    <w:next w:val="869"/>
    <w:link w:val="1025"/>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25" w:customStyle="1">
    <w:name w:val="Выделенная цитата Знак"/>
    <w:basedOn w:val="879"/>
    <w:link w:val="1024"/>
    <w:uiPriority w:val="30"/>
    <w:pPr>
      <w:pBdr/>
      <w:spacing/>
      <w:ind/>
    </w:pPr>
    <w:rPr>
      <w:i/>
      <w:iCs/>
      <w:color w:val="2e74b5" w:themeColor="accent1" w:themeShade="BF"/>
    </w:rPr>
  </w:style>
  <w:style w:type="character" w:styleId="1026">
    <w:name w:val="Intense Reference"/>
    <w:basedOn w:val="879"/>
    <w:uiPriority w:val="32"/>
    <w:qFormat/>
    <w:pPr>
      <w:pBdr/>
      <w:spacing/>
      <w:ind/>
    </w:pPr>
    <w:rPr>
      <w:b/>
      <w:bCs/>
      <w:smallCaps/>
      <w:color w:val="2e74b5" w:themeColor="accent1" w:themeShade="BF"/>
      <w:spacing w:val="5"/>
    </w:rPr>
  </w:style>
  <w:style w:type="character" w:styleId="1027">
    <w:name w:val="Subtle Emphasis"/>
    <w:basedOn w:val="879"/>
    <w:uiPriority w:val="19"/>
    <w:qFormat/>
    <w:pPr>
      <w:pBdr/>
      <w:spacing/>
      <w:ind/>
    </w:pPr>
    <w:rPr>
      <w:i/>
      <w:iCs/>
      <w:color w:val="404040" w:themeColor="text1" w:themeTint="BF"/>
    </w:rPr>
  </w:style>
  <w:style w:type="character" w:styleId="1028">
    <w:name w:val="Emphasis"/>
    <w:basedOn w:val="879"/>
    <w:uiPriority w:val="20"/>
    <w:qFormat/>
    <w:pPr>
      <w:pBdr/>
      <w:spacing/>
      <w:ind/>
    </w:pPr>
    <w:rPr>
      <w:i/>
      <w:iCs/>
    </w:rPr>
  </w:style>
  <w:style w:type="character" w:styleId="1029">
    <w:name w:val="Strong"/>
    <w:basedOn w:val="879"/>
    <w:uiPriority w:val="22"/>
    <w:qFormat/>
    <w:pPr>
      <w:pBdr/>
      <w:spacing/>
      <w:ind/>
    </w:pPr>
    <w:rPr>
      <w:b/>
      <w:bCs/>
    </w:rPr>
  </w:style>
  <w:style w:type="character" w:styleId="1030">
    <w:name w:val="Subtle Reference"/>
    <w:basedOn w:val="879"/>
    <w:uiPriority w:val="31"/>
    <w:qFormat/>
    <w:pPr>
      <w:pBdr/>
      <w:spacing/>
      <w:ind/>
    </w:pPr>
    <w:rPr>
      <w:smallCaps/>
      <w:color w:val="5a5a5a" w:themeColor="text1" w:themeTint="A5"/>
    </w:rPr>
  </w:style>
  <w:style w:type="character" w:styleId="1031">
    <w:name w:val="Book Title"/>
    <w:basedOn w:val="879"/>
    <w:uiPriority w:val="33"/>
    <w:qFormat/>
    <w:pPr>
      <w:pBdr/>
      <w:spacing/>
      <w:ind/>
    </w:pPr>
    <w:rPr>
      <w:b/>
      <w:bCs/>
      <w:i/>
      <w:iCs/>
      <w:spacing w:val="5"/>
    </w:rPr>
  </w:style>
  <w:style w:type="paragraph" w:styleId="1032">
    <w:name w:val="Header"/>
    <w:basedOn w:val="869"/>
    <w:link w:val="1033"/>
    <w:uiPriority w:val="99"/>
    <w:unhideWhenUsed/>
    <w:pPr>
      <w:pBdr/>
      <w:tabs>
        <w:tab w:val="center" w:leader="none" w:pos="4844"/>
        <w:tab w:val="right" w:leader="none" w:pos="9689"/>
      </w:tabs>
      <w:spacing w:line="240" w:lineRule="auto"/>
      <w:ind/>
    </w:pPr>
  </w:style>
  <w:style w:type="character" w:styleId="1033" w:customStyle="1">
    <w:name w:val="Верхний колонтитул Знак"/>
    <w:basedOn w:val="879"/>
    <w:link w:val="1032"/>
    <w:uiPriority w:val="99"/>
    <w:pPr>
      <w:pBdr/>
      <w:spacing/>
      <w:ind/>
    </w:pPr>
  </w:style>
  <w:style w:type="paragraph" w:styleId="1034">
    <w:name w:val="Footer"/>
    <w:basedOn w:val="869"/>
    <w:link w:val="1035"/>
    <w:uiPriority w:val="99"/>
    <w:unhideWhenUsed/>
    <w:pPr>
      <w:pBdr/>
      <w:tabs>
        <w:tab w:val="center" w:leader="none" w:pos="4844"/>
        <w:tab w:val="right" w:leader="none" w:pos="9689"/>
      </w:tabs>
      <w:spacing w:line="240" w:lineRule="auto"/>
      <w:ind/>
    </w:pPr>
  </w:style>
  <w:style w:type="character" w:styleId="1035" w:customStyle="1">
    <w:name w:val="Нижний колонтитул Знак"/>
    <w:basedOn w:val="879"/>
    <w:link w:val="1034"/>
    <w:uiPriority w:val="99"/>
    <w:pPr>
      <w:pBdr/>
      <w:spacing/>
      <w:ind/>
    </w:pPr>
  </w:style>
  <w:style w:type="paragraph" w:styleId="1036">
    <w:name w:val="Caption"/>
    <w:basedOn w:val="869"/>
    <w:next w:val="869"/>
    <w:uiPriority w:val="35"/>
    <w:unhideWhenUsed/>
    <w:qFormat/>
    <w:pPr>
      <w:pBdr/>
      <w:spacing w:line="240" w:lineRule="auto"/>
      <w:ind/>
      <w:jc w:val="center"/>
    </w:pPr>
    <w:rPr>
      <w:rFonts w:ascii="Liberation Serif" w:hAnsi="Liberation Serif" w:eastAsia="Liberation Serif" w:cs="Liberation Serif"/>
      <w:i/>
      <w:iCs/>
      <w:color w:val="44546a" w:themeColor="text2"/>
    </w:rPr>
  </w:style>
  <w:style w:type="paragraph" w:styleId="1037">
    <w:name w:val="footnote text"/>
    <w:basedOn w:val="869"/>
    <w:link w:val="1038"/>
    <w:uiPriority w:val="99"/>
    <w:semiHidden/>
    <w:unhideWhenUsed/>
    <w:pPr>
      <w:pBdr/>
      <w:spacing w:line="240" w:lineRule="auto"/>
      <w:ind/>
    </w:pPr>
    <w:rPr>
      <w:sz w:val="20"/>
      <w:szCs w:val="20"/>
    </w:rPr>
  </w:style>
  <w:style w:type="character" w:styleId="1038" w:customStyle="1">
    <w:name w:val="Текст сноски Знак"/>
    <w:basedOn w:val="879"/>
    <w:link w:val="1037"/>
    <w:uiPriority w:val="99"/>
    <w:semiHidden/>
    <w:pPr>
      <w:pBdr/>
      <w:spacing/>
      <w:ind/>
    </w:pPr>
    <w:rPr>
      <w:sz w:val="20"/>
      <w:szCs w:val="20"/>
    </w:rPr>
  </w:style>
  <w:style w:type="character" w:styleId="1039">
    <w:name w:val="footnote reference"/>
    <w:basedOn w:val="879"/>
    <w:uiPriority w:val="99"/>
    <w:semiHidden/>
    <w:unhideWhenUsed/>
    <w:pPr>
      <w:pBdr/>
      <w:spacing/>
      <w:ind/>
    </w:pPr>
    <w:rPr>
      <w:vertAlign w:val="superscript"/>
    </w:rPr>
  </w:style>
  <w:style w:type="paragraph" w:styleId="1040">
    <w:name w:val="endnote text"/>
    <w:basedOn w:val="869"/>
    <w:link w:val="1041"/>
    <w:uiPriority w:val="99"/>
    <w:semiHidden/>
    <w:unhideWhenUsed/>
    <w:pPr>
      <w:pBdr/>
      <w:spacing w:line="240" w:lineRule="auto"/>
      <w:ind/>
    </w:pPr>
    <w:rPr>
      <w:sz w:val="20"/>
      <w:szCs w:val="20"/>
    </w:rPr>
  </w:style>
  <w:style w:type="character" w:styleId="1041" w:customStyle="1">
    <w:name w:val="Текст концевой сноски Знак"/>
    <w:basedOn w:val="879"/>
    <w:link w:val="1040"/>
    <w:uiPriority w:val="99"/>
    <w:semiHidden/>
    <w:pPr>
      <w:pBdr/>
      <w:spacing/>
      <w:ind/>
    </w:pPr>
    <w:rPr>
      <w:sz w:val="20"/>
      <w:szCs w:val="20"/>
    </w:rPr>
  </w:style>
  <w:style w:type="character" w:styleId="1042">
    <w:name w:val="endnote reference"/>
    <w:basedOn w:val="879"/>
    <w:uiPriority w:val="99"/>
    <w:semiHidden/>
    <w:unhideWhenUsed/>
    <w:pPr>
      <w:pBdr/>
      <w:spacing/>
      <w:ind/>
    </w:pPr>
    <w:rPr>
      <w:vertAlign w:val="superscript"/>
    </w:rPr>
  </w:style>
  <w:style w:type="character" w:styleId="1043">
    <w:name w:val="Hyperlink"/>
    <w:basedOn w:val="879"/>
    <w:uiPriority w:val="99"/>
    <w:unhideWhenUsed/>
    <w:pPr>
      <w:pBdr/>
      <w:spacing/>
      <w:ind/>
    </w:pPr>
    <w:rPr>
      <w:color w:val="0563c1" w:themeColor="hyperlink"/>
      <w:u w:val="single"/>
    </w:rPr>
  </w:style>
  <w:style w:type="character" w:styleId="1044">
    <w:name w:val="FollowedHyperlink"/>
    <w:basedOn w:val="879"/>
    <w:uiPriority w:val="99"/>
    <w:semiHidden/>
    <w:unhideWhenUsed/>
    <w:pPr>
      <w:pBdr/>
      <w:spacing/>
      <w:ind/>
    </w:pPr>
    <w:rPr>
      <w:color w:val="954f72" w:themeColor="followedHyperlink"/>
      <w:u w:val="single"/>
    </w:rPr>
  </w:style>
  <w:style w:type="paragraph" w:styleId="1045">
    <w:name w:val="toc 1"/>
    <w:basedOn w:val="869"/>
    <w:next w:val="869"/>
    <w:uiPriority w:val="39"/>
    <w:unhideWhenUsed/>
    <w:pPr>
      <w:pBdr/>
      <w:spacing w:after="100"/>
      <w:ind/>
    </w:pPr>
  </w:style>
  <w:style w:type="paragraph" w:styleId="1046">
    <w:name w:val="toc 2"/>
    <w:basedOn w:val="869"/>
    <w:next w:val="869"/>
    <w:uiPriority w:val="39"/>
    <w:unhideWhenUsed/>
    <w:pPr>
      <w:pBdr/>
      <w:spacing w:after="100"/>
      <w:ind w:left="220"/>
    </w:pPr>
  </w:style>
  <w:style w:type="paragraph" w:styleId="1047">
    <w:name w:val="toc 3"/>
    <w:basedOn w:val="869"/>
    <w:next w:val="869"/>
    <w:uiPriority w:val="39"/>
    <w:unhideWhenUsed/>
    <w:pPr>
      <w:pBdr/>
      <w:spacing w:after="100"/>
      <w:ind w:left="440"/>
    </w:pPr>
  </w:style>
  <w:style w:type="paragraph" w:styleId="1048">
    <w:name w:val="toc 4"/>
    <w:basedOn w:val="869"/>
    <w:next w:val="869"/>
    <w:uiPriority w:val="39"/>
    <w:unhideWhenUsed/>
    <w:pPr>
      <w:pBdr/>
      <w:spacing w:after="100"/>
      <w:ind w:left="660"/>
    </w:pPr>
  </w:style>
  <w:style w:type="paragraph" w:styleId="1049">
    <w:name w:val="toc 5"/>
    <w:basedOn w:val="869"/>
    <w:next w:val="869"/>
    <w:uiPriority w:val="39"/>
    <w:unhideWhenUsed/>
    <w:pPr>
      <w:pBdr/>
      <w:spacing w:after="100"/>
      <w:ind w:left="880"/>
    </w:pPr>
  </w:style>
  <w:style w:type="paragraph" w:styleId="1050">
    <w:name w:val="toc 6"/>
    <w:basedOn w:val="869"/>
    <w:next w:val="869"/>
    <w:uiPriority w:val="39"/>
    <w:unhideWhenUsed/>
    <w:pPr>
      <w:pBdr/>
      <w:spacing w:after="100"/>
      <w:ind w:left="1100"/>
    </w:pPr>
  </w:style>
  <w:style w:type="paragraph" w:styleId="1051">
    <w:name w:val="toc 7"/>
    <w:basedOn w:val="869"/>
    <w:next w:val="869"/>
    <w:uiPriority w:val="39"/>
    <w:unhideWhenUsed/>
    <w:pPr>
      <w:pBdr/>
      <w:spacing w:after="100"/>
      <w:ind w:left="1320"/>
    </w:pPr>
  </w:style>
  <w:style w:type="paragraph" w:styleId="1052">
    <w:name w:val="toc 8"/>
    <w:basedOn w:val="869"/>
    <w:next w:val="869"/>
    <w:uiPriority w:val="39"/>
    <w:unhideWhenUsed/>
    <w:pPr>
      <w:pBdr/>
      <w:spacing w:after="100"/>
      <w:ind w:left="1540"/>
    </w:pPr>
  </w:style>
  <w:style w:type="paragraph" w:styleId="1053">
    <w:name w:val="toc 9"/>
    <w:basedOn w:val="869"/>
    <w:next w:val="869"/>
    <w:uiPriority w:val="39"/>
    <w:unhideWhenUsed/>
    <w:pPr>
      <w:pBdr/>
      <w:spacing w:after="100"/>
      <w:ind w:left="1760"/>
    </w:pPr>
  </w:style>
  <w:style w:type="character" w:styleId="1054">
    <w:name w:val="Placeholder Text"/>
    <w:basedOn w:val="879"/>
    <w:uiPriority w:val="99"/>
    <w:semiHidden/>
    <w:pPr>
      <w:pBdr/>
      <w:spacing/>
      <w:ind/>
    </w:pPr>
    <w:rPr>
      <w:color w:val="666666"/>
    </w:rPr>
  </w:style>
  <w:style w:type="paragraph" w:styleId="1055">
    <w:name w:val="TOC Heading"/>
    <w:uiPriority w:val="39"/>
    <w:unhideWhenUsed/>
    <w:qFormat/>
    <w:pPr>
      <w:pBdr/>
      <w:spacing/>
      <w:ind/>
    </w:pPr>
  </w:style>
  <w:style w:type="paragraph" w:styleId="1056">
    <w:name w:val="table of figures"/>
    <w:basedOn w:val="869"/>
    <w:next w:val="869"/>
    <w:uiPriority w:val="99"/>
    <w:unhideWhenUsed/>
    <w:pPr>
      <w:pBdr/>
      <w:spacing/>
      <w:ind/>
    </w:pPr>
  </w:style>
  <w:style w:type="paragraph" w:styleId="1057">
    <w:name w:val="No Spacing"/>
    <w:basedOn w:val="869"/>
    <w:uiPriority w:val="1"/>
    <w:qFormat/>
    <w:pPr>
      <w:pBdr/>
      <w:spacing w:line="240" w:lineRule="auto"/>
      <w:ind/>
    </w:pPr>
  </w:style>
  <w:style w:type="paragraph" w:styleId="1058">
    <w:name w:val="List Paragraph"/>
    <w:basedOn w:val="869"/>
    <w:uiPriority w:val="34"/>
    <w:qFormat/>
    <w:pPr>
      <w:pBdr/>
      <w:spacing/>
      <w:ind w:left="720"/>
      <w:contextualSpacing w:val="true"/>
    </w:pPr>
  </w:style>
  <w:style w:type="character" w:styleId="1059" w:customStyle="1">
    <w:name w:val="equation_character"/>
    <w:link w:val="1060"/>
    <w:pPr>
      <w:pBdr/>
      <w:spacing/>
      <w:ind/>
    </w:pPr>
  </w:style>
  <w:style w:type="paragraph" w:styleId="1060" w:customStyle="1">
    <w:name w:val="equation"/>
    <w:basedOn w:val="1036"/>
    <w:next w:val="1036"/>
    <w:link w:val="1059"/>
    <w:qFormat/>
    <w:pPr>
      <w:pBdr/>
      <w:spacing/>
      <w:ind/>
    </w:pPr>
  </w:style>
  <w:style w:type="character" w:styleId="1061">
    <w:name w:val="HTML Code"/>
    <w:basedOn w:val="879"/>
    <w:uiPriority w:val="99"/>
    <w:semiHidden/>
    <w:unhideWhenUsed/>
    <w:pPr>
      <w:pBdr/>
      <w:spacing/>
      <w:ind/>
    </w:pPr>
    <w:rPr>
      <w:rFonts w:ascii="Courier New" w:hAnsi="Courier New" w:eastAsia="Times New Roman" w:cs="Courier New"/>
      <w:sz w:val="20"/>
      <w:szCs w:val="20"/>
    </w:rPr>
  </w:style>
  <w:style w:type="paragraph" w:styleId="1062" w:customStyle="1">
    <w:name w:val="font-claude-response-body"/>
    <w:basedOn w:val="869"/>
    <w:pPr>
      <w:pBdr/>
      <w:spacing w:after="100" w:afterAutospacing="1" w:before="100" w:beforeAutospacing="1" w:line="240" w:lineRule="auto"/>
      <w:ind/>
    </w:pPr>
    <w:rPr>
      <w:rFonts w:eastAsia="Times New Roman"/>
      <w:sz w:val="24"/>
      <w:szCs w:val="24"/>
      <w:lang w:eastAsia="ru-RU"/>
    </w:rPr>
  </w:style>
  <w:style w:type="character" w:styleId="1063" w:customStyle="1">
    <w:name w:val="katex-mathml"/>
    <w:basedOn w:val="879"/>
    <w:pPr>
      <w:pBdr/>
      <w:spacing/>
      <w:ind/>
    </w:pPr>
  </w:style>
  <w:style w:type="character" w:styleId="1064" w:customStyle="1">
    <w:name w:val="mord"/>
    <w:basedOn w:val="879"/>
    <w:pPr>
      <w:pBdr/>
      <w:spacing/>
      <w:ind/>
    </w:pPr>
  </w:style>
  <w:style w:type="character" w:styleId="1065" w:customStyle="1">
    <w:name w:val="mrel"/>
    <w:basedOn w:val="879"/>
    <w:pPr>
      <w:pBdr/>
      <w:spacing/>
      <w:ind/>
    </w:pPr>
  </w:style>
  <w:style w:type="character" w:styleId="1066" w:customStyle="1">
    <w:name w:val="mbin"/>
    <w:basedOn w:val="879"/>
    <w:pPr>
      <w:pBdr/>
      <w:spacing/>
      <w:ind/>
    </w:pPr>
  </w:style>
  <w:style w:type="character" w:styleId="1067" w:customStyle="1">
    <w:name w:val="mopen"/>
    <w:basedOn w:val="879"/>
    <w:pPr>
      <w:pBdr/>
      <w:spacing/>
      <w:ind/>
    </w:pPr>
  </w:style>
  <w:style w:type="character" w:styleId="1068" w:customStyle="1">
    <w:name w:val="mpunct"/>
    <w:basedOn w:val="879"/>
    <w:pPr>
      <w:pBdr/>
      <w:spacing/>
      <w:ind/>
    </w:pPr>
  </w:style>
  <w:style w:type="character" w:styleId="1069" w:customStyle="1">
    <w:name w:val="minner"/>
    <w:basedOn w:val="879"/>
    <w:pPr>
      <w:pBdr/>
      <w:spacing/>
      <w:ind/>
    </w:pPr>
  </w:style>
  <w:style w:type="character" w:styleId="1070" w:customStyle="1">
    <w:name w:val="mclose"/>
    <w:basedOn w:val="879"/>
    <w:pPr>
      <w:pBdr/>
      <w:spacing/>
      <w:ind/>
    </w:pPr>
  </w:style>
  <w:style w:type="character" w:styleId="1071" w:customStyle="1">
    <w:name w:val="vlist-s"/>
    <w:basedOn w:val="879"/>
    <w:pPr>
      <w:pBdr/>
      <w:spacing/>
      <w:ind/>
    </w:pPr>
  </w:style>
  <w:style w:type="character" w:styleId="1072" w:customStyle="1">
    <w:name w:val="mop"/>
    <w:basedOn w:val="879"/>
    <w:pPr>
      <w:pBdr/>
      <w:spacing/>
      <w:ind/>
    </w:pPr>
  </w:style>
  <w:style w:type="character" w:styleId="1073" w:customStyle="1">
    <w:name w:val="delimsizing"/>
    <w:basedOn w:val="879"/>
    <w:pPr>
      <w:pBdr/>
      <w:spacing/>
      <w:ind/>
    </w:pPr>
  </w:style>
  <w:style w:type="paragraph" w:styleId="1074">
    <w:name w:val="Bibliography"/>
    <w:basedOn w:val="869"/>
    <w:next w:val="869"/>
    <w:uiPriority w:val="37"/>
    <w:unhideWhenUsed/>
    <w:pPr>
      <w:pBdr/>
      <w:spacing w:after="240" w:line="240" w:lineRule="auto"/>
      <w:ind w:firstLine="0"/>
    </w:pPr>
  </w:style>
  <w:style w:type="character" w:styleId="1075">
    <w:name w:val="Unresolved Mention"/>
    <w:basedOn w:val="879"/>
    <w:uiPriority w:val="99"/>
    <w:semiHidden/>
    <w:unhideWhenUsed/>
    <w:pPr>
      <w:pBdr/>
      <w:spacing/>
      <w:ind/>
    </w:pPr>
    <w:rPr>
      <w:color w:val="605e5c"/>
      <w:shd w:val="clear" w:color="auto" w:fill="e1dfdd"/>
    </w:rPr>
  </w:style>
  <w:style w:type="paragraph" w:styleId="1076">
    <w:name w:val="HTML Preformatted"/>
    <w:basedOn w:val="869"/>
    <w:link w:val="1077"/>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firstLine="0"/>
      <w:jc w:val="left"/>
    </w:pPr>
    <w:rPr>
      <w:rFonts w:ascii="Courier New" w:hAnsi="Courier New" w:eastAsia="Times New Roman" w:cs="Courier New"/>
      <w:sz w:val="20"/>
      <w:szCs w:val="20"/>
      <w:lang w:eastAsia="ru-RU"/>
    </w:rPr>
  </w:style>
  <w:style w:type="character" w:styleId="1077" w:customStyle="1">
    <w:name w:val="Стандартный HTML Знак"/>
    <w:basedOn w:val="879"/>
    <w:link w:val="1076"/>
    <w:uiPriority w:val="99"/>
    <w:semiHidden/>
    <w:pPr>
      <w:pBdr/>
      <w:spacing/>
      <w:ind/>
    </w:pPr>
    <w:rPr>
      <w:rFonts w:ascii="Courier New" w:hAnsi="Courier New" w:eastAsia="Times New Roman" w:cs="Courier New"/>
      <w:sz w:val="20"/>
      <w:szCs w:val="20"/>
      <w:lang w:eastAsia="ru-RU"/>
    </w:rPr>
  </w:style>
  <w:style w:type="character" w:styleId="1078" w:customStyle="1">
    <w:name w:val="token"/>
    <w:basedOn w:val="879"/>
    <w:pPr>
      <w:pBdr/>
      <w:spacing/>
      <w:ind/>
    </w:pPr>
  </w:style>
  <w:style w:type="table" w:styleId="1079" w:customStyle="1">
    <w:name w:val="Сетка таблицы1"/>
    <w:basedOn w:val="880"/>
    <w:next w:val="882"/>
    <w:uiPriority w:val="39"/>
    <w:pPr>
      <w:pBdr/>
      <w:spacing w:line="240" w:lineRule="auto"/>
      <w:ind w:firstLine="0"/>
      <w:jc w:val="left"/>
    </w:pPr>
    <w:rPr>
      <w:rFonts w:eastAsia="Times New Roman"/>
      <w:sz w:val="22"/>
      <w:szCs w:val="22"/>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Сетка таблицы2"/>
    <w:basedOn w:val="880"/>
    <w:next w:val="882"/>
    <w:uiPriority w:val="39"/>
    <w:pPr>
      <w:pBdr/>
      <w:spacing w:line="240" w:lineRule="auto"/>
      <w:ind w:firstLine="0"/>
      <w:jc w:val="left"/>
    </w:pPr>
    <w:rPr>
      <w:rFonts w:eastAsia="Times New Roman"/>
      <w:sz w:val="22"/>
      <w:szCs w:val="22"/>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1">
    <w:name w:val="Normal (Web)"/>
    <w:basedOn w:val="869"/>
    <w:uiPriority w:val="99"/>
    <w:semiHidden/>
    <w:unhideWhenUsed/>
    <w:pPr>
      <w:pBdr/>
      <w:spacing w:after="100" w:afterAutospacing="1" w:before="100" w:beforeAutospacing="1" w:line="240" w:lineRule="auto"/>
      <w:ind w:firstLine="0"/>
      <w:jc w:val="left"/>
    </w:pPr>
    <w:rPr>
      <w:rFonts w:eastAsia="Times New Roman"/>
      <w:sz w:val="24"/>
      <w:szCs w:val="24"/>
      <w:lang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customXml" Target="../customXml/item1.xml" /><Relationship Id="rId17" Type="http://schemas.openxmlformats.org/officeDocument/2006/relationships/hyperlink" Target="https://github.com/sultonovmuhibulloh612/emnist-master-thesis"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hyperlink" Target="https://github.com/sultonovmuhibulloh612/emnist-master-thesis" TargetMode="Externa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github.com/sultonovmuhibulloh612/emnist-master-thesis" TargetMode="External"/></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FA29239E-9397-4357-A17C-4F325035F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Muhibulloh Sultonov</dc:creator>
  <cp:keywords/>
  <dc:description/>
  <cp:revision>73</cp:revision>
  <dcterms:created xsi:type="dcterms:W3CDTF">2026-05-31T08:31:00Z</dcterms:created>
  <dcterms:modified xsi:type="dcterms:W3CDTF">2026-07-05T07:52:18Z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id="bncXaNwq"/&gt;&lt;style id="https://bibliostyle.ru/stil-gost-7-0-100-2018-dlya-mendeley-i-zotero-style-russian-gost-r-7-0-100-2018-csl/" locale="ru-RU" hasBibliography="1" bibliographyStyleHasBeenSet="1</vt:lpwstr>
  </property>
  <property fmtid="{D5CDD505-2E9C-101B-9397-08002B2CF9AE}" pid="3" name="ZOTERO_PREF_2">
    <vt:lpwstr>"/&gt;&lt;prefs&gt;&lt;pref name="fieldType" value="Field"/&gt;&lt;/prefs&gt;&lt;/data&gt;</vt:lpwstr>
  </property>
</Properties>
</file>