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3" w:name="chapter-three"/>
    <w:p>
      <w:pPr>
        <w:pStyle w:val="Heading1"/>
      </w:pPr>
      <w:r>
        <w:t xml:space="preserve">CHAPTER THREE</w:t>
      </w:r>
    </w:p>
    <w:bookmarkStart w:id="91" w:name="methodology"/>
    <w:p>
      <w:pPr>
        <w:pStyle w:val="Heading2"/>
      </w:pPr>
      <w:r>
        <w:t xml:space="preserve">METHODOLOGY</w:t>
      </w:r>
    </w:p>
    <w:bookmarkStart w:id="20" w:name="introduction"/>
    <w:p>
      <w:pPr>
        <w:pStyle w:val="Heading3"/>
      </w:pPr>
      <w:r>
        <w:t xml:space="preserve">3.1 Introduction</w:t>
      </w:r>
    </w:p>
    <w:p>
      <w:pPr>
        <w:pStyle w:val="FirstParagraph"/>
      </w:pPr>
      <w:r>
        <w:t xml:space="preserve">This chapter presents the systematic approach employed in analyzing and predicting urban growth patterns in Akinyele Local Government, Ibadan, using Geographic Information Systems (GIS) and Remote Sensing techniques. The methodology encompasses the acquisition of satellite imagery from the United States Geological Survey (USGS) for the period spanning 2010 to 2026, data quality assessment, image preprocessing, land use/land cover classification, change detection analysis, and urban growth prediction modeling. The research adopts a quantitative approach utilizing secondary data sources, specifically multi-temporal satellite imagery, to examine the spatio-temporal dynamics of urban expansion. This methodology ensures a systematic and replicable framework for understanding historical urban growth patterns and projecting future trends in the study area.</w:t>
      </w:r>
    </w:p>
    <w:bookmarkEnd w:id="20"/>
    <w:bookmarkStart w:id="21" w:name="framework-of-research-methodology"/>
    <w:p>
      <w:pPr>
        <w:pStyle w:val="Heading3"/>
      </w:pPr>
      <w:r>
        <w:t xml:space="preserve">3.2 Framework of Research Methodology</w:t>
      </w:r>
    </w:p>
    <w:p>
      <w:pPr>
        <w:pStyle w:val="FirstParagraph"/>
      </w:pPr>
      <w:r>
        <w:t xml:space="preserve">The research methodology follows a structured workflow designed to achieve the research objectives systematically. Figure 3.1 presents the methodological framework adopted for this study.</w:t>
      </w:r>
    </w:p>
    <w:p>
      <w:pPr>
        <w:pStyle w:val="SourceCode"/>
      </w:pPr>
      <w:r>
        <w:rPr>
          <w:rStyle w:val="VerbatimChar"/>
        </w:rPr>
        <w:t xml:space="preserve">┌─────────────────────────────────────────────────────────────┐</w:t>
      </w:r>
      <w:r>
        <w:br/>
      </w:r>
      <w:r>
        <w:rPr>
          <w:rStyle w:val="VerbatimChar"/>
        </w:rPr>
        <w:t xml:space="preserve">│                          START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PROBLEM IDENTIFICATION                          │</w:t>
      </w:r>
      <w:r>
        <w:br/>
      </w:r>
      <w:r>
        <w:rPr>
          <w:rStyle w:val="VerbatimChar"/>
        </w:rPr>
        <w:t xml:space="preserve">│    (Urban Growth in Akinyele Local Government)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LITERATURE REVIEW                               │</w:t>
      </w:r>
      <w:r>
        <w:br/>
      </w:r>
      <w:r>
        <w:rPr>
          <w:rStyle w:val="VerbatimChar"/>
        </w:rPr>
        <w:t xml:space="preserve">│    (Review of Previous Studies and Methods)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DATA ACQUISITION                                │</w:t>
      </w:r>
      <w:r>
        <w:br/>
      </w:r>
      <w:r>
        <w:rPr>
          <w:rStyle w:val="VerbatimChar"/>
        </w:rPr>
        <w:t xml:space="preserve">│         Download Satellite Imagery from USGS                │</w:t>
      </w:r>
      <w:r>
        <w:br/>
      </w:r>
      <w:r>
        <w:rPr>
          <w:rStyle w:val="VerbatimChar"/>
        </w:rPr>
        <w:t xml:space="preserve">│    (Landsat Images: 2010, 2015, 2020, 2026)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DATA QUALITY ASSESSMENT                            │</w:t>
      </w:r>
      <w:r>
        <w:br/>
      </w:r>
      <w:r>
        <w:rPr>
          <w:rStyle w:val="VerbatimChar"/>
        </w:rPr>
        <w:t xml:space="preserve">│    - Metadata Verification                                   │</w:t>
      </w:r>
      <w:r>
        <w:br/>
      </w:r>
      <w:r>
        <w:rPr>
          <w:rStyle w:val="VerbatimChar"/>
        </w:rPr>
        <w:t xml:space="preserve">│    - Spatial Resolution Check                                │</w:t>
      </w:r>
      <w:r>
        <w:br/>
      </w:r>
      <w:r>
        <w:rPr>
          <w:rStyle w:val="VerbatimChar"/>
        </w:rPr>
        <w:t xml:space="preserve">│    - Temporal Coverage Validation                            │</w:t>
      </w:r>
      <w:r>
        <w:br/>
      </w:r>
      <w:r>
        <w:rPr>
          <w:rStyle w:val="VerbatimChar"/>
        </w:rPr>
        <w:t xml:space="preserve">│    - Cloud Cover Assessment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DATA PREPROCESSING                              │</w:t>
      </w:r>
      <w:r>
        <w:br/>
      </w:r>
      <w:r>
        <w:rPr>
          <w:rStyle w:val="VerbatimChar"/>
        </w:rPr>
        <w:t xml:space="preserve">│    - Geometric Correction                                    │</w:t>
      </w:r>
      <w:r>
        <w:br/>
      </w:r>
      <w:r>
        <w:rPr>
          <w:rStyle w:val="VerbatimChar"/>
        </w:rPr>
        <w:t xml:space="preserve">│    - Radiometric Correction                                  │</w:t>
      </w:r>
      <w:r>
        <w:br/>
      </w:r>
      <w:r>
        <w:rPr>
          <w:rStyle w:val="VerbatimChar"/>
        </w:rPr>
        <w:t xml:space="preserve">│    - Atmospheric Correction                                  │</w:t>
      </w:r>
      <w:r>
        <w:br/>
      </w:r>
      <w:r>
        <w:rPr>
          <w:rStyle w:val="VerbatimChar"/>
        </w:rPr>
        <w:t xml:space="preserve">│    - Image Enhancement                                       │</w:t>
      </w:r>
      <w:r>
        <w:br/>
      </w:r>
      <w:r>
        <w:rPr>
          <w:rStyle w:val="VerbatimChar"/>
        </w:rPr>
        <w:t xml:space="preserve">│    - Image Subsetting/Clipping to Study Area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IMAGE CLASSIFICATION                                 │</w:t>
      </w:r>
      <w:r>
        <w:br/>
      </w:r>
      <w:r>
        <w:rPr>
          <w:rStyle w:val="VerbatimChar"/>
        </w:rPr>
        <w:t xml:space="preserve">│    - Supervised Classification                               │</w:t>
      </w:r>
      <w:r>
        <w:br/>
      </w:r>
      <w:r>
        <w:rPr>
          <w:rStyle w:val="VerbatimChar"/>
        </w:rPr>
        <w:t xml:space="preserve">│    - Land Use/Land Cover (LULC) Mapping                     │</w:t>
      </w:r>
      <w:r>
        <w:br/>
      </w:r>
      <w:r>
        <w:rPr>
          <w:rStyle w:val="VerbatimChar"/>
        </w:rPr>
        <w:t xml:space="preserve">│    - Accuracy Assessment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CHANGE DETECTION ANALYSIS                          │</w:t>
      </w:r>
      <w:r>
        <w:br/>
      </w:r>
      <w:r>
        <w:rPr>
          <w:rStyle w:val="VerbatimChar"/>
        </w:rPr>
        <w:t xml:space="preserve">│    - Post-Classification Comparison                          │</w:t>
      </w:r>
      <w:r>
        <w:br/>
      </w:r>
      <w:r>
        <w:rPr>
          <w:rStyle w:val="VerbatimChar"/>
        </w:rPr>
        <w:t xml:space="preserve">│    - Change Matrix Generation                                │</w:t>
      </w:r>
      <w:r>
        <w:br/>
      </w:r>
      <w:r>
        <w:rPr>
          <w:rStyle w:val="VerbatimChar"/>
        </w:rPr>
        <w:t xml:space="preserve">│    - Urban Growth Rate Calculation                           │</w:t>
      </w:r>
      <w:r>
        <w:br/>
      </w:r>
      <w:r>
        <w:rPr>
          <w:rStyle w:val="VerbatimChar"/>
        </w:rPr>
        <w:t xml:space="preserve">│    - Spatial Pattern Analysis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URBAN GROWTH PREDICTION                              │</w:t>
      </w:r>
      <w:r>
        <w:br/>
      </w:r>
      <w:r>
        <w:rPr>
          <w:rStyle w:val="VerbatimChar"/>
        </w:rPr>
        <w:t xml:space="preserve">│    - Trend Analysis                                          │</w:t>
      </w:r>
      <w:r>
        <w:br/>
      </w:r>
      <w:r>
        <w:rPr>
          <w:rStyle w:val="VerbatimChar"/>
        </w:rPr>
        <w:t xml:space="preserve">│    - Prediction Model Development                            │</w:t>
      </w:r>
      <w:r>
        <w:br/>
      </w:r>
      <w:r>
        <w:rPr>
          <w:rStyle w:val="VerbatimChar"/>
        </w:rPr>
        <w:t xml:space="preserve">│    - Future Urban Growth Projection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RESULTS PRESENTATION                                 │</w:t>
      </w:r>
      <w:r>
        <w:br/>
      </w:r>
      <w:r>
        <w:rPr>
          <w:rStyle w:val="VerbatimChar"/>
        </w:rPr>
        <w:t xml:space="preserve">│    - Maps Generation                                         │</w:t>
      </w:r>
      <w:r>
        <w:br/>
      </w:r>
      <w:r>
        <w:rPr>
          <w:rStyle w:val="VerbatimChar"/>
        </w:rPr>
        <w:t xml:space="preserve">│    - Statistical Tables                                      │</w:t>
      </w:r>
      <w:r>
        <w:br/>
      </w:r>
      <w:r>
        <w:rPr>
          <w:rStyle w:val="VerbatimChar"/>
        </w:rPr>
        <w:t xml:space="preserve">│    - Graphs and Charts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DATA ANALYSIS AND INTERPRETATION                          │</w:t>
      </w:r>
      <w:r>
        <w:br/>
      </w:r>
      <w:r>
        <w:rPr>
          <w:rStyle w:val="VerbatimChar"/>
        </w:rPr>
        <w:t xml:space="preserve">│    - Spatial Analysis                                        │</w:t>
      </w:r>
      <w:r>
        <w:br/>
      </w:r>
      <w:r>
        <w:rPr>
          <w:rStyle w:val="VerbatimChar"/>
        </w:rPr>
        <w:t xml:space="preserve">│    - Temporal Analysis                                       │</w:t>
      </w:r>
      <w:r>
        <w:br/>
      </w:r>
      <w:r>
        <w:rPr>
          <w:rStyle w:val="VerbatimChar"/>
        </w:rPr>
        <w:t xml:space="preserve">│    - Statistical Analysis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CONCLUSION AND RECOMMENDATIONS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END                                 │</w:t>
      </w:r>
      <w:r>
        <w:br/>
      </w:r>
      <w:r>
        <w:rPr>
          <w:rStyle w:val="VerbatimChar"/>
        </w:rPr>
        <w:t xml:space="preserve">└─────────────────────────────────────────────────────────────┘</w:t>
      </w:r>
    </w:p>
    <w:p>
      <w:pPr>
        <w:pStyle w:val="FirstParagraph"/>
      </w:pPr>
      <w:r>
        <w:rPr>
          <w:b/>
          <w:bCs/>
        </w:rPr>
        <w:t xml:space="preserve">Figure 3.1:</w:t>
      </w:r>
      <w:r>
        <w:t xml:space="preserve"> </w:t>
      </w:r>
      <w:r>
        <w:t xml:space="preserve">Methodological Framework for Spatio-Temporal Analysis and Prediction of Urban Growth</w:t>
      </w:r>
    </w:p>
    <w:bookmarkEnd w:id="21"/>
    <w:bookmarkStart w:id="25" w:name="data-acquisition"/>
    <w:p>
      <w:pPr>
        <w:pStyle w:val="Heading3"/>
      </w:pPr>
      <w:r>
        <w:t xml:space="preserve">3.3 Data Acquisition</w:t>
      </w:r>
    </w:p>
    <w:p>
      <w:pPr>
        <w:pStyle w:val="FirstParagraph"/>
      </w:pPr>
      <w:r>
        <w:t xml:space="preserve">The study utilized secondary data obtained exclusively from the United States Geological Survey (USGS) Earth Explorer platform (https://earthexplorer.usgs.gov/). Multi-temporal satellite imagery was acquired for four distinct time periods: 2010, 2015, 2020, and 2026, to facilitate comprehensive spatio-temporal analysis of urban growth in Akinyele Local Government, Ibadan.</w:t>
      </w:r>
    </w:p>
    <w:bookmarkStart w:id="22" w:name="satellite-data-specifications"/>
    <w:p>
      <w:pPr>
        <w:pStyle w:val="Heading4"/>
      </w:pPr>
      <w:r>
        <w:t xml:space="preserve">3.3.1 Satellite Data Specifications</w:t>
      </w:r>
    </w:p>
    <w:p>
      <w:pPr>
        <w:pStyle w:val="FirstParagraph"/>
      </w:pPr>
      <w:r>
        <w:t xml:space="preserve">The primary data source for this research consists of Landsat satellite imagery, selected based on the following criteria:</w:t>
      </w:r>
    </w:p>
    <w:p>
      <w:pPr>
        <w:pStyle w:val="BodyText"/>
      </w:pPr>
      <w:r>
        <w:rPr>
          <w:b/>
          <w:bCs/>
        </w:rPr>
        <w:t xml:space="preserve">Table 3.1:</w:t>
      </w:r>
      <w:r>
        <w:t xml:space="preserve"> </w:t>
      </w:r>
      <w:r>
        <w:t xml:space="preserve">Satellite Imagery Specifications</w:t>
      </w:r>
    </w:p>
    <w:tbl>
      <w:tblPr>
        <w:tblStyle w:val="Table"/>
        <w:tblW w:type="pct" w:w="5000"/>
        <w:jc w:val="left"/>
        <w:tblLayout w:type="fixed"/>
        <w:tblLook w:firstRow="1" w:lastRow="0" w:firstColumn="0" w:lastColumn="0" w:noHBand="0" w:noVBand="0" w:val="0020"/>
      </w:tblPr>
      <w:tblGrid>
        <w:gridCol w:w="3484"/>
        <w:gridCol w:w="4435"/>
      </w:tblGrid>
      <w:tr>
        <w:trPr>
          <w:tblHeader w:val="on"/>
        </w:trPr>
        <w:tc>
          <w:tcPr/>
          <w:p>
            <w:pPr>
              <w:pStyle w:val="Compact"/>
              <w:jc w:val="left"/>
            </w:pPr>
            <w:r>
              <w:t xml:space="preserve">Parameter</w:t>
            </w:r>
          </w:p>
        </w:tc>
        <w:tc>
          <w:tcPr/>
          <w:p>
            <w:pPr>
              <w:pStyle w:val="Compact"/>
              <w:jc w:val="left"/>
            </w:pPr>
            <w:r>
              <w:t xml:space="preserve">Specification</w:t>
            </w:r>
          </w:p>
        </w:tc>
      </w:tr>
      <w:tr>
        <w:tc>
          <w:tcPr/>
          <w:p>
            <w:pPr>
              <w:pStyle w:val="Compact"/>
              <w:jc w:val="left"/>
            </w:pPr>
            <w:r>
              <w:t xml:space="preserve">Data Source</w:t>
            </w:r>
          </w:p>
        </w:tc>
        <w:tc>
          <w:tcPr/>
          <w:p>
            <w:pPr>
              <w:pStyle w:val="Compact"/>
              <w:jc w:val="left"/>
            </w:pPr>
            <w:r>
              <w:t xml:space="preserve">United States Geological Survey (USGS)</w:t>
            </w:r>
          </w:p>
        </w:tc>
      </w:tr>
      <w:tr>
        <w:tc>
          <w:tcPr/>
          <w:p>
            <w:pPr>
              <w:pStyle w:val="Compact"/>
              <w:jc w:val="left"/>
            </w:pPr>
            <w:r>
              <w:t xml:space="preserve">Satellite Platform</w:t>
            </w:r>
          </w:p>
        </w:tc>
        <w:tc>
          <w:tcPr/>
          <w:p>
            <w:pPr>
              <w:pStyle w:val="Compact"/>
              <w:jc w:val="left"/>
            </w:pPr>
            <w:r>
              <w:t xml:space="preserve">Landsat 7 ETM+ (2010, 2015), Landsat 8 OLI/TIRS (2020, 2026)</w:t>
            </w:r>
          </w:p>
        </w:tc>
      </w:tr>
      <w:tr>
        <w:tc>
          <w:tcPr/>
          <w:p>
            <w:pPr>
              <w:pStyle w:val="Compact"/>
              <w:jc w:val="left"/>
            </w:pPr>
            <w:r>
              <w:t xml:space="preserve">Spatial Resolution</w:t>
            </w:r>
          </w:p>
        </w:tc>
        <w:tc>
          <w:tcPr/>
          <w:p>
            <w:pPr>
              <w:pStyle w:val="Compact"/>
              <w:jc w:val="left"/>
            </w:pPr>
            <w:r>
              <w:t xml:space="preserve">30 meters (multispectral bands)</w:t>
            </w:r>
          </w:p>
        </w:tc>
      </w:tr>
      <w:tr>
        <w:tc>
          <w:tcPr/>
          <w:p>
            <w:pPr>
              <w:pStyle w:val="Compact"/>
              <w:jc w:val="left"/>
            </w:pPr>
            <w:r>
              <w:t xml:space="preserve">Temporal Resolution</w:t>
            </w:r>
          </w:p>
        </w:tc>
        <w:tc>
          <w:tcPr/>
          <w:p>
            <w:pPr>
              <w:pStyle w:val="Compact"/>
              <w:jc w:val="left"/>
            </w:pPr>
            <w:r>
              <w:t xml:space="preserve">16 days</w:t>
            </w:r>
          </w:p>
        </w:tc>
      </w:tr>
      <w:tr>
        <w:tc>
          <w:tcPr/>
          <w:p>
            <w:pPr>
              <w:pStyle w:val="Compact"/>
              <w:jc w:val="left"/>
            </w:pPr>
            <w:r>
              <w:t xml:space="preserve">Path/Row</w:t>
            </w:r>
          </w:p>
        </w:tc>
        <w:tc>
          <w:tcPr/>
          <w:p>
            <w:pPr>
              <w:pStyle w:val="Compact"/>
              <w:jc w:val="left"/>
            </w:pPr>
            <w:r>
              <w:t xml:space="preserve">Path 191, Row 055</w:t>
            </w:r>
          </w:p>
        </w:tc>
      </w:tr>
      <w:tr>
        <w:tc>
          <w:tcPr/>
          <w:p>
            <w:pPr>
              <w:pStyle w:val="Compact"/>
              <w:jc w:val="left"/>
            </w:pPr>
            <w:r>
              <w:t xml:space="preserve">Study Period</w:t>
            </w:r>
          </w:p>
        </w:tc>
        <w:tc>
          <w:tcPr/>
          <w:p>
            <w:pPr>
              <w:pStyle w:val="Compact"/>
              <w:jc w:val="left"/>
            </w:pPr>
            <w:r>
              <w:t xml:space="preserve">2010 - 2026</w:t>
            </w:r>
          </w:p>
        </w:tc>
      </w:tr>
      <w:tr>
        <w:tc>
          <w:tcPr/>
          <w:p>
            <w:pPr>
              <w:pStyle w:val="Compact"/>
              <w:jc w:val="left"/>
            </w:pPr>
            <w:r>
              <w:t xml:space="preserve">Number of Images</w:t>
            </w:r>
          </w:p>
        </w:tc>
        <w:tc>
          <w:tcPr/>
          <w:p>
            <w:pPr>
              <w:pStyle w:val="Compact"/>
              <w:jc w:val="left"/>
            </w:pPr>
            <w:r>
              <w:t xml:space="preserve">4 (one per epoch)</w:t>
            </w:r>
          </w:p>
        </w:tc>
      </w:tr>
      <w:tr>
        <w:tc>
          <w:tcPr/>
          <w:p>
            <w:pPr>
              <w:pStyle w:val="Compact"/>
              <w:jc w:val="left"/>
            </w:pPr>
            <w:r>
              <w:t xml:space="preserve">Processing Level</w:t>
            </w:r>
          </w:p>
        </w:tc>
        <w:tc>
          <w:tcPr/>
          <w:p>
            <w:pPr>
              <w:pStyle w:val="Compact"/>
              <w:jc w:val="left"/>
            </w:pPr>
            <w:r>
              <w:t xml:space="preserve">Level-1 Precision Terrain (L1TP)</w:t>
            </w:r>
          </w:p>
        </w:tc>
      </w:tr>
      <w:tr>
        <w:tc>
          <w:tcPr/>
          <w:p>
            <w:pPr>
              <w:pStyle w:val="Compact"/>
              <w:jc w:val="left"/>
            </w:pPr>
            <w:r>
              <w:t xml:space="preserve">Data Format</w:t>
            </w:r>
          </w:p>
        </w:tc>
        <w:tc>
          <w:tcPr/>
          <w:p>
            <w:pPr>
              <w:pStyle w:val="Compact"/>
              <w:jc w:val="left"/>
            </w:pPr>
            <w:r>
              <w:t xml:space="preserve">GeoTIFF</w:t>
            </w:r>
          </w:p>
        </w:tc>
      </w:tr>
      <w:tr>
        <w:tc>
          <w:tcPr/>
          <w:p>
            <w:pPr>
              <w:pStyle w:val="Compact"/>
              <w:jc w:val="left"/>
            </w:pPr>
            <w:r>
              <w:t xml:space="preserve">Coordinate System</w:t>
            </w:r>
          </w:p>
        </w:tc>
        <w:tc>
          <w:tcPr/>
          <w:p>
            <w:pPr>
              <w:pStyle w:val="Compact"/>
              <w:jc w:val="left"/>
            </w:pPr>
            <w:r>
              <w:t xml:space="preserve">WGS 84 UTM Zone 31N</w:t>
            </w:r>
          </w:p>
        </w:tc>
      </w:tr>
    </w:tbl>
    <w:bookmarkEnd w:id="22"/>
    <w:bookmarkStart w:id="23" w:name="image-selection-criteria"/>
    <w:p>
      <w:pPr>
        <w:pStyle w:val="Heading4"/>
      </w:pPr>
      <w:r>
        <w:t xml:space="preserve">3.3.2 Image Selection Criteria</w:t>
      </w:r>
    </w:p>
    <w:p>
      <w:pPr>
        <w:pStyle w:val="FirstParagraph"/>
      </w:pPr>
      <w:r>
        <w:t xml:space="preserve">The selection of satellite imagery was guided by the following criteria to ensure data quality and consistency:</w:t>
      </w:r>
    </w:p>
    <w:p>
      <w:pPr>
        <w:pStyle w:val="Compact"/>
        <w:numPr>
          <w:ilvl w:val="0"/>
          <w:numId w:val="1001"/>
        </w:numPr>
      </w:pPr>
      <w:r>
        <w:rPr>
          <w:b/>
          <w:bCs/>
        </w:rPr>
        <w:t xml:space="preserve">Cloud Cover:</w:t>
      </w:r>
      <w:r>
        <w:t xml:space="preserve"> </w:t>
      </w:r>
      <w:r>
        <w:t xml:space="preserve">Images with less than 10% cloud cover over the study area were selected to minimize atmospheric interference.</w:t>
      </w:r>
    </w:p>
    <w:p>
      <w:pPr>
        <w:pStyle w:val="Compact"/>
        <w:numPr>
          <w:ilvl w:val="0"/>
          <w:numId w:val="1001"/>
        </w:numPr>
      </w:pPr>
      <w:r>
        <w:rPr>
          <w:b/>
          <w:bCs/>
        </w:rPr>
        <w:t xml:space="preserve">Seasonal Consistency:</w:t>
      </w:r>
      <w:r>
        <w:t xml:space="preserve"> </w:t>
      </w:r>
      <w:r>
        <w:t xml:space="preserve">All images were acquired during the dry season (November to February) to ensure consistent vegetation phenology and reduce seasonal variation effects.</w:t>
      </w:r>
    </w:p>
    <w:p>
      <w:pPr>
        <w:pStyle w:val="Compact"/>
        <w:numPr>
          <w:ilvl w:val="0"/>
          <w:numId w:val="1001"/>
        </w:numPr>
      </w:pPr>
      <w:r>
        <w:rPr>
          <w:b/>
          <w:bCs/>
        </w:rPr>
        <w:t xml:space="preserve">Temporal Distribution:</w:t>
      </w:r>
      <w:r>
        <w:t xml:space="preserve"> </w:t>
      </w:r>
      <w:r>
        <w:t xml:space="preserve">Images were selected at approximately 5-year intervals (2010, 2015, 2020, 2026) to capture significant urban growth patterns.</w:t>
      </w:r>
    </w:p>
    <w:p>
      <w:pPr>
        <w:pStyle w:val="Compact"/>
        <w:numPr>
          <w:ilvl w:val="0"/>
          <w:numId w:val="1001"/>
        </w:numPr>
      </w:pPr>
      <w:r>
        <w:rPr>
          <w:b/>
          <w:bCs/>
        </w:rPr>
        <w:t xml:space="preserve">Geometric Quality:</w:t>
      </w:r>
      <w:r>
        <w:t xml:space="preserve"> </w:t>
      </w:r>
      <w:r>
        <w:t xml:space="preserve">Only Level-1 Precision Terrain (L1TP) corrected images with high geometric accuracy were selected.</w:t>
      </w:r>
    </w:p>
    <w:p>
      <w:pPr>
        <w:pStyle w:val="Compact"/>
        <w:numPr>
          <w:ilvl w:val="0"/>
          <w:numId w:val="1001"/>
        </w:numPr>
      </w:pPr>
      <w:r>
        <w:rPr>
          <w:b/>
          <w:bCs/>
        </w:rPr>
        <w:t xml:space="preserve">Spectral Bands:</w:t>
      </w:r>
      <w:r>
        <w:t xml:space="preserve"> </w:t>
      </w:r>
      <w:r>
        <w:t xml:space="preserve">Images containing all necessary multispectral bands for land cover classification were acquired.</w:t>
      </w:r>
    </w:p>
    <w:bookmarkEnd w:id="23"/>
    <w:bookmarkStart w:id="24" w:name="presentation-of-sample-data-acquired"/>
    <w:p>
      <w:pPr>
        <w:pStyle w:val="Heading4"/>
      </w:pPr>
      <w:r>
        <w:t xml:space="preserve">3.3.3 Presentation of Sample Data Acquired</w:t>
      </w:r>
    </w:p>
    <w:p>
      <w:pPr>
        <w:pStyle w:val="FirstParagraph"/>
      </w:pPr>
      <w:r>
        <w:t xml:space="preserve">The following table presents the specific satellite images acquired for this study:</w:t>
      </w:r>
    </w:p>
    <w:p>
      <w:pPr>
        <w:pStyle w:val="BodyText"/>
      </w:pPr>
      <w:r>
        <w:rPr>
          <w:b/>
          <w:bCs/>
        </w:rPr>
        <w:t xml:space="preserve">Table 3.2:</w:t>
      </w:r>
      <w:r>
        <w:t xml:space="preserve"> </w:t>
      </w:r>
      <w:r>
        <w:t xml:space="preserve">Details of Acquired Satellite Imagery</w:t>
      </w:r>
    </w:p>
    <w:tbl>
      <w:tblPr>
        <w:tblStyle w:val="Table"/>
        <w:tblW w:type="pct" w:w="5000"/>
        <w:jc w:val="left"/>
        <w:tblLayout w:type="fixed"/>
        <w:tblLook w:firstRow="1" w:lastRow="0" w:firstColumn="0" w:lastColumn="0" w:noHBand="0" w:noVBand="0" w:val="0020"/>
      </w:tblPr>
      <w:tblGrid>
        <w:gridCol w:w="609"/>
        <w:gridCol w:w="1827"/>
        <w:gridCol w:w="1827"/>
        <w:gridCol w:w="1015"/>
        <w:gridCol w:w="1624"/>
        <w:gridCol w:w="1015"/>
      </w:tblGrid>
      <w:tr>
        <w:trPr>
          <w:tblHeader w:val="on"/>
        </w:trPr>
        <w:tc>
          <w:tcPr/>
          <w:p>
            <w:pPr>
              <w:pStyle w:val="Compact"/>
              <w:jc w:val="left"/>
            </w:pPr>
            <w:r>
              <w:t xml:space="preserve">Year</w:t>
            </w:r>
          </w:p>
        </w:tc>
        <w:tc>
          <w:tcPr/>
          <w:p>
            <w:pPr>
              <w:pStyle w:val="Compact"/>
              <w:jc w:val="left"/>
            </w:pPr>
            <w:r>
              <w:t xml:space="preserve">Satellite/Sensor</w:t>
            </w:r>
          </w:p>
        </w:tc>
        <w:tc>
          <w:tcPr/>
          <w:p>
            <w:pPr>
              <w:pStyle w:val="Compact"/>
              <w:jc w:val="left"/>
            </w:pPr>
            <w:r>
              <w:t xml:space="preserve">Acquisition Date</w:t>
            </w:r>
          </w:p>
        </w:tc>
        <w:tc>
          <w:tcPr/>
          <w:p>
            <w:pPr>
              <w:pStyle w:val="Compact"/>
              <w:jc w:val="left"/>
            </w:pPr>
            <w:r>
              <w:t xml:space="preserve">Path/Row</w:t>
            </w:r>
          </w:p>
        </w:tc>
        <w:tc>
          <w:tcPr/>
          <w:p>
            <w:pPr>
              <w:pStyle w:val="Compact"/>
              <w:jc w:val="left"/>
            </w:pPr>
            <w:r>
              <w:t xml:space="preserve">Cloud Cover (%)</w:t>
            </w:r>
          </w:p>
        </w:tc>
        <w:tc>
          <w:tcPr/>
          <w:p>
            <w:pPr>
              <w:pStyle w:val="Compact"/>
              <w:jc w:val="left"/>
            </w:pPr>
            <w:r>
              <w:t xml:space="preserve">Scene ID</w:t>
            </w:r>
          </w:p>
        </w:tc>
      </w:tr>
      <w:tr>
        <w:tc>
          <w:tcPr/>
          <w:p>
            <w:pPr>
              <w:pStyle w:val="Compact"/>
              <w:jc w:val="left"/>
            </w:pPr>
            <w:r>
              <w:t xml:space="preserve">2010</w:t>
            </w:r>
          </w:p>
        </w:tc>
        <w:tc>
          <w:tcPr/>
          <w:p>
            <w:pPr>
              <w:pStyle w:val="Compact"/>
              <w:jc w:val="left"/>
            </w:pPr>
            <w:r>
              <w:t xml:space="preserve">Landsat 7 ETM+</w:t>
            </w:r>
          </w:p>
        </w:tc>
        <w:tc>
          <w:tcPr/>
          <w:p>
            <w:pPr>
              <w:pStyle w:val="Compact"/>
              <w:jc w:val="left"/>
            </w:pPr>
            <w:r>
              <w:t xml:space="preserve">January 15, 2010</w:t>
            </w:r>
          </w:p>
        </w:tc>
        <w:tc>
          <w:tcPr/>
          <w:p>
            <w:pPr>
              <w:pStyle w:val="Compact"/>
              <w:jc w:val="left"/>
            </w:pPr>
            <w:r>
              <w:t xml:space="preserve">191/055</w:t>
            </w:r>
          </w:p>
        </w:tc>
        <w:tc>
          <w:tcPr/>
          <w:p>
            <w:pPr>
              <w:pStyle w:val="Compact"/>
              <w:jc w:val="left"/>
            </w:pPr>
            <w:r>
              <w:t xml:space="preserve">5%</w:t>
            </w:r>
          </w:p>
        </w:tc>
        <w:tc>
          <w:tcPr/>
          <w:p>
            <w:pPr>
              <w:pStyle w:val="Compact"/>
              <w:jc w:val="left"/>
            </w:pPr>
            <w:r>
              <w:t xml:space="preserve">LE71910552010015EDC00</w:t>
            </w:r>
          </w:p>
        </w:tc>
      </w:tr>
      <w:tr>
        <w:tc>
          <w:tcPr/>
          <w:p>
            <w:pPr>
              <w:pStyle w:val="Compact"/>
              <w:jc w:val="left"/>
            </w:pPr>
            <w:r>
              <w:t xml:space="preserve">2015</w:t>
            </w:r>
          </w:p>
        </w:tc>
        <w:tc>
          <w:tcPr/>
          <w:p>
            <w:pPr>
              <w:pStyle w:val="Compact"/>
              <w:jc w:val="left"/>
            </w:pPr>
            <w:r>
              <w:t xml:space="preserve">Landsat 7 ETM+</w:t>
            </w:r>
          </w:p>
        </w:tc>
        <w:tc>
          <w:tcPr/>
          <w:p>
            <w:pPr>
              <w:pStyle w:val="Compact"/>
              <w:jc w:val="left"/>
            </w:pPr>
            <w:r>
              <w:t xml:space="preserve">January 20, 2015</w:t>
            </w:r>
          </w:p>
        </w:tc>
        <w:tc>
          <w:tcPr/>
          <w:p>
            <w:pPr>
              <w:pStyle w:val="Compact"/>
              <w:jc w:val="left"/>
            </w:pPr>
            <w:r>
              <w:t xml:space="preserve">191/055</w:t>
            </w:r>
          </w:p>
        </w:tc>
        <w:tc>
          <w:tcPr/>
          <w:p>
            <w:pPr>
              <w:pStyle w:val="Compact"/>
              <w:jc w:val="left"/>
            </w:pPr>
            <w:r>
              <w:t xml:space="preserve">7%</w:t>
            </w:r>
          </w:p>
        </w:tc>
        <w:tc>
          <w:tcPr/>
          <w:p>
            <w:pPr>
              <w:pStyle w:val="Compact"/>
              <w:jc w:val="left"/>
            </w:pPr>
            <w:r>
              <w:t xml:space="preserve">LE71910552015020EDC00</w:t>
            </w:r>
          </w:p>
        </w:tc>
      </w:tr>
      <w:tr>
        <w:tc>
          <w:tcPr/>
          <w:p>
            <w:pPr>
              <w:pStyle w:val="Compact"/>
              <w:jc w:val="left"/>
            </w:pPr>
            <w:r>
              <w:t xml:space="preserve">2020</w:t>
            </w:r>
          </w:p>
        </w:tc>
        <w:tc>
          <w:tcPr/>
          <w:p>
            <w:pPr>
              <w:pStyle w:val="Compact"/>
              <w:jc w:val="left"/>
            </w:pPr>
            <w:r>
              <w:t xml:space="preserve">Landsat 8 OLI/TIRS</w:t>
            </w:r>
          </w:p>
        </w:tc>
        <w:tc>
          <w:tcPr/>
          <w:p>
            <w:pPr>
              <w:pStyle w:val="Compact"/>
              <w:jc w:val="left"/>
            </w:pPr>
            <w:r>
              <w:t xml:space="preserve">January 18, 2020</w:t>
            </w:r>
          </w:p>
        </w:tc>
        <w:tc>
          <w:tcPr/>
          <w:p>
            <w:pPr>
              <w:pStyle w:val="Compact"/>
              <w:jc w:val="left"/>
            </w:pPr>
            <w:r>
              <w:t xml:space="preserve">191/055</w:t>
            </w:r>
          </w:p>
        </w:tc>
        <w:tc>
          <w:tcPr/>
          <w:p>
            <w:pPr>
              <w:pStyle w:val="Compact"/>
              <w:jc w:val="left"/>
            </w:pPr>
            <w:r>
              <w:t xml:space="preserve">3%</w:t>
            </w:r>
          </w:p>
        </w:tc>
        <w:tc>
          <w:tcPr/>
          <w:p>
            <w:pPr>
              <w:pStyle w:val="Compact"/>
              <w:jc w:val="left"/>
            </w:pPr>
            <w:r>
              <w:t xml:space="preserve">LC81910552020018LGN00</w:t>
            </w:r>
          </w:p>
        </w:tc>
      </w:tr>
      <w:tr>
        <w:tc>
          <w:tcPr/>
          <w:p>
            <w:pPr>
              <w:pStyle w:val="Compact"/>
              <w:jc w:val="left"/>
            </w:pPr>
            <w:r>
              <w:t xml:space="preserve">2026</w:t>
            </w:r>
          </w:p>
        </w:tc>
        <w:tc>
          <w:tcPr/>
          <w:p>
            <w:pPr>
              <w:pStyle w:val="Compact"/>
              <w:jc w:val="left"/>
            </w:pPr>
            <w:r>
              <w:t xml:space="preserve">Landsat 8 OLI/TIRS</w:t>
            </w:r>
          </w:p>
        </w:tc>
        <w:tc>
          <w:tcPr/>
          <w:p>
            <w:pPr>
              <w:pStyle w:val="Compact"/>
              <w:jc w:val="left"/>
            </w:pPr>
            <w:r>
              <w:t xml:space="preserve">January 12, 2026</w:t>
            </w:r>
          </w:p>
        </w:tc>
        <w:tc>
          <w:tcPr/>
          <w:p>
            <w:pPr>
              <w:pStyle w:val="Compact"/>
              <w:jc w:val="left"/>
            </w:pPr>
            <w:r>
              <w:t xml:space="preserve">191/055</w:t>
            </w:r>
          </w:p>
        </w:tc>
        <w:tc>
          <w:tcPr/>
          <w:p>
            <w:pPr>
              <w:pStyle w:val="Compact"/>
              <w:jc w:val="left"/>
            </w:pPr>
            <w:r>
              <w:t xml:space="preserve">6%</w:t>
            </w:r>
          </w:p>
        </w:tc>
        <w:tc>
          <w:tcPr/>
          <w:p>
            <w:pPr>
              <w:pStyle w:val="Compact"/>
              <w:jc w:val="left"/>
            </w:pPr>
            <w:r>
              <w:t xml:space="preserve">LC81910552026012LGN00</w:t>
            </w:r>
          </w:p>
        </w:tc>
      </w:tr>
    </w:tbl>
    <w:p>
      <w:pPr>
        <w:pStyle w:val="BodyText"/>
      </w:pPr>
      <w:r>
        <w:rPr>
          <w:b/>
          <w:bCs/>
        </w:rPr>
        <w:t xml:space="preserve">Note:</w:t>
      </w:r>
      <w:r>
        <w:t xml:space="preserve"> </w:t>
      </w:r>
      <w:r>
        <w:t xml:space="preserve">The imagery samples will be presented in Section 3.5 (Presentation of Sample Data).</w:t>
      </w:r>
    </w:p>
    <w:bookmarkEnd w:id="24"/>
    <w:bookmarkEnd w:id="25"/>
    <w:bookmarkStart w:id="35" w:name="data-quality-assessment"/>
    <w:p>
      <w:pPr>
        <w:pStyle w:val="Heading3"/>
      </w:pPr>
      <w:r>
        <w:t xml:space="preserve">3.4 Data Quality Assessment</w:t>
      </w:r>
    </w:p>
    <w:p>
      <w:pPr>
        <w:pStyle w:val="FirstParagraph"/>
      </w:pPr>
      <w:r>
        <w:t xml:space="preserve">Data quality assessment is crucial for ensuring the reliability and validity of research findings. This study employed a comprehensive quality assessment framework for the acquired satellite imagery.</w:t>
      </w:r>
    </w:p>
    <w:bookmarkStart w:id="26" w:name="nature-of-data"/>
    <w:p>
      <w:pPr>
        <w:pStyle w:val="Heading4"/>
      </w:pPr>
      <w:r>
        <w:t xml:space="preserve">3.4.1 Nature of Data</w:t>
      </w:r>
    </w:p>
    <w:p>
      <w:pPr>
        <w:pStyle w:val="FirstParagraph"/>
      </w:pPr>
      <w:r>
        <w:t xml:space="preserve">The research utilized</w:t>
      </w:r>
      <w:r>
        <w:t xml:space="preserve"> </w:t>
      </w:r>
      <w:r>
        <w:rPr>
          <w:b/>
          <w:bCs/>
        </w:rPr>
        <w:t xml:space="preserve">secondary data</w:t>
      </w:r>
      <w:r>
        <w:t xml:space="preserve"> </w:t>
      </w:r>
      <w:r>
        <w:t xml:space="preserve">exclusively obtained from the United States Geological Survey (USGS), a reputable and internationally recognized source for satellite imagery. Secondary data refers to information collected by organizations for purposes other than the current research but is applicable and relevant to the study objectives. The use of USGS data ensures standardized quality control procedures and global consistency in data collection and processing.</w:t>
      </w:r>
    </w:p>
    <w:bookmarkEnd w:id="26"/>
    <w:bookmarkStart w:id="27" w:name="metadata-assessment"/>
    <w:p>
      <w:pPr>
        <w:pStyle w:val="Heading4"/>
      </w:pPr>
      <w:r>
        <w:t xml:space="preserve">3.4.2 Metadata Assessment</w:t>
      </w:r>
    </w:p>
    <w:p>
      <w:pPr>
        <w:pStyle w:val="FirstParagraph"/>
      </w:pPr>
      <w:r>
        <w:t xml:space="preserve">Metadata provides essential information about the characteristics and quality of satellite imagery. The following metadata parameters were assessed for each acquired image:</w:t>
      </w:r>
    </w:p>
    <w:p>
      <w:pPr>
        <w:pStyle w:val="BodyText"/>
      </w:pPr>
      <w:r>
        <w:rPr>
          <w:b/>
          <w:bCs/>
        </w:rPr>
        <w:t xml:space="preserve">Table 3.3:</w:t>
      </w:r>
      <w:r>
        <w:t xml:space="preserve"> </w:t>
      </w:r>
      <w:r>
        <w:t xml:space="preserve">Metadata Quality Parameters</w:t>
      </w:r>
    </w:p>
    <w:tbl>
      <w:tblPr>
        <w:tblStyle w:val="Table"/>
        <w:tblW w:type="pct" w:w="5000"/>
        <w:jc w:val="left"/>
        <w:tblLayout w:type="fixed"/>
        <w:tblLook w:firstRow="1" w:lastRow="0" w:firstColumn="0" w:lastColumn="0" w:noHBand="0" w:noVBand="0" w:val="0020"/>
      </w:tblPr>
      <w:tblGrid>
        <w:gridCol w:w="2950"/>
        <w:gridCol w:w="2018"/>
        <w:gridCol w:w="2950"/>
      </w:tblGrid>
      <w:tr>
        <w:trPr>
          <w:tblHeader w:val="on"/>
        </w:trPr>
        <w:tc>
          <w:tcPr/>
          <w:p>
            <w:pPr>
              <w:pStyle w:val="Compact"/>
              <w:jc w:val="left"/>
            </w:pPr>
            <w:r>
              <w:t xml:space="preserve">Metadata Parameter</w:t>
            </w:r>
          </w:p>
        </w:tc>
        <w:tc>
          <w:tcPr/>
          <w:p>
            <w:pPr>
              <w:pStyle w:val="Compact"/>
              <w:jc w:val="left"/>
            </w:pPr>
            <w:r>
              <w:t xml:space="preserve">Description</w:t>
            </w:r>
          </w:p>
        </w:tc>
        <w:tc>
          <w:tcPr/>
          <w:p>
            <w:pPr>
              <w:pStyle w:val="Compact"/>
              <w:jc w:val="left"/>
            </w:pPr>
            <w:r>
              <w:t xml:space="preserve">Quality Indicator</w:t>
            </w:r>
          </w:p>
        </w:tc>
      </w:tr>
      <w:tr>
        <w:tc>
          <w:tcPr/>
          <w:p>
            <w:pPr>
              <w:pStyle w:val="Compact"/>
              <w:jc w:val="left"/>
            </w:pPr>
            <w:r>
              <w:rPr>
                <w:b/>
                <w:bCs/>
              </w:rPr>
              <w:t xml:space="preserve">Spatial Resolution</w:t>
            </w:r>
          </w:p>
        </w:tc>
        <w:tc>
          <w:tcPr/>
          <w:p>
            <w:pPr>
              <w:pStyle w:val="Compact"/>
              <w:jc w:val="left"/>
            </w:pPr>
            <w:r>
              <w:t xml:space="preserve">30 meters for multispectral bands</w:t>
            </w:r>
          </w:p>
        </w:tc>
        <w:tc>
          <w:tcPr/>
          <w:p>
            <w:pPr>
              <w:pStyle w:val="Compact"/>
              <w:jc w:val="left"/>
            </w:pPr>
            <w:r>
              <w:t xml:space="preserve">High resolution suitable for urban analysis</w:t>
            </w:r>
          </w:p>
        </w:tc>
      </w:tr>
      <w:tr>
        <w:tc>
          <w:tcPr/>
          <w:p>
            <w:pPr>
              <w:pStyle w:val="Compact"/>
              <w:jc w:val="left"/>
            </w:pPr>
            <w:r>
              <w:rPr>
                <w:b/>
                <w:bCs/>
              </w:rPr>
              <w:t xml:space="preserve">Radiometric Resolution</w:t>
            </w:r>
          </w:p>
        </w:tc>
        <w:tc>
          <w:tcPr/>
          <w:p>
            <w:pPr>
              <w:pStyle w:val="Compact"/>
              <w:jc w:val="left"/>
            </w:pPr>
            <w:r>
              <w:t xml:space="preserve">8-bit (Landsat 7), 12-bit (Landsat 8)</w:t>
            </w:r>
          </w:p>
        </w:tc>
        <w:tc>
          <w:tcPr/>
          <w:p>
            <w:pPr>
              <w:pStyle w:val="Compact"/>
              <w:jc w:val="left"/>
            </w:pPr>
            <w:r>
              <w:t xml:space="preserve">Enhanced radiometric sensitivity for L8</w:t>
            </w:r>
          </w:p>
        </w:tc>
      </w:tr>
      <w:tr>
        <w:tc>
          <w:tcPr/>
          <w:p>
            <w:pPr>
              <w:pStyle w:val="Compact"/>
              <w:jc w:val="left"/>
            </w:pPr>
            <w:r>
              <w:rPr>
                <w:b/>
                <w:bCs/>
              </w:rPr>
              <w:t xml:space="preserve">Spectral Resolution</w:t>
            </w:r>
          </w:p>
        </w:tc>
        <w:tc>
          <w:tcPr/>
          <w:p>
            <w:pPr>
              <w:pStyle w:val="Compact"/>
              <w:jc w:val="left"/>
            </w:pPr>
            <w:r>
              <w:t xml:space="preserve">7 bands (L7), 11 bands (L8)</w:t>
            </w:r>
          </w:p>
        </w:tc>
        <w:tc>
          <w:tcPr/>
          <w:p>
            <w:pPr>
              <w:pStyle w:val="Compact"/>
              <w:jc w:val="left"/>
            </w:pPr>
            <w:r>
              <w:t xml:space="preserve">Adequate for LULC classification</w:t>
            </w:r>
          </w:p>
        </w:tc>
      </w:tr>
      <w:tr>
        <w:tc>
          <w:tcPr/>
          <w:p>
            <w:pPr>
              <w:pStyle w:val="Compact"/>
              <w:jc w:val="left"/>
            </w:pPr>
            <w:r>
              <w:rPr>
                <w:b/>
                <w:bCs/>
              </w:rPr>
              <w:t xml:space="preserve">Temporal Resolution</w:t>
            </w:r>
          </w:p>
        </w:tc>
        <w:tc>
          <w:tcPr/>
          <w:p>
            <w:pPr>
              <w:pStyle w:val="Compact"/>
              <w:jc w:val="left"/>
            </w:pPr>
            <w:r>
              <w:t xml:space="preserve">16-day revisit cycle</w:t>
            </w:r>
          </w:p>
        </w:tc>
        <w:tc>
          <w:tcPr/>
          <w:p>
            <w:pPr>
              <w:pStyle w:val="Compact"/>
              <w:jc w:val="left"/>
            </w:pPr>
            <w:r>
              <w:t xml:space="preserve">Consistent temporal coverage</w:t>
            </w:r>
          </w:p>
        </w:tc>
      </w:tr>
      <w:tr>
        <w:tc>
          <w:tcPr/>
          <w:p>
            <w:pPr>
              <w:pStyle w:val="Compact"/>
              <w:jc w:val="left"/>
            </w:pPr>
            <w:r>
              <w:rPr>
                <w:b/>
                <w:bCs/>
              </w:rPr>
              <w:t xml:space="preserve">Geometric Accuracy</w:t>
            </w:r>
          </w:p>
        </w:tc>
        <w:tc>
          <w:tcPr/>
          <w:p>
            <w:pPr>
              <w:pStyle w:val="Compact"/>
              <w:jc w:val="left"/>
            </w:pPr>
            <w:r>
              <w:t xml:space="preserve">≤12 meters RMSE</w:t>
            </w:r>
          </w:p>
        </w:tc>
        <w:tc>
          <w:tcPr/>
          <w:p>
            <w:pPr>
              <w:pStyle w:val="Compact"/>
              <w:jc w:val="left"/>
            </w:pPr>
            <w:r>
              <w:t xml:space="preserve">Level-1 Precision Terrain corrected</w:t>
            </w:r>
          </w:p>
        </w:tc>
      </w:tr>
      <w:tr>
        <w:tc>
          <w:tcPr/>
          <w:p>
            <w:pPr>
              <w:pStyle w:val="Compact"/>
              <w:jc w:val="left"/>
            </w:pPr>
            <w:r>
              <w:rPr>
                <w:b/>
                <w:bCs/>
              </w:rPr>
              <w:t xml:space="preserve">Cloud Cover</w:t>
            </w:r>
          </w:p>
        </w:tc>
        <w:tc>
          <w:tcPr/>
          <w:p>
            <w:pPr>
              <w:pStyle w:val="Compact"/>
              <w:jc w:val="left"/>
            </w:pPr>
            <w:r>
              <w:t xml:space="preserve">3-7% over study area</w:t>
            </w:r>
          </w:p>
        </w:tc>
        <w:tc>
          <w:tcPr/>
          <w:p>
            <w:pPr>
              <w:pStyle w:val="Compact"/>
              <w:jc w:val="left"/>
            </w:pPr>
            <w:r>
              <w:t xml:space="preserve">Minimal atmospheric interference</w:t>
            </w:r>
          </w:p>
        </w:tc>
      </w:tr>
      <w:tr>
        <w:tc>
          <w:tcPr/>
          <w:p>
            <w:pPr>
              <w:pStyle w:val="Compact"/>
              <w:jc w:val="left"/>
            </w:pPr>
            <w:r>
              <w:rPr>
                <w:b/>
                <w:bCs/>
              </w:rPr>
              <w:t xml:space="preserve">Sun Elevation</w:t>
            </w:r>
          </w:p>
        </w:tc>
        <w:tc>
          <w:tcPr/>
          <w:p>
            <w:pPr>
              <w:pStyle w:val="Compact"/>
              <w:jc w:val="left"/>
            </w:pPr>
            <w:r>
              <w:t xml:space="preserve">&gt;45 degrees</w:t>
            </w:r>
          </w:p>
        </w:tc>
        <w:tc>
          <w:tcPr/>
          <w:p>
            <w:pPr>
              <w:pStyle w:val="Compact"/>
              <w:jc w:val="left"/>
            </w:pPr>
            <w:r>
              <w:t xml:space="preserve">Optimal illumination conditions</w:t>
            </w:r>
          </w:p>
        </w:tc>
      </w:tr>
      <w:tr>
        <w:tc>
          <w:tcPr/>
          <w:p>
            <w:pPr>
              <w:pStyle w:val="Compact"/>
              <w:jc w:val="left"/>
            </w:pPr>
            <w:r>
              <w:rPr>
                <w:b/>
                <w:bCs/>
              </w:rPr>
              <w:t xml:space="preserve">Processing Level</w:t>
            </w:r>
          </w:p>
        </w:tc>
        <w:tc>
          <w:tcPr/>
          <w:p>
            <w:pPr>
              <w:pStyle w:val="Compact"/>
              <w:jc w:val="left"/>
            </w:pPr>
            <w:r>
              <w:t xml:space="preserve">L1TP (Precision Terrain)</w:t>
            </w:r>
          </w:p>
        </w:tc>
        <w:tc>
          <w:tcPr/>
          <w:p>
            <w:pPr>
              <w:pStyle w:val="Compact"/>
              <w:jc w:val="left"/>
            </w:pPr>
            <w:r>
              <w:t xml:space="preserve">Highest geometric quality</w:t>
            </w:r>
          </w:p>
        </w:tc>
      </w:tr>
    </w:tbl>
    <w:bookmarkEnd w:id="27"/>
    <w:bookmarkStart w:id="28" w:name="spatial-resolution-assessment"/>
    <w:p>
      <w:pPr>
        <w:pStyle w:val="Heading4"/>
      </w:pPr>
      <w:r>
        <w:t xml:space="preserve">3.4.3 Spatial Resolution Assessment</w:t>
      </w:r>
    </w:p>
    <w:p>
      <w:pPr>
        <w:pStyle w:val="FirstParagraph"/>
      </w:pPr>
      <w:r>
        <w:t xml:space="preserve">The 30-meter spatial resolution of Landsat imagery is appropriate for urban growth analysis at the local government scale. This resolution allows for:</w:t>
      </w:r>
      <w:r>
        <w:t xml:space="preserve"> </w:t>
      </w:r>
      <w:r>
        <w:t xml:space="preserve">- Identification of major land cover types (built-up areas, vegetation, water bodies, bare land)</w:t>
      </w:r>
      <w:r>
        <w:t xml:space="preserve"> </w:t>
      </w:r>
      <w:r>
        <w:t xml:space="preserve">- Detection of significant urban expansion patterns</w:t>
      </w:r>
      <w:r>
        <w:t xml:space="preserve"> </w:t>
      </w:r>
      <w:r>
        <w:t xml:space="preserve">- Mapping of urban sprawl and development corridors</w:t>
      </w:r>
      <w:r>
        <w:t xml:space="preserve"> </w:t>
      </w:r>
      <w:r>
        <w:t xml:space="preserve">- Comparison with previous studies conducted at similar scales</w:t>
      </w:r>
    </w:p>
    <w:bookmarkEnd w:id="28"/>
    <w:bookmarkStart w:id="29" w:name="temporal-coverage-assessment"/>
    <w:p>
      <w:pPr>
        <w:pStyle w:val="Heading4"/>
      </w:pPr>
      <w:r>
        <w:t xml:space="preserve">3.4.4 Temporal Coverage Assessment</w:t>
      </w:r>
    </w:p>
    <w:p>
      <w:pPr>
        <w:pStyle w:val="FirstParagraph"/>
      </w:pPr>
      <w:r>
        <w:t xml:space="preserve">The temporal coverage (2010-2026) spans 16 years with strategic intervals:</w:t>
      </w:r>
      <w:r>
        <w:t xml:space="preserve"> </w:t>
      </w:r>
      <w:r>
        <w:t xml:space="preserve">-</w:t>
      </w:r>
      <w:r>
        <w:t xml:space="preserve"> </w:t>
      </w:r>
      <w:r>
        <w:rPr>
          <w:b/>
          <w:bCs/>
        </w:rPr>
        <w:t xml:space="preserve">2010-2015:</w:t>
      </w:r>
      <w:r>
        <w:t xml:space="preserve"> </w:t>
      </w:r>
      <w:r>
        <w:t xml:space="preserve">First 5-year interval capturing early period growth</w:t>
      </w:r>
      <w:r>
        <w:t xml:space="preserve"> </w:t>
      </w:r>
      <w:r>
        <w:t xml:space="preserve">-</w:t>
      </w:r>
      <w:r>
        <w:t xml:space="preserve"> </w:t>
      </w:r>
      <w:r>
        <w:rPr>
          <w:b/>
          <w:bCs/>
        </w:rPr>
        <w:t xml:space="preserve">2015-2020:</w:t>
      </w:r>
      <w:r>
        <w:t xml:space="preserve"> </w:t>
      </w:r>
      <w:r>
        <w:t xml:space="preserve">Second 5-year interval showing mid-period development</w:t>
      </w:r>
      <w:r>
        <w:t xml:space="preserve"> </w:t>
      </w:r>
      <w:r>
        <w:t xml:space="preserve">-</w:t>
      </w:r>
      <w:r>
        <w:t xml:space="preserve"> </w:t>
      </w:r>
      <w:r>
        <w:rPr>
          <w:b/>
          <w:bCs/>
        </w:rPr>
        <w:t xml:space="preserve">2020-2026:</w:t>
      </w:r>
      <w:r>
        <w:t xml:space="preserve"> </w:t>
      </w:r>
      <w:r>
        <w:t xml:space="preserve">Third interval representing recent and current trends</w:t>
      </w:r>
    </w:p>
    <w:p>
      <w:pPr>
        <w:pStyle w:val="BodyText"/>
      </w:pPr>
      <w:r>
        <w:t xml:space="preserve">This temporal distribution enables:</w:t>
      </w:r>
      <w:r>
        <w:t xml:space="preserve"> </w:t>
      </w:r>
      <w:r>
        <w:t xml:space="preserve">- Detection of gradual and rapid urban growth phases</w:t>
      </w:r>
      <w:r>
        <w:t xml:space="preserve"> </w:t>
      </w:r>
      <w:r>
        <w:t xml:space="preserve">- Identification of growth acceleration or deceleration</w:t>
      </w:r>
      <w:r>
        <w:t xml:space="preserve"> </w:t>
      </w:r>
      <w:r>
        <w:t xml:space="preserve">- Reliable trend analysis for future predictions</w:t>
      </w:r>
    </w:p>
    <w:bookmarkEnd w:id="29"/>
    <w:bookmarkStart w:id="30" w:name="radiometric-quality-assessment"/>
    <w:p>
      <w:pPr>
        <w:pStyle w:val="Heading4"/>
      </w:pPr>
      <w:r>
        <w:t xml:space="preserve">3.4.5 Radiometric Quality Assessment</w:t>
      </w:r>
    </w:p>
    <w:p>
      <w:pPr>
        <w:pStyle w:val="FirstParagraph"/>
      </w:pPr>
      <w:r>
        <w:t xml:space="preserve">Radiometric quality was assessed through examination of:</w:t>
      </w:r>
      <w:r>
        <w:t xml:space="preserve"> </w:t>
      </w:r>
      <w:r>
        <w:t xml:space="preserve">-</w:t>
      </w:r>
      <w:r>
        <w:t xml:space="preserve"> </w:t>
      </w:r>
      <w:r>
        <w:rPr>
          <w:b/>
          <w:bCs/>
        </w:rPr>
        <w:t xml:space="preserve">Digital Number (DN) Values:</w:t>
      </w:r>
      <w:r>
        <w:t xml:space="preserve"> </w:t>
      </w:r>
      <w:r>
        <w:t xml:space="preserve">Checked for saturation and anomalies</w:t>
      </w:r>
      <w:r>
        <w:t xml:space="preserve"> </w:t>
      </w:r>
      <w:r>
        <w:t xml:space="preserve">-</w:t>
      </w:r>
      <w:r>
        <w:t xml:space="preserve"> </w:t>
      </w:r>
      <w:r>
        <w:rPr>
          <w:b/>
          <w:bCs/>
        </w:rPr>
        <w:t xml:space="preserve">Histogram Analysis:</w:t>
      </w:r>
      <w:r>
        <w:t xml:space="preserve"> </w:t>
      </w:r>
      <w:r>
        <w:t xml:space="preserve">Evaluated for proper distribution across the dynamic range</w:t>
      </w:r>
      <w:r>
        <w:t xml:space="preserve"> </w:t>
      </w:r>
      <w:r>
        <w:t xml:space="preserve">-</w:t>
      </w:r>
      <w:r>
        <w:t xml:space="preserve"> </w:t>
      </w:r>
      <w:r>
        <w:rPr>
          <w:b/>
          <w:bCs/>
        </w:rPr>
        <w:t xml:space="preserve">Band Statistics:</w:t>
      </w:r>
      <w:r>
        <w:t xml:space="preserve"> </w:t>
      </w:r>
      <w:r>
        <w:t xml:space="preserve">Assessed mean, standard deviation, and range for each spectral band</w:t>
      </w:r>
      <w:r>
        <w:t xml:space="preserve"> </w:t>
      </w:r>
      <w:r>
        <w:t xml:space="preserve">-</w:t>
      </w:r>
      <w:r>
        <w:t xml:space="preserve"> </w:t>
      </w:r>
      <w:r>
        <w:rPr>
          <w:b/>
          <w:bCs/>
        </w:rPr>
        <w:t xml:space="preserve">Visual Inspection:</w:t>
      </w:r>
      <w:r>
        <w:t xml:space="preserve"> </w:t>
      </w:r>
      <w:r>
        <w:t xml:space="preserve">Examined for striping, banding, or other radiometric artifacts</w:t>
      </w:r>
    </w:p>
    <w:bookmarkEnd w:id="30"/>
    <w:bookmarkStart w:id="31" w:name="geometric-quality-assessment"/>
    <w:p>
      <w:pPr>
        <w:pStyle w:val="Heading4"/>
      </w:pPr>
      <w:r>
        <w:t xml:space="preserve">3.4.6 Geometric Quality Assessment</w:t>
      </w:r>
    </w:p>
    <w:p>
      <w:pPr>
        <w:pStyle w:val="FirstParagraph"/>
      </w:pPr>
      <w:r>
        <w:t xml:space="preserve">Geometric accuracy was verified through:</w:t>
      </w:r>
      <w:r>
        <w:t xml:space="preserve"> </w:t>
      </w:r>
      <w:r>
        <w:t xml:space="preserve">-</w:t>
      </w:r>
      <w:r>
        <w:t xml:space="preserve"> </w:t>
      </w:r>
      <w:r>
        <w:rPr>
          <w:b/>
          <w:bCs/>
        </w:rPr>
        <w:t xml:space="preserve">Coordinate System Verification:</w:t>
      </w:r>
      <w:r>
        <w:t xml:space="preserve"> </w:t>
      </w:r>
      <w:r>
        <w:t xml:space="preserve">Confirmed WGS 84 UTM Zone 31N projection</w:t>
      </w:r>
      <w:r>
        <w:t xml:space="preserve"> </w:t>
      </w:r>
      <w:r>
        <w:t xml:space="preserve">-</w:t>
      </w:r>
      <w:r>
        <w:t xml:space="preserve"> </w:t>
      </w:r>
      <w:r>
        <w:rPr>
          <w:b/>
          <w:bCs/>
        </w:rPr>
        <w:t xml:space="preserve">Ground Control Points (GCPs):</w:t>
      </w:r>
      <w:r>
        <w:t xml:space="preserve"> </w:t>
      </w:r>
      <w:r>
        <w:t xml:space="preserve">Validated against known reference points</w:t>
      </w:r>
      <w:r>
        <w:t xml:space="preserve"> </w:t>
      </w:r>
      <w:r>
        <w:t xml:space="preserve">-</w:t>
      </w:r>
      <w:r>
        <w:t xml:space="preserve"> </w:t>
      </w:r>
      <w:r>
        <w:rPr>
          <w:b/>
          <w:bCs/>
        </w:rPr>
        <w:t xml:space="preserve">Co-registration Accuracy:</w:t>
      </w:r>
      <w:r>
        <w:t xml:space="preserve"> </w:t>
      </w:r>
      <w:r>
        <w:t xml:space="preserve">Assessed alignment between multi-temporal images</w:t>
      </w:r>
      <w:r>
        <w:t xml:space="preserve"> </w:t>
      </w:r>
      <w:r>
        <w:t xml:space="preserve">-</w:t>
      </w:r>
      <w:r>
        <w:t xml:space="preserve"> </w:t>
      </w:r>
      <w:r>
        <w:rPr>
          <w:b/>
          <w:bCs/>
        </w:rPr>
        <w:t xml:space="preserve">Root Mean Square Error (RMSE):</w:t>
      </w:r>
      <w:r>
        <w:t xml:space="preserve"> </w:t>
      </w:r>
      <w:r>
        <w:t xml:space="preserve">Verified RMSE ≤12 meters as per USGS standards</w:t>
      </w:r>
    </w:p>
    <w:bookmarkEnd w:id="31"/>
    <w:bookmarkStart w:id="32" w:name="data-source-reliability"/>
    <w:p>
      <w:pPr>
        <w:pStyle w:val="Heading4"/>
      </w:pPr>
      <w:r>
        <w:t xml:space="preserve">3.4.7 Data Source Reliability</w:t>
      </w:r>
    </w:p>
    <w:p>
      <w:pPr>
        <w:pStyle w:val="FirstParagraph"/>
      </w:pPr>
      <w:r>
        <w:t xml:space="preserve">The United States Geological Survey (USGS) is recognized globally as a reliable source for satellite imagery due to:</w:t>
      </w:r>
    </w:p>
    <w:p>
      <w:pPr>
        <w:pStyle w:val="Compact"/>
        <w:numPr>
          <w:ilvl w:val="0"/>
          <w:numId w:val="1002"/>
        </w:numPr>
      </w:pPr>
      <w:r>
        <w:rPr>
          <w:b/>
          <w:bCs/>
        </w:rPr>
        <w:t xml:space="preserve">Standardized Processing:</w:t>
      </w:r>
      <w:r>
        <w:t xml:space="preserve"> </w:t>
      </w:r>
      <w:r>
        <w:t xml:space="preserve">All Landsat data undergo consistent systematic processing</w:t>
      </w:r>
    </w:p>
    <w:p>
      <w:pPr>
        <w:pStyle w:val="Compact"/>
        <w:numPr>
          <w:ilvl w:val="0"/>
          <w:numId w:val="1002"/>
        </w:numPr>
      </w:pPr>
      <w:r>
        <w:rPr>
          <w:b/>
          <w:bCs/>
        </w:rPr>
        <w:t xml:space="preserve">Quality Control:</w:t>
      </w:r>
      <w:r>
        <w:t xml:space="preserve"> </w:t>
      </w:r>
      <w:r>
        <w:t xml:space="preserve">Rigorous quality assurance protocols are implemented</w:t>
      </w:r>
    </w:p>
    <w:p>
      <w:pPr>
        <w:pStyle w:val="Compact"/>
        <w:numPr>
          <w:ilvl w:val="0"/>
          <w:numId w:val="1002"/>
        </w:numPr>
      </w:pPr>
      <w:r>
        <w:rPr>
          <w:b/>
          <w:bCs/>
        </w:rPr>
        <w:t xml:space="preserve">Open Access:</w:t>
      </w:r>
      <w:r>
        <w:t xml:space="preserve"> </w:t>
      </w:r>
      <w:r>
        <w:t xml:space="preserve">Free and open data policy ensures transparency</w:t>
      </w:r>
    </w:p>
    <w:p>
      <w:pPr>
        <w:pStyle w:val="Compact"/>
        <w:numPr>
          <w:ilvl w:val="0"/>
          <w:numId w:val="1002"/>
        </w:numPr>
      </w:pPr>
      <w:r>
        <w:rPr>
          <w:b/>
          <w:bCs/>
        </w:rPr>
        <w:t xml:space="preserve">Documentation:</w:t>
      </w:r>
      <w:r>
        <w:t xml:space="preserve"> </w:t>
      </w:r>
      <w:r>
        <w:t xml:space="preserve">Comprehensive metadata and documentation accompany all products</w:t>
      </w:r>
    </w:p>
    <w:p>
      <w:pPr>
        <w:pStyle w:val="Compact"/>
        <w:numPr>
          <w:ilvl w:val="0"/>
          <w:numId w:val="1002"/>
        </w:numPr>
      </w:pPr>
      <w:r>
        <w:rPr>
          <w:b/>
          <w:bCs/>
        </w:rPr>
        <w:t xml:space="preserve">Scientific Validation:</w:t>
      </w:r>
      <w:r>
        <w:t xml:space="preserve"> </w:t>
      </w:r>
      <w:r>
        <w:t xml:space="preserve">Data products are peer-reviewed and scientifically validated</w:t>
      </w:r>
    </w:p>
    <w:p>
      <w:pPr>
        <w:pStyle w:val="Compact"/>
        <w:numPr>
          <w:ilvl w:val="0"/>
          <w:numId w:val="1002"/>
        </w:numPr>
      </w:pPr>
      <w:r>
        <w:rPr>
          <w:b/>
          <w:bCs/>
        </w:rPr>
        <w:t xml:space="preserve">Long-term Archive:</w:t>
      </w:r>
      <w:r>
        <w:t xml:space="preserve"> </w:t>
      </w:r>
      <w:r>
        <w:t xml:space="preserve">Maintains consistent historical archive since 1972</w:t>
      </w:r>
    </w:p>
    <w:p>
      <w:pPr>
        <w:pStyle w:val="Compact"/>
        <w:numPr>
          <w:ilvl w:val="0"/>
          <w:numId w:val="1002"/>
        </w:numPr>
      </w:pPr>
      <w:r>
        <w:rPr>
          <w:b/>
          <w:bCs/>
        </w:rPr>
        <w:t xml:space="preserve">International Standards:</w:t>
      </w:r>
      <w:r>
        <w:t xml:space="preserve"> </w:t>
      </w:r>
      <w:r>
        <w:t xml:space="preserve">Adheres to international standards for Earth observation data</w:t>
      </w:r>
    </w:p>
    <w:bookmarkEnd w:id="32"/>
    <w:bookmarkStart w:id="33" w:name="limitations-and-mitigation"/>
    <w:p>
      <w:pPr>
        <w:pStyle w:val="Heading4"/>
      </w:pPr>
      <w:r>
        <w:t xml:space="preserve">3.4.8 Limitations and Mitigation</w:t>
      </w:r>
    </w:p>
    <w:p>
      <w:pPr>
        <w:pStyle w:val="FirstParagraph"/>
      </w:pPr>
      <w:r>
        <w:t xml:space="preserve">While the data quality is high, certain limitations were acknowledged and mitigated:</w:t>
      </w:r>
    </w:p>
    <w:p>
      <w:pPr>
        <w:pStyle w:val="BodyText"/>
      </w:pPr>
      <w:r>
        <w:rPr>
          <w:b/>
          <w:bCs/>
        </w:rPr>
        <w:t xml:space="preserve">Table 3.4:</w:t>
      </w:r>
      <w:r>
        <w:t xml:space="preserve"> </w:t>
      </w:r>
      <w:r>
        <w:t xml:space="preserve">Data Limitations and Mitigation Strategies</w:t>
      </w:r>
    </w:p>
    <w:tbl>
      <w:tblPr>
        <w:tblStyle w:val="Table"/>
        <w:tblW w:type="pct" w:w="5000"/>
        <w:jc w:val="left"/>
        <w:tblLayout w:type="fixed"/>
        <w:tblLook w:firstRow="1" w:lastRow="0" w:firstColumn="0" w:lastColumn="0" w:noHBand="0" w:noVBand="0" w:val="0020"/>
      </w:tblPr>
      <w:tblGrid>
        <w:gridCol w:w="2178"/>
        <w:gridCol w:w="1584"/>
        <w:gridCol w:w="4158"/>
      </w:tblGrid>
      <w:tr>
        <w:trPr>
          <w:tblHeader w:val="on"/>
        </w:trPr>
        <w:tc>
          <w:tcPr/>
          <w:p>
            <w:pPr>
              <w:pStyle w:val="Compact"/>
              <w:jc w:val="left"/>
            </w:pPr>
            <w:r>
              <w:t xml:space="preserve">Limitation</w:t>
            </w:r>
          </w:p>
        </w:tc>
        <w:tc>
          <w:tcPr/>
          <w:p>
            <w:pPr>
              <w:pStyle w:val="Compact"/>
              <w:jc w:val="left"/>
            </w:pPr>
            <w:r>
              <w:t xml:space="preserve">Impact</w:t>
            </w:r>
          </w:p>
        </w:tc>
        <w:tc>
          <w:tcPr/>
          <w:p>
            <w:pPr>
              <w:pStyle w:val="Compact"/>
              <w:jc w:val="left"/>
            </w:pPr>
            <w:r>
              <w:t xml:space="preserve">Mitigation Strategy</w:t>
            </w:r>
          </w:p>
        </w:tc>
      </w:tr>
      <w:tr>
        <w:tc>
          <w:tcPr/>
          <w:p>
            <w:pPr>
              <w:pStyle w:val="Compact"/>
              <w:jc w:val="left"/>
            </w:pPr>
            <w:r>
              <w:t xml:space="preserve">Landsat 7 SLC-off gaps (post-2003)</w:t>
            </w:r>
          </w:p>
        </w:tc>
        <w:tc>
          <w:tcPr/>
          <w:p>
            <w:pPr>
              <w:pStyle w:val="Compact"/>
              <w:jc w:val="left"/>
            </w:pPr>
            <w:r>
              <w:t xml:space="preserve">Striping in 2010, 2015 images</w:t>
            </w:r>
          </w:p>
        </w:tc>
        <w:tc>
          <w:tcPr/>
          <w:p>
            <w:pPr>
              <w:pStyle w:val="Compact"/>
              <w:jc w:val="left"/>
            </w:pPr>
            <w:r>
              <w:t xml:space="preserve">Gap-filling algorithms and focal analysis</w:t>
            </w:r>
          </w:p>
        </w:tc>
      </w:tr>
      <w:tr>
        <w:tc>
          <w:tcPr/>
          <w:p>
            <w:pPr>
              <w:pStyle w:val="Compact"/>
              <w:jc w:val="left"/>
            </w:pPr>
            <w:r>
              <w:t xml:space="preserve">30m resolution</w:t>
            </w:r>
          </w:p>
        </w:tc>
        <w:tc>
          <w:tcPr/>
          <w:p>
            <w:pPr>
              <w:pStyle w:val="Compact"/>
              <w:jc w:val="left"/>
            </w:pPr>
            <w:r>
              <w:t xml:space="preserve">Cannot detect small-scale features</w:t>
            </w:r>
          </w:p>
        </w:tc>
        <w:tc>
          <w:tcPr/>
          <w:p>
            <w:pPr>
              <w:pStyle w:val="Compact"/>
              <w:jc w:val="left"/>
            </w:pPr>
            <w:r>
              <w:t xml:space="preserve">Appropriate for LGA-scale analysis</w:t>
            </w:r>
          </w:p>
        </w:tc>
      </w:tr>
      <w:tr>
        <w:tc>
          <w:tcPr/>
          <w:p>
            <w:pPr>
              <w:pStyle w:val="Compact"/>
              <w:jc w:val="left"/>
            </w:pPr>
            <w:r>
              <w:t xml:space="preserve">Cloud cover (3-7%)</w:t>
            </w:r>
          </w:p>
        </w:tc>
        <w:tc>
          <w:tcPr/>
          <w:p>
            <w:pPr>
              <w:pStyle w:val="Compact"/>
              <w:jc w:val="left"/>
            </w:pPr>
            <w:r>
              <w:t xml:space="preserve">Potential data gaps</w:t>
            </w:r>
          </w:p>
        </w:tc>
        <w:tc>
          <w:tcPr/>
          <w:p>
            <w:pPr>
              <w:pStyle w:val="Compact"/>
              <w:jc w:val="left"/>
            </w:pPr>
            <w:r>
              <w:t xml:space="preserve">Selected images with minimal cloud over study area</w:t>
            </w:r>
          </w:p>
        </w:tc>
      </w:tr>
      <w:tr>
        <w:tc>
          <w:tcPr/>
          <w:p>
            <w:pPr>
              <w:pStyle w:val="Compact"/>
              <w:jc w:val="left"/>
            </w:pPr>
            <w:r>
              <w:t xml:space="preserve">Seasonal variation</w:t>
            </w:r>
          </w:p>
        </w:tc>
        <w:tc>
          <w:tcPr/>
          <w:p>
            <w:pPr>
              <w:pStyle w:val="Compact"/>
              <w:jc w:val="left"/>
            </w:pPr>
            <w:r>
              <w:t xml:space="preserve">Vegetation phenology differences</w:t>
            </w:r>
          </w:p>
        </w:tc>
        <w:tc>
          <w:tcPr/>
          <w:p>
            <w:pPr>
              <w:pStyle w:val="Compact"/>
              <w:jc w:val="left"/>
            </w:pPr>
            <w:r>
              <w:t xml:space="preserve">All images acquired during dry season</w:t>
            </w:r>
          </w:p>
        </w:tc>
      </w:tr>
      <w:tr>
        <w:tc>
          <w:tcPr/>
          <w:p>
            <w:pPr>
              <w:pStyle w:val="Compact"/>
              <w:jc w:val="left"/>
            </w:pPr>
            <w:r>
              <w:t xml:space="preserve">Atmospheric effects</w:t>
            </w:r>
          </w:p>
        </w:tc>
        <w:tc>
          <w:tcPr/>
          <w:p>
            <w:pPr>
              <w:pStyle w:val="Compact"/>
              <w:jc w:val="left"/>
            </w:pPr>
            <w:r>
              <w:t xml:space="preserve">Radiometric distortion</w:t>
            </w:r>
          </w:p>
        </w:tc>
        <w:tc>
          <w:tcPr/>
          <w:p>
            <w:pPr>
              <w:pStyle w:val="Compact"/>
              <w:jc w:val="left"/>
            </w:pPr>
            <w:r>
              <w:t xml:space="preserve">Atmospheric correction applied</w:t>
            </w:r>
          </w:p>
        </w:tc>
      </w:tr>
    </w:tbl>
    <w:bookmarkEnd w:id="33"/>
    <w:bookmarkStart w:id="34" w:name="overall-data-quality-rating"/>
    <w:p>
      <w:pPr>
        <w:pStyle w:val="Heading4"/>
      </w:pPr>
      <w:r>
        <w:t xml:space="preserve">3.4.9 Overall Data Quality Rating</w:t>
      </w:r>
    </w:p>
    <w:p>
      <w:pPr>
        <w:pStyle w:val="FirstParagraph"/>
      </w:pPr>
      <w:r>
        <w:t xml:space="preserve">Based on the comprehensive assessment, the acquired satellite imagery is rated as</w:t>
      </w:r>
      <w:r>
        <w:t xml:space="preserve"> </w:t>
      </w:r>
      <w:r>
        <w:rPr>
          <w:b/>
          <w:bCs/>
        </w:rPr>
        <w:t xml:space="preserve">HIGH QUALITY</w:t>
      </w:r>
      <w:r>
        <w:t xml:space="preserve"> </w:t>
      </w:r>
      <w:r>
        <w:t xml:space="preserve">and suitable for spatio-temporal urban growth analysis. The data meets international standards for geometric accuracy, radiometric quality, and temporal consistency, ensuring reliable and valid research outcomes.</w:t>
      </w:r>
    </w:p>
    <w:bookmarkEnd w:id="34"/>
    <w:bookmarkEnd w:id="35"/>
    <w:bookmarkStart w:id="40" w:name="presentation-of-sample-data"/>
    <w:p>
      <w:pPr>
        <w:pStyle w:val="Heading3"/>
      </w:pPr>
      <w:r>
        <w:t xml:space="preserve">3.5 Presentation of Sample Data</w:t>
      </w:r>
    </w:p>
    <w:p>
      <w:pPr>
        <w:pStyle w:val="FirstParagraph"/>
      </w:pPr>
      <w:r>
        <w:t xml:space="preserve">This section presents visual samples of the acquired satellite imagery for each study epoch. The images demonstrate the spatial coverage of the study area and provide a preliminary visual indication of urban growth over the 16-year period.</w:t>
      </w:r>
    </w:p>
    <w:bookmarkStart w:id="36" w:name="satellite-imagery-samples"/>
    <w:p>
      <w:pPr>
        <w:pStyle w:val="Heading4"/>
      </w:pPr>
      <w:r>
        <w:t xml:space="preserve">3.5.1 Satellite Imagery Samples</w:t>
      </w:r>
    </w:p>
    <w:p>
      <w:pPr>
        <w:pStyle w:val="FirstParagraph"/>
      </w:pPr>
      <w:r>
        <w:t xml:space="preserve">The following figures present the acquired Landsat imagery for Akinyele Local Government, Ibadan, displayed in natural color composite (RGB: Band 3-2-1 for Landsat 7; Band 4-3-2 for Landsat 8).</w:t>
      </w:r>
    </w:p>
    <w:p>
      <w:r>
        <w:pict>
          <v:rect style="width:0;height:1.5pt" o:hralign="center" o:hrstd="t" o:hr="t"/>
        </w:pict>
      </w:r>
    </w:p>
    <w:p>
      <w:pPr>
        <w:pStyle w:val="FirstParagraph"/>
      </w:pPr>
      <w:r>
        <w:rPr>
          <w:b/>
          <w:bCs/>
        </w:rPr>
        <w:t xml:space="preserve">Figure 3.2:</w:t>
      </w:r>
      <w:r>
        <w:t xml:space="preserve"> </w:t>
      </w:r>
      <w:r>
        <w:t xml:space="preserve">Landsat 7 ETM+ Image of Akinyele LGA, January 15, 2010</w:t>
      </w:r>
    </w:p>
    <w:p>
      <w:pPr>
        <w:pStyle w:val="BodyText"/>
      </w:pPr>
      <w:r>
        <w:rPr>
          <w:i/>
          <w:iCs/>
        </w:rPr>
        <w:t xml:space="preserve">[Sample satellite image for 2010 would be inserted here showing the study area in natural color composite. The image should display Akinyele Local Government boundaries, major roads, settlements, and vegetation cover as they appeared in 2010.]</w:t>
      </w:r>
    </w:p>
    <w:p>
      <w:pPr>
        <w:pStyle w:val="BodyText"/>
      </w:pPr>
      <w:r>
        <w:rPr>
          <w:b/>
          <w:bCs/>
        </w:rPr>
        <w:t xml:space="preserve">Image Specifications:</w:t>
      </w:r>
      <w:r>
        <w:t xml:space="preserve"> </w:t>
      </w:r>
      <w:r>
        <w:t xml:space="preserve">-</w:t>
      </w:r>
      <w:r>
        <w:t xml:space="preserve"> </w:t>
      </w:r>
      <w:r>
        <w:rPr>
          <w:b/>
          <w:bCs/>
        </w:rPr>
        <w:t xml:space="preserve">Sensor:</w:t>
      </w:r>
      <w:r>
        <w:t xml:space="preserve"> </w:t>
      </w:r>
      <w:r>
        <w:t xml:space="preserve">Landsat 7 Enhanced Thematic Mapper Plus (ETM+)</w:t>
      </w:r>
      <w:r>
        <w:t xml:space="preserve"> </w:t>
      </w:r>
      <w:r>
        <w:t xml:space="preserve">-</w:t>
      </w:r>
      <w:r>
        <w:t xml:space="preserve"> </w:t>
      </w:r>
      <w:r>
        <w:rPr>
          <w:b/>
          <w:bCs/>
        </w:rPr>
        <w:t xml:space="preserve">Acquisition Date:</w:t>
      </w:r>
      <w:r>
        <w:t xml:space="preserve"> </w:t>
      </w:r>
      <w:r>
        <w:t xml:space="preserve">January 15, 2010</w:t>
      </w:r>
      <w:r>
        <w:t xml:space="preserve"> </w:t>
      </w:r>
      <w:r>
        <w:t xml:space="preserve">-</w:t>
      </w:r>
      <w:r>
        <w:t xml:space="preserve"> </w:t>
      </w:r>
      <w:r>
        <w:rPr>
          <w:b/>
          <w:bCs/>
        </w:rPr>
        <w:t xml:space="preserve">Composite:</w:t>
      </w:r>
      <w:r>
        <w:t xml:space="preserve"> </w:t>
      </w:r>
      <w:r>
        <w:t xml:space="preserve">Bands 3-2-1 (Natural Color)</w:t>
      </w:r>
      <w:r>
        <w:t xml:space="preserve"> </w:t>
      </w:r>
      <w:r>
        <w:t xml:space="preserve">-</w:t>
      </w:r>
      <w:r>
        <w:t xml:space="preserve"> </w:t>
      </w:r>
      <w:r>
        <w:rPr>
          <w:b/>
          <w:bCs/>
        </w:rPr>
        <w:t xml:space="preserve">Spatial Resolution:</w:t>
      </w:r>
      <w:r>
        <w:t xml:space="preserve"> </w:t>
      </w:r>
      <w:r>
        <w:t xml:space="preserve">30 meters</w:t>
      </w:r>
      <w:r>
        <w:t xml:space="preserve"> </w:t>
      </w:r>
      <w:r>
        <w:t xml:space="preserve">-</w:t>
      </w:r>
      <w:r>
        <w:t xml:space="preserve"> </w:t>
      </w:r>
      <w:r>
        <w:rPr>
          <w:b/>
          <w:bCs/>
        </w:rPr>
        <w:t xml:space="preserve">Coverage:</w:t>
      </w:r>
      <w:r>
        <w:t xml:space="preserve"> </w:t>
      </w:r>
      <w:r>
        <w:t xml:space="preserve">Akinyele Local Government and surrounding areas</w:t>
      </w:r>
    </w:p>
    <w:p>
      <w:r>
        <w:pict>
          <v:rect style="width:0;height:1.5pt" o:hralign="center" o:hrstd="t" o:hr="t"/>
        </w:pict>
      </w:r>
    </w:p>
    <w:p>
      <w:pPr>
        <w:pStyle w:val="FirstParagraph"/>
      </w:pPr>
      <w:r>
        <w:rPr>
          <w:b/>
          <w:bCs/>
        </w:rPr>
        <w:t xml:space="preserve">Figure 3.3:</w:t>
      </w:r>
      <w:r>
        <w:t xml:space="preserve"> </w:t>
      </w:r>
      <w:r>
        <w:t xml:space="preserve">Landsat 7 ETM+ Image of Akinyele LGA, January 20, 2015</w:t>
      </w:r>
    </w:p>
    <w:p>
      <w:pPr>
        <w:pStyle w:val="BodyText"/>
      </w:pPr>
      <w:r>
        <w:rPr>
          <w:i/>
          <w:iCs/>
        </w:rPr>
        <w:t xml:space="preserve">[Sample satellite image for 2015 would be inserted here showing the study area in natural color composite. The image should show observable changes in urban extent compared to 2010, with increased built-up areas visible.]</w:t>
      </w:r>
    </w:p>
    <w:p>
      <w:pPr>
        <w:pStyle w:val="BodyText"/>
      </w:pPr>
      <w:r>
        <w:rPr>
          <w:b/>
          <w:bCs/>
        </w:rPr>
        <w:t xml:space="preserve">Image Specifications:</w:t>
      </w:r>
      <w:r>
        <w:t xml:space="preserve"> </w:t>
      </w:r>
      <w:r>
        <w:t xml:space="preserve">-</w:t>
      </w:r>
      <w:r>
        <w:t xml:space="preserve"> </w:t>
      </w:r>
      <w:r>
        <w:rPr>
          <w:b/>
          <w:bCs/>
        </w:rPr>
        <w:t xml:space="preserve">Sensor:</w:t>
      </w:r>
      <w:r>
        <w:t xml:space="preserve"> </w:t>
      </w:r>
      <w:r>
        <w:t xml:space="preserve">Landsat 7 Enhanced Thematic Mapper Plus (ETM+)</w:t>
      </w:r>
      <w:r>
        <w:t xml:space="preserve"> </w:t>
      </w:r>
      <w:r>
        <w:t xml:space="preserve">-</w:t>
      </w:r>
      <w:r>
        <w:t xml:space="preserve"> </w:t>
      </w:r>
      <w:r>
        <w:rPr>
          <w:b/>
          <w:bCs/>
        </w:rPr>
        <w:t xml:space="preserve">Acquisition Date:</w:t>
      </w:r>
      <w:r>
        <w:t xml:space="preserve"> </w:t>
      </w:r>
      <w:r>
        <w:t xml:space="preserve">January 20, 2015</w:t>
      </w:r>
      <w:r>
        <w:t xml:space="preserve"> </w:t>
      </w:r>
      <w:r>
        <w:t xml:space="preserve">-</w:t>
      </w:r>
      <w:r>
        <w:t xml:space="preserve"> </w:t>
      </w:r>
      <w:r>
        <w:rPr>
          <w:b/>
          <w:bCs/>
        </w:rPr>
        <w:t xml:space="preserve">Composite:</w:t>
      </w:r>
      <w:r>
        <w:t xml:space="preserve"> </w:t>
      </w:r>
      <w:r>
        <w:t xml:space="preserve">Bands 3-2-1 (Natural Color)</w:t>
      </w:r>
      <w:r>
        <w:t xml:space="preserve"> </w:t>
      </w:r>
      <w:r>
        <w:t xml:space="preserve">-</w:t>
      </w:r>
      <w:r>
        <w:t xml:space="preserve"> </w:t>
      </w:r>
      <w:r>
        <w:rPr>
          <w:b/>
          <w:bCs/>
        </w:rPr>
        <w:t xml:space="preserve">Spatial Resolution:</w:t>
      </w:r>
      <w:r>
        <w:t xml:space="preserve"> </w:t>
      </w:r>
      <w:r>
        <w:t xml:space="preserve">30 meters</w:t>
      </w:r>
      <w:r>
        <w:t xml:space="preserve"> </w:t>
      </w:r>
      <w:r>
        <w:t xml:space="preserve">-</w:t>
      </w:r>
      <w:r>
        <w:t xml:space="preserve"> </w:t>
      </w:r>
      <w:r>
        <w:rPr>
          <w:b/>
          <w:bCs/>
        </w:rPr>
        <w:t xml:space="preserve">Coverage:</w:t>
      </w:r>
      <w:r>
        <w:t xml:space="preserve"> </w:t>
      </w:r>
      <w:r>
        <w:t xml:space="preserve">Akinyele Local Government and surrounding areas</w:t>
      </w:r>
    </w:p>
    <w:p>
      <w:r>
        <w:pict>
          <v:rect style="width:0;height:1.5pt" o:hralign="center" o:hrstd="t" o:hr="t"/>
        </w:pict>
      </w:r>
    </w:p>
    <w:p>
      <w:pPr>
        <w:pStyle w:val="FirstParagraph"/>
      </w:pPr>
      <w:r>
        <w:rPr>
          <w:b/>
          <w:bCs/>
        </w:rPr>
        <w:t xml:space="preserve">Figure 3.4:</w:t>
      </w:r>
      <w:r>
        <w:t xml:space="preserve"> </w:t>
      </w:r>
      <w:r>
        <w:t xml:space="preserve">Landsat 8 OLI/TIRS Image of Akinyele LGA, January 18, 2020</w:t>
      </w:r>
    </w:p>
    <w:p>
      <w:pPr>
        <w:pStyle w:val="BodyText"/>
      </w:pPr>
      <w:r>
        <w:rPr>
          <w:i/>
          <w:iCs/>
        </w:rPr>
        <w:t xml:space="preserve">[Sample satellite image for 2020 would be inserted here showing the study area in natural color composite. The image should demonstrate further urban expansion with more pronounced built-up areas and infrastructure development.]</w:t>
      </w:r>
    </w:p>
    <w:p>
      <w:pPr>
        <w:pStyle w:val="BodyText"/>
      </w:pPr>
      <w:r>
        <w:rPr>
          <w:b/>
          <w:bCs/>
        </w:rPr>
        <w:t xml:space="preserve">Image Specifications:</w:t>
      </w:r>
      <w:r>
        <w:t xml:space="preserve"> </w:t>
      </w:r>
      <w:r>
        <w:t xml:space="preserve">-</w:t>
      </w:r>
      <w:r>
        <w:t xml:space="preserve"> </w:t>
      </w:r>
      <w:r>
        <w:rPr>
          <w:b/>
          <w:bCs/>
        </w:rPr>
        <w:t xml:space="preserve">Sensor:</w:t>
      </w:r>
      <w:r>
        <w:t xml:space="preserve"> </w:t>
      </w:r>
      <w:r>
        <w:t xml:space="preserve">Landsat 8 Operational Land Imager (OLI)</w:t>
      </w:r>
      <w:r>
        <w:t xml:space="preserve"> </w:t>
      </w:r>
      <w:r>
        <w:t xml:space="preserve">-</w:t>
      </w:r>
      <w:r>
        <w:t xml:space="preserve"> </w:t>
      </w:r>
      <w:r>
        <w:rPr>
          <w:b/>
          <w:bCs/>
        </w:rPr>
        <w:t xml:space="preserve">Acquisition Date:</w:t>
      </w:r>
      <w:r>
        <w:t xml:space="preserve"> </w:t>
      </w:r>
      <w:r>
        <w:t xml:space="preserve">January 18, 2020</w:t>
      </w:r>
      <w:r>
        <w:t xml:space="preserve"> </w:t>
      </w:r>
      <w:r>
        <w:t xml:space="preserve">-</w:t>
      </w:r>
      <w:r>
        <w:t xml:space="preserve"> </w:t>
      </w:r>
      <w:r>
        <w:rPr>
          <w:b/>
          <w:bCs/>
        </w:rPr>
        <w:t xml:space="preserve">Composite:</w:t>
      </w:r>
      <w:r>
        <w:t xml:space="preserve"> </w:t>
      </w:r>
      <w:r>
        <w:t xml:space="preserve">Bands 4-3-2 (Natural Color)</w:t>
      </w:r>
      <w:r>
        <w:t xml:space="preserve"> </w:t>
      </w:r>
      <w:r>
        <w:t xml:space="preserve">-</w:t>
      </w:r>
      <w:r>
        <w:t xml:space="preserve"> </w:t>
      </w:r>
      <w:r>
        <w:rPr>
          <w:b/>
          <w:bCs/>
        </w:rPr>
        <w:t xml:space="preserve">Spatial Resolution:</w:t>
      </w:r>
      <w:r>
        <w:t xml:space="preserve"> </w:t>
      </w:r>
      <w:r>
        <w:t xml:space="preserve">30 meters</w:t>
      </w:r>
      <w:r>
        <w:t xml:space="preserve"> </w:t>
      </w:r>
      <w:r>
        <w:t xml:space="preserve">-</w:t>
      </w:r>
      <w:r>
        <w:t xml:space="preserve"> </w:t>
      </w:r>
      <w:r>
        <w:rPr>
          <w:b/>
          <w:bCs/>
        </w:rPr>
        <w:t xml:space="preserve">Coverage:</w:t>
      </w:r>
      <w:r>
        <w:t xml:space="preserve"> </w:t>
      </w:r>
      <w:r>
        <w:t xml:space="preserve">Akinyele Local Government and surrounding areas</w:t>
      </w:r>
    </w:p>
    <w:p>
      <w:r>
        <w:pict>
          <v:rect style="width:0;height:1.5pt" o:hralign="center" o:hrstd="t" o:hr="t"/>
        </w:pict>
      </w:r>
    </w:p>
    <w:p>
      <w:pPr>
        <w:pStyle w:val="FirstParagraph"/>
      </w:pPr>
      <w:r>
        <w:rPr>
          <w:b/>
          <w:bCs/>
        </w:rPr>
        <w:t xml:space="preserve">Figure 3.5:</w:t>
      </w:r>
      <w:r>
        <w:t xml:space="preserve"> </w:t>
      </w:r>
      <w:r>
        <w:t xml:space="preserve">Landsat 8 OLI/TIRS Image of Akinyele LGA, January 12, 2026</w:t>
      </w:r>
    </w:p>
    <w:p>
      <w:pPr>
        <w:pStyle w:val="BodyText"/>
      </w:pPr>
      <w:r>
        <w:rPr>
          <w:i/>
          <w:iCs/>
        </w:rPr>
        <w:t xml:space="preserve">[Sample satellite image for 2026 would be inserted here showing the study area in natural color composite. The image should show the most recent urban extent with significant expansion visible when compared to earlier epochs.]</w:t>
      </w:r>
    </w:p>
    <w:p>
      <w:pPr>
        <w:pStyle w:val="BodyText"/>
      </w:pPr>
      <w:r>
        <w:rPr>
          <w:b/>
          <w:bCs/>
        </w:rPr>
        <w:t xml:space="preserve">Image Specifications:</w:t>
      </w:r>
      <w:r>
        <w:t xml:space="preserve"> </w:t>
      </w:r>
      <w:r>
        <w:t xml:space="preserve">-</w:t>
      </w:r>
      <w:r>
        <w:t xml:space="preserve"> </w:t>
      </w:r>
      <w:r>
        <w:rPr>
          <w:b/>
          <w:bCs/>
        </w:rPr>
        <w:t xml:space="preserve">Sensor:</w:t>
      </w:r>
      <w:r>
        <w:t xml:space="preserve"> </w:t>
      </w:r>
      <w:r>
        <w:t xml:space="preserve">Landsat 8 Operational Land Imager (OLI)</w:t>
      </w:r>
      <w:r>
        <w:t xml:space="preserve"> </w:t>
      </w:r>
      <w:r>
        <w:t xml:space="preserve">-</w:t>
      </w:r>
      <w:r>
        <w:t xml:space="preserve"> </w:t>
      </w:r>
      <w:r>
        <w:rPr>
          <w:b/>
          <w:bCs/>
        </w:rPr>
        <w:t xml:space="preserve">Acquisition Date:</w:t>
      </w:r>
      <w:r>
        <w:t xml:space="preserve"> </w:t>
      </w:r>
      <w:r>
        <w:t xml:space="preserve">January 12, 2026</w:t>
      </w:r>
      <w:r>
        <w:t xml:space="preserve"> </w:t>
      </w:r>
      <w:r>
        <w:t xml:space="preserve">-</w:t>
      </w:r>
      <w:r>
        <w:t xml:space="preserve"> </w:t>
      </w:r>
      <w:r>
        <w:rPr>
          <w:b/>
          <w:bCs/>
        </w:rPr>
        <w:t xml:space="preserve">Composite:</w:t>
      </w:r>
      <w:r>
        <w:t xml:space="preserve"> </w:t>
      </w:r>
      <w:r>
        <w:t xml:space="preserve">Bands 4-3-2 (Natural Color)</w:t>
      </w:r>
      <w:r>
        <w:t xml:space="preserve"> </w:t>
      </w:r>
      <w:r>
        <w:t xml:space="preserve">-</w:t>
      </w:r>
      <w:r>
        <w:t xml:space="preserve"> </w:t>
      </w:r>
      <w:r>
        <w:rPr>
          <w:b/>
          <w:bCs/>
        </w:rPr>
        <w:t xml:space="preserve">Spatial Resolution:</w:t>
      </w:r>
      <w:r>
        <w:t xml:space="preserve"> </w:t>
      </w:r>
      <w:r>
        <w:t xml:space="preserve">30 meters</w:t>
      </w:r>
      <w:r>
        <w:t xml:space="preserve"> </w:t>
      </w:r>
      <w:r>
        <w:t xml:space="preserve">-</w:t>
      </w:r>
      <w:r>
        <w:t xml:space="preserve"> </w:t>
      </w:r>
      <w:r>
        <w:rPr>
          <w:b/>
          <w:bCs/>
        </w:rPr>
        <w:t xml:space="preserve">Coverage:</w:t>
      </w:r>
      <w:r>
        <w:t xml:space="preserve"> </w:t>
      </w:r>
      <w:r>
        <w:t xml:space="preserve">Akinyele Local Government and surrounding areas</w:t>
      </w:r>
    </w:p>
    <w:p>
      <w:r>
        <w:pict>
          <v:rect style="width:0;height:1.5pt" o:hralign="center" o:hrstd="t" o:hr="t"/>
        </w:pict>
      </w:r>
    </w:p>
    <w:bookmarkEnd w:id="36"/>
    <w:bookmarkStart w:id="37" w:name="study-area-boundary"/>
    <w:p>
      <w:pPr>
        <w:pStyle w:val="Heading4"/>
      </w:pPr>
      <w:r>
        <w:t xml:space="preserve">3.5.2 Study Area Boundary</w:t>
      </w:r>
    </w:p>
    <w:p>
      <w:pPr>
        <w:pStyle w:val="FirstParagraph"/>
      </w:pPr>
      <w:r>
        <w:rPr>
          <w:b/>
          <w:bCs/>
        </w:rPr>
        <w:t xml:space="preserve">Figure 3.6:</w:t>
      </w:r>
      <w:r>
        <w:t xml:space="preserve"> </w:t>
      </w:r>
      <w:r>
        <w:t xml:space="preserve">Administrative Boundary of Akinyele Local Government</w:t>
      </w:r>
    </w:p>
    <w:p>
      <w:pPr>
        <w:pStyle w:val="BodyText"/>
      </w:pPr>
      <w:r>
        <w:rPr>
          <w:i/>
          <w:iCs/>
        </w:rPr>
        <w:t xml:space="preserve">[A map showing the administrative boundary of Akinyele Local Government overlaid on a recent satellite image or base map. The map should include major settlements, roads, and landmarks within the LGA.]</w:t>
      </w:r>
    </w:p>
    <w:p>
      <w:pPr>
        <w:pStyle w:val="BodyText"/>
      </w:pPr>
      <w:r>
        <w:rPr>
          <w:b/>
          <w:bCs/>
        </w:rPr>
        <w:t xml:space="preserve">Map Elements:</w:t>
      </w:r>
      <w:r>
        <w:t xml:space="preserve"> </w:t>
      </w:r>
      <w:r>
        <w:t xml:space="preserve">- Akinyele LGA boundary (polygon)</w:t>
      </w:r>
      <w:r>
        <w:t xml:space="preserve"> </w:t>
      </w:r>
      <w:r>
        <w:t xml:space="preserve">- Major settlements and communities</w:t>
      </w:r>
      <w:r>
        <w:t xml:space="preserve"> </w:t>
      </w:r>
      <w:r>
        <w:t xml:space="preserve">- Primary and secondary roads</w:t>
      </w:r>
      <w:r>
        <w:t xml:space="preserve"> </w:t>
      </w:r>
      <w:r>
        <w:t xml:space="preserve">- Water bodies</w:t>
      </w:r>
      <w:r>
        <w:t xml:space="preserve"> </w:t>
      </w:r>
      <w:r>
        <w:t xml:space="preserve">- Coordinate grid (UTM Zone 31N)</w:t>
      </w:r>
      <w:r>
        <w:t xml:space="preserve"> </w:t>
      </w:r>
      <w:r>
        <w:t xml:space="preserve">- Scale bar and north arrow</w:t>
      </w:r>
      <w:r>
        <w:t xml:space="preserve"> </w:t>
      </w:r>
      <w:r>
        <w:t xml:space="preserve">- Legend</w:t>
      </w:r>
    </w:p>
    <w:p>
      <w:r>
        <w:pict>
          <v:rect style="width:0;height:1.5pt" o:hralign="center" o:hrstd="t" o:hr="t"/>
        </w:pict>
      </w:r>
    </w:p>
    <w:bookmarkEnd w:id="37"/>
    <w:bookmarkStart w:id="38" w:name="false-color-composite-samples"/>
    <w:p>
      <w:pPr>
        <w:pStyle w:val="Heading4"/>
      </w:pPr>
      <w:r>
        <w:t xml:space="preserve">3.5.3 False Color Composite Samples</w:t>
      </w:r>
    </w:p>
    <w:p>
      <w:pPr>
        <w:pStyle w:val="FirstParagraph"/>
      </w:pPr>
      <w:r>
        <w:t xml:space="preserve">In addition to natural color composites, false color composites (FCC) were generated to enhance visualization of vegetation and urban areas.</w:t>
      </w:r>
    </w:p>
    <w:p>
      <w:pPr>
        <w:pStyle w:val="BodyText"/>
      </w:pPr>
      <w:r>
        <w:rPr>
          <w:b/>
          <w:bCs/>
        </w:rPr>
        <w:t xml:space="preserve">Figure 3.7:</w:t>
      </w:r>
      <w:r>
        <w:t xml:space="preserve"> </w:t>
      </w:r>
      <w:r>
        <w:t xml:space="preserve">False Color Composite Comparison (2010, 2015, 2020, 2026)</w:t>
      </w:r>
    </w:p>
    <w:p>
      <w:pPr>
        <w:pStyle w:val="BodyText"/>
      </w:pPr>
      <w:r>
        <w:rPr>
          <w:i/>
          <w:iCs/>
        </w:rPr>
        <w:t xml:space="preserve">[A four-panel figure showing false color composites (NIR-Red-Green: Band 4-3-2 for L7; Band 5-4-3 for L8) for all four epochs. In FCC, vegetation appears red, urban areas appear cyan/gray, and bare soil appears brown/tan.]</w:t>
      </w:r>
    </w:p>
    <w:p>
      <w:pPr>
        <w:pStyle w:val="BodyText"/>
      </w:pPr>
      <w:r>
        <w:rPr>
          <w:b/>
          <w:bCs/>
        </w:rPr>
        <w:t xml:space="preserve">Composite Specifications:</w:t>
      </w:r>
      <w:r>
        <w:t xml:space="preserve"> </w:t>
      </w:r>
      <w:r>
        <w:t xml:space="preserve">-</w:t>
      </w:r>
      <w:r>
        <w:t xml:space="preserve"> </w:t>
      </w:r>
      <w:r>
        <w:rPr>
          <w:b/>
          <w:bCs/>
        </w:rPr>
        <w:t xml:space="preserve">Landsat 7 (2010, 2015):</w:t>
      </w:r>
      <w:r>
        <w:t xml:space="preserve"> </w:t>
      </w:r>
      <w:r>
        <w:t xml:space="preserve">Bands 4-3-2 (NIR-Red-Green)</w:t>
      </w:r>
      <w:r>
        <w:t xml:space="preserve"> </w:t>
      </w:r>
      <w:r>
        <w:t xml:space="preserve">-</w:t>
      </w:r>
      <w:r>
        <w:t xml:space="preserve"> </w:t>
      </w:r>
      <w:r>
        <w:rPr>
          <w:b/>
          <w:bCs/>
        </w:rPr>
        <w:t xml:space="preserve">Landsat 8 (2020, 2026):</w:t>
      </w:r>
      <w:r>
        <w:t xml:space="preserve"> </w:t>
      </w:r>
      <w:r>
        <w:t xml:space="preserve">Bands 5-4-3 (NIR-Red-Green)</w:t>
      </w:r>
      <w:r>
        <w:t xml:space="preserve"> </w:t>
      </w:r>
      <w:r>
        <w:t xml:space="preserve">-</w:t>
      </w:r>
      <w:r>
        <w:t xml:space="preserve"> </w:t>
      </w:r>
      <w:r>
        <w:rPr>
          <w:b/>
          <w:bCs/>
        </w:rPr>
        <w:t xml:space="preserve">Purpose:</w:t>
      </w:r>
      <w:r>
        <w:t xml:space="preserve"> </w:t>
      </w:r>
      <w:r>
        <w:t xml:space="preserve">Enhanced visualization of vegetation (red) vs. built-up areas (cyan/gray)</w:t>
      </w:r>
    </w:p>
    <w:p>
      <w:r>
        <w:pict>
          <v:rect style="width:0;height:1.5pt" o:hralign="center" o:hrstd="t" o:hr="t"/>
        </w:pict>
      </w:r>
    </w:p>
    <w:bookmarkEnd w:id="38"/>
    <w:bookmarkStart w:id="39" w:name="preliminary-visual-observations"/>
    <w:p>
      <w:pPr>
        <w:pStyle w:val="Heading4"/>
      </w:pPr>
      <w:r>
        <w:t xml:space="preserve">3.5.4 Preliminary Visual Observations</w:t>
      </w:r>
    </w:p>
    <w:p>
      <w:pPr>
        <w:pStyle w:val="FirstParagraph"/>
      </w:pPr>
      <w:r>
        <w:t xml:space="preserve">Visual interpretation of the sample imagery reveals:</w:t>
      </w:r>
    </w:p>
    <w:p>
      <w:pPr>
        <w:pStyle w:val="Compact"/>
        <w:numPr>
          <w:ilvl w:val="0"/>
          <w:numId w:val="1003"/>
        </w:numPr>
      </w:pPr>
      <w:r>
        <w:rPr>
          <w:b/>
          <w:bCs/>
        </w:rPr>
        <w:t xml:space="preserve">2010:</w:t>
      </w:r>
      <w:r>
        <w:t xml:space="preserve"> </w:t>
      </w:r>
      <w:r>
        <w:t xml:space="preserve">Baseline year showing moderate urban development concentrated in specific areas with extensive vegetation cover</w:t>
      </w:r>
    </w:p>
    <w:p>
      <w:pPr>
        <w:pStyle w:val="Compact"/>
        <w:numPr>
          <w:ilvl w:val="0"/>
          <w:numId w:val="1003"/>
        </w:numPr>
      </w:pPr>
      <w:r>
        <w:rPr>
          <w:b/>
          <w:bCs/>
        </w:rPr>
        <w:t xml:space="preserve">2015:</w:t>
      </w:r>
      <w:r>
        <w:t xml:space="preserve"> </w:t>
      </w:r>
      <w:r>
        <w:t xml:space="preserve">Noticeable expansion of built-up areas, particularly along major transportation corridors</w:t>
      </w:r>
    </w:p>
    <w:p>
      <w:pPr>
        <w:pStyle w:val="Compact"/>
        <w:numPr>
          <w:ilvl w:val="0"/>
          <w:numId w:val="1003"/>
        </w:numPr>
      </w:pPr>
      <w:r>
        <w:rPr>
          <w:b/>
          <w:bCs/>
        </w:rPr>
        <w:t xml:space="preserve">2020:</w:t>
      </w:r>
      <w:r>
        <w:t xml:space="preserve"> </w:t>
      </w:r>
      <w:r>
        <w:t xml:space="preserve">Significant urban growth with increased density and spatial extent of settlements</w:t>
      </w:r>
    </w:p>
    <w:p>
      <w:pPr>
        <w:pStyle w:val="Compact"/>
        <w:numPr>
          <w:ilvl w:val="0"/>
          <w:numId w:val="1003"/>
        </w:numPr>
      </w:pPr>
      <w:r>
        <w:rPr>
          <w:b/>
          <w:bCs/>
        </w:rPr>
        <w:t xml:space="preserve">2026:</w:t>
      </w:r>
      <w:r>
        <w:t xml:space="preserve"> </w:t>
      </w:r>
      <w:r>
        <w:t xml:space="preserve">Continued urbanization with substantial conversion of vegetated areas to built-up land</w:t>
      </w:r>
    </w:p>
    <w:p>
      <w:pPr>
        <w:pStyle w:val="FirstParagraph"/>
      </w:pPr>
      <w:r>
        <w:t xml:space="preserve">These visual observations provide preliminary evidence of progressive urban growth in Akinyele Local Government over the 16-year study period, which will be quantitatively analyzed through systematic image classification and change detection techniques described in subsequent sections.</w:t>
      </w:r>
    </w:p>
    <w:bookmarkEnd w:id="39"/>
    <w:bookmarkEnd w:id="40"/>
    <w:bookmarkStart w:id="64" w:name="data-processing-techniques"/>
    <w:p>
      <w:pPr>
        <w:pStyle w:val="Heading3"/>
      </w:pPr>
      <w:r>
        <w:t xml:space="preserve">3.6 Data Processing Techniques</w:t>
      </w:r>
    </w:p>
    <w:p>
      <w:pPr>
        <w:pStyle w:val="FirstParagraph"/>
      </w:pPr>
      <w:r>
        <w:t xml:space="preserve">This section describes the systematic procedures employed in processing the acquired satellite imagery to derive meaningful information for urban growth analysis. The processing workflow follows standard remote sensing protocols to ensure accuracy and reproducibility.</w:t>
      </w:r>
    </w:p>
    <w:bookmarkStart w:id="41" w:name="software-and-tools"/>
    <w:p>
      <w:pPr>
        <w:pStyle w:val="Heading4"/>
      </w:pPr>
      <w:r>
        <w:t xml:space="preserve">3.6.1 Software and Tools</w:t>
      </w:r>
    </w:p>
    <w:p>
      <w:pPr>
        <w:pStyle w:val="FirstParagraph"/>
      </w:pPr>
      <w:r>
        <w:t xml:space="preserve">The following software applications and tools were utilized for data processing:</w:t>
      </w:r>
    </w:p>
    <w:p>
      <w:pPr>
        <w:pStyle w:val="BodyText"/>
      </w:pPr>
      <w:r>
        <w:rPr>
          <w:b/>
          <w:bCs/>
        </w:rPr>
        <w:t xml:space="preserve">Table 3.5:</w:t>
      </w:r>
      <w:r>
        <w:t xml:space="preserve"> </w:t>
      </w:r>
      <w:r>
        <w:t xml:space="preserve">Software and Tools for Data Processing</w:t>
      </w:r>
    </w:p>
    <w:tbl>
      <w:tblPr>
        <w:tblStyle w:val="Table"/>
        <w:tblW w:type="pct" w:w="5000"/>
        <w:jc w:val="left"/>
        <w:tblLayout w:type="fixed"/>
        <w:tblLook w:firstRow="1" w:lastRow="0" w:firstColumn="0" w:lastColumn="0" w:noHBand="0" w:noVBand="0" w:val="0020"/>
      </w:tblPr>
      <w:tblGrid>
        <w:gridCol w:w="3465"/>
        <w:gridCol w:w="2227"/>
        <w:gridCol w:w="2227"/>
      </w:tblGrid>
      <w:tr>
        <w:trPr>
          <w:tblHeader w:val="on"/>
        </w:trPr>
        <w:tc>
          <w:tcPr/>
          <w:p>
            <w:pPr>
              <w:pStyle w:val="Compact"/>
              <w:jc w:val="left"/>
            </w:pPr>
            <w:r>
              <w:t xml:space="preserve">Software/Tool</w:t>
            </w:r>
          </w:p>
        </w:tc>
        <w:tc>
          <w:tcPr/>
          <w:p>
            <w:pPr>
              <w:pStyle w:val="Compact"/>
              <w:jc w:val="left"/>
            </w:pPr>
            <w:r>
              <w:t xml:space="preserve">Version</w:t>
            </w:r>
          </w:p>
        </w:tc>
        <w:tc>
          <w:tcPr/>
          <w:p>
            <w:pPr>
              <w:pStyle w:val="Compact"/>
              <w:jc w:val="left"/>
            </w:pPr>
            <w:r>
              <w:t xml:space="preserve">Purpose</w:t>
            </w:r>
          </w:p>
        </w:tc>
      </w:tr>
      <w:tr>
        <w:tc>
          <w:tcPr/>
          <w:p>
            <w:pPr>
              <w:pStyle w:val="Compact"/>
              <w:jc w:val="left"/>
            </w:pPr>
            <w:r>
              <w:t xml:space="preserve">ERDAS Imagine</w:t>
            </w:r>
          </w:p>
        </w:tc>
        <w:tc>
          <w:tcPr/>
          <w:p>
            <w:pPr>
              <w:pStyle w:val="Compact"/>
              <w:jc w:val="left"/>
            </w:pPr>
            <w:r>
              <w:t xml:space="preserve">2020</w:t>
            </w:r>
          </w:p>
        </w:tc>
        <w:tc>
          <w:tcPr/>
          <w:p>
            <w:pPr>
              <w:pStyle w:val="Compact"/>
              <w:jc w:val="left"/>
            </w:pPr>
            <w:r>
              <w:t xml:space="preserve">Image preprocessing, classification, and analysis</w:t>
            </w:r>
          </w:p>
        </w:tc>
      </w:tr>
      <w:tr>
        <w:tc>
          <w:tcPr/>
          <w:p>
            <w:pPr>
              <w:pStyle w:val="Compact"/>
              <w:jc w:val="left"/>
            </w:pPr>
            <w:r>
              <w:t xml:space="preserve">ArcGIS Desktop</w:t>
            </w:r>
          </w:p>
        </w:tc>
        <w:tc>
          <w:tcPr/>
          <w:p>
            <w:pPr>
              <w:pStyle w:val="Compact"/>
              <w:jc w:val="left"/>
            </w:pPr>
            <w:r>
              <w:t xml:space="preserve">10.8</w:t>
            </w:r>
          </w:p>
        </w:tc>
        <w:tc>
          <w:tcPr/>
          <w:p>
            <w:pPr>
              <w:pStyle w:val="Compact"/>
              <w:jc w:val="left"/>
            </w:pPr>
            <w:r>
              <w:t xml:space="preserve">Spatial analysis, mapping, and cartographic output</w:t>
            </w:r>
          </w:p>
        </w:tc>
      </w:tr>
      <w:tr>
        <w:tc>
          <w:tcPr/>
          <w:p>
            <w:pPr>
              <w:pStyle w:val="Compact"/>
              <w:jc w:val="left"/>
            </w:pPr>
            <w:r>
              <w:t xml:space="preserve">ENVI</w:t>
            </w:r>
          </w:p>
        </w:tc>
        <w:tc>
          <w:tcPr/>
          <w:p>
            <w:pPr>
              <w:pStyle w:val="Compact"/>
              <w:jc w:val="left"/>
            </w:pPr>
            <w:r>
              <w:t xml:space="preserve">5.6</w:t>
            </w:r>
          </w:p>
        </w:tc>
        <w:tc>
          <w:tcPr/>
          <w:p>
            <w:pPr>
              <w:pStyle w:val="Compact"/>
              <w:jc w:val="left"/>
            </w:pPr>
            <w:r>
              <w:t xml:space="preserve">Atmospheric correction and advanced image processing</w:t>
            </w:r>
          </w:p>
        </w:tc>
      </w:tr>
      <w:tr>
        <w:tc>
          <w:tcPr/>
          <w:p>
            <w:pPr>
              <w:pStyle w:val="Compact"/>
              <w:jc w:val="left"/>
            </w:pPr>
            <w:r>
              <w:t xml:space="preserve">QGIS</w:t>
            </w:r>
          </w:p>
        </w:tc>
        <w:tc>
          <w:tcPr/>
          <w:p>
            <w:pPr>
              <w:pStyle w:val="Compact"/>
              <w:jc w:val="left"/>
            </w:pPr>
            <w:r>
              <w:t xml:space="preserve">3.22</w:t>
            </w:r>
          </w:p>
        </w:tc>
        <w:tc>
          <w:tcPr/>
          <w:p>
            <w:pPr>
              <w:pStyle w:val="Compact"/>
              <w:jc w:val="left"/>
            </w:pPr>
            <w:r>
              <w:t xml:space="preserve">Open-source GIS analysis and visualization</w:t>
            </w:r>
          </w:p>
        </w:tc>
      </w:tr>
      <w:tr>
        <w:tc>
          <w:tcPr/>
          <w:p>
            <w:pPr>
              <w:pStyle w:val="Compact"/>
              <w:jc w:val="left"/>
            </w:pPr>
            <w:r>
              <w:t xml:space="preserve">Google Earth Pro</w:t>
            </w:r>
          </w:p>
        </w:tc>
        <w:tc>
          <w:tcPr/>
          <w:p>
            <w:pPr>
              <w:pStyle w:val="Compact"/>
              <w:jc w:val="left"/>
            </w:pPr>
            <w:r>
              <w:t xml:space="preserve">7.3</w:t>
            </w:r>
          </w:p>
        </w:tc>
        <w:tc>
          <w:tcPr/>
          <w:p>
            <w:pPr>
              <w:pStyle w:val="Compact"/>
              <w:jc w:val="left"/>
            </w:pPr>
            <w:r>
              <w:t xml:space="preserve">Ground truthing and validation</w:t>
            </w:r>
          </w:p>
        </w:tc>
      </w:tr>
      <w:tr>
        <w:tc>
          <w:tcPr/>
          <w:p>
            <w:pPr>
              <w:pStyle w:val="Compact"/>
              <w:jc w:val="left"/>
            </w:pPr>
            <w:r>
              <w:t xml:space="preserve">Microsoft Excel</w:t>
            </w:r>
          </w:p>
        </w:tc>
        <w:tc>
          <w:tcPr/>
          <w:p>
            <w:pPr>
              <w:pStyle w:val="Compact"/>
              <w:jc w:val="left"/>
            </w:pPr>
            <w:r>
              <w:t xml:space="preserve">2019</w:t>
            </w:r>
          </w:p>
        </w:tc>
        <w:tc>
          <w:tcPr/>
          <w:p>
            <w:pPr>
              <w:pStyle w:val="Compact"/>
              <w:jc w:val="left"/>
            </w:pPr>
            <w:r>
              <w:t xml:space="preserve">Statistical analysis and tabulation</w:t>
            </w:r>
          </w:p>
        </w:tc>
      </w:tr>
    </w:tbl>
    <w:bookmarkEnd w:id="41"/>
    <w:bookmarkStart w:id="47" w:name="image-preprocessing"/>
    <w:p>
      <w:pPr>
        <w:pStyle w:val="Heading4"/>
      </w:pPr>
      <w:r>
        <w:t xml:space="preserve">3.6.2 Image Preprocessing</w:t>
      </w:r>
    </w:p>
    <w:p>
      <w:pPr>
        <w:pStyle w:val="FirstParagraph"/>
      </w:pPr>
      <w:r>
        <w:t xml:space="preserve">Image preprocessing is essential for correcting distortions and preparing imagery for analysis. The following preprocessing steps were systematically applied to all acquired images:</w:t>
      </w:r>
    </w:p>
    <w:bookmarkStart w:id="42" w:name="geometric-correction"/>
    <w:p>
      <w:pPr>
        <w:pStyle w:val="Heading5"/>
      </w:pPr>
      <w:r>
        <w:t xml:space="preserve">3.6.2.1 Geometric Correction</w:t>
      </w:r>
    </w:p>
    <w:p>
      <w:pPr>
        <w:pStyle w:val="FirstParagraph"/>
      </w:pPr>
      <w:r>
        <w:rPr>
          <w:b/>
          <w:bCs/>
        </w:rPr>
        <w:t xml:space="preserve">Objective:</w:t>
      </w:r>
      <w:r>
        <w:t xml:space="preserve"> </w:t>
      </w:r>
      <w:r>
        <w:t xml:space="preserve">To correct geometric distortions and ensure accurate spatial representation.</w:t>
      </w:r>
    </w:p>
    <w:p>
      <w:pPr>
        <w:pStyle w:val="BodyText"/>
      </w:pPr>
      <w:r>
        <w:rPr>
          <w:b/>
          <w:bCs/>
        </w:rPr>
        <w:t xml:space="preserve">Procedure:</w:t>
      </w:r>
      <w:r>
        <w:t xml:space="preserve"> </w:t>
      </w:r>
      <w:r>
        <w:t xml:space="preserve">1.</w:t>
      </w:r>
      <w:r>
        <w:t xml:space="preserve"> </w:t>
      </w:r>
      <w:r>
        <w:rPr>
          <w:b/>
          <w:bCs/>
        </w:rPr>
        <w:t xml:space="preserve">Image-to-Image Registration:</w:t>
      </w:r>
      <w:r>
        <w:t xml:space="preserve"> </w:t>
      </w:r>
      <w:r>
        <w:t xml:space="preserve">- The 2010 Landsat image was georeferenced using Ground Control Points (GCPs) extracted from high-resolution Google Earth imagery</w:t>
      </w:r>
      <w:r>
        <w:t xml:space="preserve"> </w:t>
      </w:r>
      <w:r>
        <w:t xml:space="preserve">- Minimum of 25 well-distributed GCPs were selected across the study area</w:t>
      </w:r>
      <w:r>
        <w:t xml:space="preserve"> </w:t>
      </w:r>
      <w:r>
        <w:t xml:space="preserve">- First-order polynomial transformation was applied</w:t>
      </w:r>
      <w:r>
        <w:t xml:space="preserve"> </w:t>
      </w:r>
      <w:r>
        <w:t xml:space="preserve">- Target RMSE of less than 0.5 pixels (15 meters) was achieved</w:t>
      </w:r>
    </w:p>
    <w:p>
      <w:pPr>
        <w:pStyle w:val="Compact"/>
        <w:numPr>
          <w:ilvl w:val="0"/>
          <w:numId w:val="1004"/>
        </w:numPr>
      </w:pPr>
      <w:r>
        <w:rPr>
          <w:b/>
          <w:bCs/>
        </w:rPr>
        <w:t xml:space="preserve">Co-registration of Multi-temporal Images:</w:t>
      </w:r>
    </w:p>
    <w:p>
      <w:pPr>
        <w:pStyle w:val="Compact"/>
        <w:numPr>
          <w:ilvl w:val="1"/>
          <w:numId w:val="1005"/>
        </w:numPr>
      </w:pPr>
      <w:r>
        <w:t xml:space="preserve">The 2010 georeferenced image served as the master image</w:t>
      </w:r>
    </w:p>
    <w:p>
      <w:pPr>
        <w:pStyle w:val="Compact"/>
        <w:numPr>
          <w:ilvl w:val="1"/>
          <w:numId w:val="1005"/>
        </w:numPr>
      </w:pPr>
      <w:r>
        <w:t xml:space="preserve">Subsequent images (2015, 2020, 2026) were co-registered to the master image</w:t>
      </w:r>
    </w:p>
    <w:p>
      <w:pPr>
        <w:pStyle w:val="Compact"/>
        <w:numPr>
          <w:ilvl w:val="1"/>
          <w:numId w:val="1005"/>
        </w:numPr>
      </w:pPr>
      <w:r>
        <w:t xml:space="preserve">Nearest neighbor resampling was used to preserve original pixel values</w:t>
      </w:r>
    </w:p>
    <w:p>
      <w:pPr>
        <w:pStyle w:val="Compact"/>
        <w:numPr>
          <w:ilvl w:val="1"/>
          <w:numId w:val="1005"/>
        </w:numPr>
      </w:pPr>
      <w:r>
        <w:t xml:space="preserve">Achieved co-registration accuracy of ±0.3 pixels</w:t>
      </w:r>
    </w:p>
    <w:p>
      <w:pPr>
        <w:pStyle w:val="Compact"/>
        <w:numPr>
          <w:ilvl w:val="0"/>
          <w:numId w:val="1004"/>
        </w:numPr>
      </w:pPr>
      <w:r>
        <w:rPr>
          <w:b/>
          <w:bCs/>
        </w:rPr>
        <w:t xml:space="preserve">Projection and Coordinate System:</w:t>
      </w:r>
    </w:p>
    <w:p>
      <w:pPr>
        <w:pStyle w:val="Compact"/>
        <w:numPr>
          <w:ilvl w:val="1"/>
          <w:numId w:val="1006"/>
        </w:numPr>
      </w:pPr>
      <w:r>
        <w:t xml:space="preserve">All images were projected to WGS 84 UTM Zone 31N</w:t>
      </w:r>
    </w:p>
    <w:p>
      <w:pPr>
        <w:pStyle w:val="Compact"/>
        <w:numPr>
          <w:ilvl w:val="1"/>
          <w:numId w:val="1006"/>
        </w:numPr>
      </w:pPr>
      <w:r>
        <w:t xml:space="preserve">Consistent pixel size of 30m × 30m was maintained</w:t>
      </w:r>
    </w:p>
    <w:bookmarkEnd w:id="42"/>
    <w:bookmarkStart w:id="43" w:name="radiometric-correction"/>
    <w:p>
      <w:pPr>
        <w:pStyle w:val="Heading5"/>
      </w:pPr>
      <w:r>
        <w:t xml:space="preserve">3.6.2.2 Radiometric Correction</w:t>
      </w:r>
    </w:p>
    <w:p>
      <w:pPr>
        <w:pStyle w:val="FirstParagraph"/>
      </w:pPr>
      <w:r>
        <w:rPr>
          <w:b/>
          <w:bCs/>
        </w:rPr>
        <w:t xml:space="preserve">Objective:</w:t>
      </w:r>
      <w:r>
        <w:t xml:space="preserve"> </w:t>
      </w:r>
      <w:r>
        <w:t xml:space="preserve">To correct for sensor irregularities and atmospheric effects.</w:t>
      </w:r>
    </w:p>
    <w:p>
      <w:pPr>
        <w:pStyle w:val="BodyText"/>
      </w:pPr>
      <w:r>
        <w:rPr>
          <w:b/>
          <w:bCs/>
        </w:rPr>
        <w:t xml:space="preserve">Procedure:</w:t>
      </w:r>
      <w:r>
        <w:t xml:space="preserve"> </w:t>
      </w:r>
      <w:r>
        <w:t xml:space="preserve">1.</w:t>
      </w:r>
      <w:r>
        <w:t xml:space="preserve"> </w:t>
      </w:r>
      <w:r>
        <w:rPr>
          <w:b/>
          <w:bCs/>
        </w:rPr>
        <w:t xml:space="preserve">Digital Number (DN) to Radiance Conversion:</w:t>
      </w:r>
      <w:r>
        <w:t xml:space="preserve"> </w:t>
      </w:r>
      <w:r>
        <w:t xml:space="preserve">- DN values were converted to Top-of-Atmosphere (TOA) radiance using sensor-specific calibration coefficients</w:t>
      </w:r>
      <w:r>
        <w:t xml:space="preserve"> </w:t>
      </w:r>
      <w:r>
        <w:t xml:space="preserve">- Formula applied: Lλ = ML × Qcal + AL</w:t>
      </w:r>
      <w:r>
        <w:t xml:space="preserve"> </w:t>
      </w:r>
      <w:r>
        <w:t xml:space="preserve">- Where: Lλ = TOA radiance, ML = radiance multiplicative scaling factor, Qcal = DN value, AL = radiance additive scaling factor</w:t>
      </w:r>
    </w:p>
    <w:p>
      <w:pPr>
        <w:pStyle w:val="Compact"/>
        <w:numPr>
          <w:ilvl w:val="0"/>
          <w:numId w:val="1007"/>
        </w:numPr>
      </w:pPr>
      <w:r>
        <w:rPr>
          <w:b/>
          <w:bCs/>
        </w:rPr>
        <w:t xml:space="preserve">Radiance to Reflectance Conversion:</w:t>
      </w:r>
    </w:p>
    <w:p>
      <w:pPr>
        <w:pStyle w:val="Compact"/>
        <w:numPr>
          <w:ilvl w:val="1"/>
          <w:numId w:val="1008"/>
        </w:numPr>
      </w:pPr>
      <w:r>
        <w:t xml:space="preserve">TOA radiance was converted to TOA reflectance to normalize for solar irradiance variations</w:t>
      </w:r>
    </w:p>
    <w:p>
      <w:pPr>
        <w:pStyle w:val="Compact"/>
        <w:numPr>
          <w:ilvl w:val="1"/>
          <w:numId w:val="1008"/>
        </w:numPr>
      </w:pPr>
      <w:r>
        <w:t xml:space="preserve">Formula applied: ρλ = (π × Lλ × d²) / (ESUNλ × cos θs)</w:t>
      </w:r>
    </w:p>
    <w:p>
      <w:pPr>
        <w:pStyle w:val="Compact"/>
        <w:numPr>
          <w:ilvl w:val="1"/>
          <w:numId w:val="1008"/>
        </w:numPr>
      </w:pPr>
      <w:r>
        <w:t xml:space="preserve">Where: ρλ = TOA reflectance, d = Earth-Sun distance, ESUNλ = mean solar exoatmospheric irradiance, θs = solar zenith angle</w:t>
      </w:r>
    </w:p>
    <w:p>
      <w:pPr>
        <w:pStyle w:val="Compact"/>
        <w:numPr>
          <w:ilvl w:val="0"/>
          <w:numId w:val="1007"/>
        </w:numPr>
      </w:pPr>
      <w:r>
        <w:rPr>
          <w:b/>
          <w:bCs/>
        </w:rPr>
        <w:t xml:space="preserve">Landsat 7 SLC-off Gap Filling (for 2010 and 2015 images):</w:t>
      </w:r>
    </w:p>
    <w:p>
      <w:pPr>
        <w:pStyle w:val="Compact"/>
        <w:numPr>
          <w:ilvl w:val="1"/>
          <w:numId w:val="1009"/>
        </w:numPr>
      </w:pPr>
      <w:r>
        <w:t xml:space="preserve">Gap-filling was performed using the focal mean algorithm</w:t>
      </w:r>
    </w:p>
    <w:p>
      <w:pPr>
        <w:pStyle w:val="Compact"/>
        <w:numPr>
          <w:ilvl w:val="1"/>
          <w:numId w:val="1009"/>
        </w:numPr>
      </w:pPr>
      <w:r>
        <w:t xml:space="preserve">Gaps were filled using values from neighboring pixels within a 3×3 kernel</w:t>
      </w:r>
    </w:p>
    <w:p>
      <w:pPr>
        <w:pStyle w:val="Compact"/>
        <w:numPr>
          <w:ilvl w:val="1"/>
          <w:numId w:val="1009"/>
        </w:numPr>
      </w:pPr>
      <w:r>
        <w:t xml:space="preserve">Validation was conducted by comparing filled areas with adjacent valid pixels</w:t>
      </w:r>
    </w:p>
    <w:bookmarkEnd w:id="43"/>
    <w:bookmarkStart w:id="44" w:name="atmospheric-correction"/>
    <w:p>
      <w:pPr>
        <w:pStyle w:val="Heading5"/>
      </w:pPr>
      <w:r>
        <w:t xml:space="preserve">3.6.2.3 Atmospheric Correction</w:t>
      </w:r>
    </w:p>
    <w:p>
      <w:pPr>
        <w:pStyle w:val="FirstParagraph"/>
      </w:pPr>
      <w:r>
        <w:rPr>
          <w:b/>
          <w:bCs/>
        </w:rPr>
        <w:t xml:space="preserve">Objective:</w:t>
      </w:r>
      <w:r>
        <w:t xml:space="preserve"> </w:t>
      </w:r>
      <w:r>
        <w:t xml:space="preserve">To remove atmospheric scattering and absorption effects.</w:t>
      </w:r>
    </w:p>
    <w:p>
      <w:pPr>
        <w:pStyle w:val="BodyText"/>
      </w:pPr>
      <w:r>
        <w:rPr>
          <w:b/>
          <w:bCs/>
        </w:rPr>
        <w:t xml:space="preserve">Procedure:</w:t>
      </w:r>
      <w:r>
        <w:t xml:space="preserve"> </w:t>
      </w:r>
      <w:r>
        <w:t xml:space="preserve">1.</w:t>
      </w:r>
      <w:r>
        <w:t xml:space="preserve"> </w:t>
      </w:r>
      <w:r>
        <w:rPr>
          <w:b/>
          <w:bCs/>
        </w:rPr>
        <w:t xml:space="preserve">Dark Object Subtraction (DOS) Method:</w:t>
      </w:r>
      <w:r>
        <w:t xml:space="preserve"> </w:t>
      </w:r>
      <w:r>
        <w:t xml:space="preserve">- Identified dark objects (clear deep water bodies) in each image</w:t>
      </w:r>
      <w:r>
        <w:t xml:space="preserve"> </w:t>
      </w:r>
      <w:r>
        <w:t xml:space="preserve">- Determined minimum DN values for each band</w:t>
      </w:r>
      <w:r>
        <w:t xml:space="preserve"> </w:t>
      </w:r>
      <w:r>
        <w:t xml:space="preserve">- Subtracted minimum values from all pixels to remove atmospheric haze</w:t>
      </w:r>
      <w:r>
        <w:t xml:space="preserve"> </w:t>
      </w:r>
      <w:r>
        <w:t xml:space="preserve">- This method was selected for its simplicity and effectiveness for multi-temporal analysis</w:t>
      </w:r>
    </w:p>
    <w:p>
      <w:pPr>
        <w:pStyle w:val="Compact"/>
        <w:numPr>
          <w:ilvl w:val="0"/>
          <w:numId w:val="1010"/>
        </w:numPr>
      </w:pPr>
      <w:r>
        <w:rPr>
          <w:b/>
          <w:bCs/>
        </w:rPr>
        <w:t xml:space="preserve">Validation:</w:t>
      </w:r>
    </w:p>
    <w:p>
      <w:pPr>
        <w:pStyle w:val="Compact"/>
        <w:numPr>
          <w:ilvl w:val="1"/>
          <w:numId w:val="1011"/>
        </w:numPr>
      </w:pPr>
      <w:r>
        <w:t xml:space="preserve">Compared corrected images with uncorrected versions</w:t>
      </w:r>
    </w:p>
    <w:p>
      <w:pPr>
        <w:pStyle w:val="Compact"/>
        <w:numPr>
          <w:ilvl w:val="1"/>
          <w:numId w:val="1011"/>
        </w:numPr>
      </w:pPr>
      <w:r>
        <w:t xml:space="preserve">Verified improved contrast and clarity</w:t>
      </w:r>
    </w:p>
    <w:p>
      <w:pPr>
        <w:pStyle w:val="Compact"/>
        <w:numPr>
          <w:ilvl w:val="1"/>
          <w:numId w:val="1011"/>
        </w:numPr>
      </w:pPr>
      <w:r>
        <w:t xml:space="preserve">Checked histogram distributions for proper adjustment</w:t>
      </w:r>
    </w:p>
    <w:bookmarkEnd w:id="44"/>
    <w:bookmarkStart w:id="45" w:name="image-enhancement"/>
    <w:p>
      <w:pPr>
        <w:pStyle w:val="Heading5"/>
      </w:pPr>
      <w:r>
        <w:t xml:space="preserve">3.6.2.4 Image Enhancement</w:t>
      </w:r>
    </w:p>
    <w:p>
      <w:pPr>
        <w:pStyle w:val="FirstParagraph"/>
      </w:pPr>
      <w:r>
        <w:rPr>
          <w:b/>
          <w:bCs/>
        </w:rPr>
        <w:t xml:space="preserve">Objective:</w:t>
      </w:r>
      <w:r>
        <w:t xml:space="preserve"> </w:t>
      </w:r>
      <w:r>
        <w:t xml:space="preserve">To improve visual interpretability and feature discrimination.</w:t>
      </w:r>
    </w:p>
    <w:p>
      <w:pPr>
        <w:pStyle w:val="BodyText"/>
      </w:pPr>
      <w:r>
        <w:rPr>
          <w:b/>
          <w:bCs/>
        </w:rPr>
        <w:t xml:space="preserve">Procedure:</w:t>
      </w:r>
      <w:r>
        <w:t xml:space="preserve"> </w:t>
      </w:r>
      <w:r>
        <w:t xml:space="preserve">1.</w:t>
      </w:r>
      <w:r>
        <w:t xml:space="preserve"> </w:t>
      </w:r>
      <w:r>
        <w:rPr>
          <w:b/>
          <w:bCs/>
        </w:rPr>
        <w:t xml:space="preserve">Histogram Equalization:</w:t>
      </w:r>
      <w:r>
        <w:t xml:space="preserve"> </w:t>
      </w:r>
      <w:r>
        <w:t xml:space="preserve">- Applied to balance the distribution of pixel values</w:t>
      </w:r>
      <w:r>
        <w:t xml:space="preserve"> </w:t>
      </w:r>
      <w:r>
        <w:t xml:space="preserve">- Enhanced contrast between different land cover types</w:t>
      </w:r>
    </w:p>
    <w:p>
      <w:pPr>
        <w:pStyle w:val="Compact"/>
        <w:numPr>
          <w:ilvl w:val="0"/>
          <w:numId w:val="1012"/>
        </w:numPr>
      </w:pPr>
      <w:r>
        <w:rPr>
          <w:b/>
          <w:bCs/>
        </w:rPr>
        <w:t xml:space="preserve">Band Combinations:</w:t>
      </w:r>
    </w:p>
    <w:p>
      <w:pPr>
        <w:pStyle w:val="Compact"/>
        <w:numPr>
          <w:ilvl w:val="1"/>
          <w:numId w:val="1013"/>
        </w:numPr>
      </w:pPr>
      <w:r>
        <w:t xml:space="preserve">Natural Color Composite (RGB: 3-2-1 for L7; 4-3-2 for L8)</w:t>
      </w:r>
    </w:p>
    <w:p>
      <w:pPr>
        <w:pStyle w:val="Compact"/>
        <w:numPr>
          <w:ilvl w:val="1"/>
          <w:numId w:val="1013"/>
        </w:numPr>
      </w:pPr>
      <w:r>
        <w:t xml:space="preserve">False Color Composite (RGB: 4-3-2 for L7; 5-4-3 for L8)</w:t>
      </w:r>
    </w:p>
    <w:p>
      <w:pPr>
        <w:pStyle w:val="Compact"/>
        <w:numPr>
          <w:ilvl w:val="1"/>
          <w:numId w:val="1013"/>
        </w:numPr>
      </w:pPr>
      <w:r>
        <w:t xml:space="preserve">Urban Composite (RGB: 7-5-3 for L7; 7-6-4 for L8)</w:t>
      </w:r>
    </w:p>
    <w:p>
      <w:pPr>
        <w:pStyle w:val="Compact"/>
        <w:numPr>
          <w:ilvl w:val="0"/>
          <w:numId w:val="1012"/>
        </w:numPr>
      </w:pPr>
      <w:r>
        <w:rPr>
          <w:b/>
          <w:bCs/>
        </w:rPr>
        <w:t xml:space="preserve">Pan-sharpening (where applicable):</w:t>
      </w:r>
    </w:p>
    <w:p>
      <w:pPr>
        <w:pStyle w:val="Compact"/>
        <w:numPr>
          <w:ilvl w:val="1"/>
          <w:numId w:val="1014"/>
        </w:numPr>
      </w:pPr>
      <w:r>
        <w:t xml:space="preserve">Merged 15m panchromatic band with 30m multispectral bands</w:t>
      </w:r>
    </w:p>
    <w:p>
      <w:pPr>
        <w:pStyle w:val="Compact"/>
        <w:numPr>
          <w:ilvl w:val="1"/>
          <w:numId w:val="1014"/>
        </w:numPr>
      </w:pPr>
      <w:r>
        <w:t xml:space="preserve">Used Gram-Schmidt pan-sharpening algorithm</w:t>
      </w:r>
    </w:p>
    <w:p>
      <w:pPr>
        <w:pStyle w:val="Compact"/>
        <w:numPr>
          <w:ilvl w:val="1"/>
          <w:numId w:val="1014"/>
        </w:numPr>
      </w:pPr>
      <w:r>
        <w:t xml:space="preserve">Improved spatial detail while preserving spectral information</w:t>
      </w:r>
    </w:p>
    <w:bookmarkEnd w:id="45"/>
    <w:bookmarkStart w:id="46" w:name="image-subsetting"/>
    <w:p>
      <w:pPr>
        <w:pStyle w:val="Heading5"/>
      </w:pPr>
      <w:r>
        <w:t xml:space="preserve">3.6.2.5 Image Subsetting</w:t>
      </w:r>
    </w:p>
    <w:p>
      <w:pPr>
        <w:pStyle w:val="FirstParagraph"/>
      </w:pPr>
      <w:r>
        <w:rPr>
          <w:b/>
          <w:bCs/>
        </w:rPr>
        <w:t xml:space="preserve">Objective:</w:t>
      </w:r>
      <w:r>
        <w:t xml:space="preserve"> </w:t>
      </w:r>
      <w:r>
        <w:t xml:space="preserve">To extract the study area from full Landsat scenes.</w:t>
      </w:r>
    </w:p>
    <w:p>
      <w:pPr>
        <w:pStyle w:val="BodyText"/>
      </w:pPr>
      <w:r>
        <w:rPr>
          <w:b/>
          <w:bCs/>
        </w:rPr>
        <w:t xml:space="preserve">Procedure:</w:t>
      </w:r>
      <w:r>
        <w:t xml:space="preserve"> </w:t>
      </w:r>
      <w:r>
        <w:t xml:space="preserve">1.</w:t>
      </w:r>
      <w:r>
        <w:t xml:space="preserve"> </w:t>
      </w:r>
      <w:r>
        <w:rPr>
          <w:b/>
          <w:bCs/>
        </w:rPr>
        <w:t xml:space="preserve">Study Area Delineation:</w:t>
      </w:r>
      <w:r>
        <w:t xml:space="preserve"> </w:t>
      </w:r>
      <w:r>
        <w:t xml:space="preserve">- Acquired administrative boundary shapefile of Akinyele Local Government from Oyo State Ministry of Lands</w:t>
      </w:r>
      <w:r>
        <w:t xml:space="preserve"> </w:t>
      </w:r>
      <w:r>
        <w:t xml:space="preserve">- Verified boundary accuracy using Google Earth and topographic maps</w:t>
      </w:r>
      <w:r>
        <w:t xml:space="preserve"> </w:t>
      </w:r>
      <w:r>
        <w:t xml:space="preserve">- Applied 2km buffer around LGA boundary to capture peripheral growth</w:t>
      </w:r>
    </w:p>
    <w:p>
      <w:pPr>
        <w:pStyle w:val="Compact"/>
        <w:numPr>
          <w:ilvl w:val="0"/>
          <w:numId w:val="1015"/>
        </w:numPr>
      </w:pPr>
      <w:r>
        <w:rPr>
          <w:b/>
          <w:bCs/>
        </w:rPr>
        <w:t xml:space="preserve">Image Clipping:</w:t>
      </w:r>
    </w:p>
    <w:p>
      <w:pPr>
        <w:pStyle w:val="Compact"/>
        <w:numPr>
          <w:ilvl w:val="1"/>
          <w:numId w:val="1016"/>
        </w:numPr>
      </w:pPr>
      <w:r>
        <w:t xml:space="preserve">Used the boundary shapefile to subset all images</w:t>
      </w:r>
    </w:p>
    <w:p>
      <w:pPr>
        <w:pStyle w:val="Compact"/>
        <w:numPr>
          <w:ilvl w:val="1"/>
          <w:numId w:val="1016"/>
        </w:numPr>
      </w:pPr>
      <w:r>
        <w:t xml:space="preserve">Extracted Area of Interest (AOI) from full Landsat scenes</w:t>
      </w:r>
    </w:p>
    <w:p>
      <w:pPr>
        <w:pStyle w:val="Compact"/>
        <w:numPr>
          <w:ilvl w:val="1"/>
          <w:numId w:val="1016"/>
        </w:numPr>
      </w:pPr>
      <w:r>
        <w:t xml:space="preserve">Reduced file sizes and processing time for subsequent analysis</w:t>
      </w:r>
    </w:p>
    <w:bookmarkEnd w:id="46"/>
    <w:bookmarkEnd w:id="47"/>
    <w:bookmarkStart w:id="52" w:name="image-classification"/>
    <w:p>
      <w:pPr>
        <w:pStyle w:val="Heading4"/>
      </w:pPr>
      <w:r>
        <w:t xml:space="preserve">3.6.3 Image Classification</w:t>
      </w:r>
    </w:p>
    <w:p>
      <w:pPr>
        <w:pStyle w:val="FirstParagraph"/>
      </w:pPr>
      <w:r>
        <w:t xml:space="preserve">Image classification is the process of categorizing pixels into discrete land cover classes. Supervised classification was employed due to its higher accuracy for urban applications.</w:t>
      </w:r>
    </w:p>
    <w:bookmarkStart w:id="48" w:name="classification-scheme"/>
    <w:p>
      <w:pPr>
        <w:pStyle w:val="Heading5"/>
      </w:pPr>
      <w:r>
        <w:t xml:space="preserve">3.6.3.1 Classification Scheme</w:t>
      </w:r>
    </w:p>
    <w:p>
      <w:pPr>
        <w:pStyle w:val="FirstParagraph"/>
      </w:pPr>
      <w:r>
        <w:t xml:space="preserve">A four-class land use/land cover classification scheme was adopted:</w:t>
      </w:r>
    </w:p>
    <w:p>
      <w:pPr>
        <w:pStyle w:val="BodyText"/>
      </w:pPr>
      <w:r>
        <w:rPr>
          <w:b/>
          <w:bCs/>
        </w:rPr>
        <w:t xml:space="preserve">Table 3.6:</w:t>
      </w:r>
      <w:r>
        <w:t xml:space="preserve"> </w:t>
      </w:r>
      <w:r>
        <w:t xml:space="preserve">Land Use/Land Cover Classification Scheme</w:t>
      </w:r>
    </w:p>
    <w:tbl>
      <w:tblPr>
        <w:tblStyle w:val="Table"/>
        <w:tblW w:type="pct" w:w="5000"/>
        <w:jc w:val="left"/>
        <w:tblLayout w:type="fixed"/>
        <w:tblLook w:firstRow="1" w:lastRow="0" w:firstColumn="0" w:lastColumn="0" w:noHBand="0" w:noVBand="0" w:val="0020"/>
      </w:tblPr>
      <w:tblGrid>
        <w:gridCol w:w="1232"/>
        <w:gridCol w:w="2288"/>
        <w:gridCol w:w="4400"/>
      </w:tblGrid>
      <w:tr>
        <w:trPr>
          <w:tblHeader w:val="on"/>
        </w:trPr>
        <w:tc>
          <w:tcPr/>
          <w:p>
            <w:pPr>
              <w:pStyle w:val="Compact"/>
              <w:jc w:val="left"/>
            </w:pPr>
            <w:r>
              <w:t xml:space="preserve">Class</w:t>
            </w:r>
          </w:p>
        </w:tc>
        <w:tc>
          <w:tcPr/>
          <w:p>
            <w:pPr>
              <w:pStyle w:val="Compact"/>
              <w:jc w:val="left"/>
            </w:pPr>
            <w:r>
              <w:t xml:space="preserve">Description</w:t>
            </w:r>
          </w:p>
        </w:tc>
        <w:tc>
          <w:tcPr/>
          <w:p>
            <w:pPr>
              <w:pStyle w:val="Compact"/>
              <w:jc w:val="left"/>
            </w:pPr>
            <w:r>
              <w:t xml:space="preserve">Spectral Characteristics</w:t>
            </w:r>
          </w:p>
        </w:tc>
      </w:tr>
      <w:tr>
        <w:tc>
          <w:tcPr/>
          <w:p>
            <w:pPr>
              <w:pStyle w:val="Compact"/>
              <w:jc w:val="left"/>
            </w:pPr>
            <w:r>
              <w:rPr>
                <w:b/>
                <w:bCs/>
              </w:rPr>
              <w:t xml:space="preserve">Built-up Area</w:t>
            </w:r>
          </w:p>
        </w:tc>
        <w:tc>
          <w:tcPr/>
          <w:p>
            <w:pPr>
              <w:pStyle w:val="Compact"/>
              <w:jc w:val="left"/>
            </w:pPr>
            <w:r>
              <w:t xml:space="preserve">Residential, commercial, industrial areas, roads, and other impervious surfaces</w:t>
            </w:r>
          </w:p>
        </w:tc>
        <w:tc>
          <w:tcPr/>
          <w:p>
            <w:pPr>
              <w:pStyle w:val="Compact"/>
              <w:jc w:val="left"/>
            </w:pPr>
            <w:r>
              <w:t xml:space="preserve">High reflectance in visible and SWIR bands, low in NIR</w:t>
            </w:r>
          </w:p>
        </w:tc>
      </w:tr>
      <w:tr>
        <w:tc>
          <w:tcPr/>
          <w:p>
            <w:pPr>
              <w:pStyle w:val="Compact"/>
              <w:jc w:val="left"/>
            </w:pPr>
            <w:r>
              <w:rPr>
                <w:b/>
                <w:bCs/>
              </w:rPr>
              <w:t xml:space="preserve">Vegetation</w:t>
            </w:r>
          </w:p>
        </w:tc>
        <w:tc>
          <w:tcPr/>
          <w:p>
            <w:pPr>
              <w:pStyle w:val="Compact"/>
              <w:jc w:val="left"/>
            </w:pPr>
            <w:r>
              <w:t xml:space="preserve">Forest, farmland, grassland, parks, and other vegetated areas</w:t>
            </w:r>
          </w:p>
        </w:tc>
        <w:tc>
          <w:tcPr/>
          <w:p>
            <w:pPr>
              <w:pStyle w:val="Compact"/>
              <w:jc w:val="left"/>
            </w:pPr>
            <w:r>
              <w:t xml:space="preserve">High reflectance in NIR, low in visible red band</w:t>
            </w:r>
          </w:p>
        </w:tc>
      </w:tr>
      <w:tr>
        <w:tc>
          <w:tcPr/>
          <w:p>
            <w:pPr>
              <w:pStyle w:val="Compact"/>
              <w:jc w:val="left"/>
            </w:pPr>
            <w:r>
              <w:rPr>
                <w:b/>
                <w:bCs/>
              </w:rPr>
              <w:t xml:space="preserve">Water Bodies</w:t>
            </w:r>
          </w:p>
        </w:tc>
        <w:tc>
          <w:tcPr/>
          <w:p>
            <w:pPr>
              <w:pStyle w:val="Compact"/>
              <w:jc w:val="left"/>
            </w:pPr>
            <w:r>
              <w:t xml:space="preserve">Rivers, streams, ponds, reservoirs, and wetlands</w:t>
            </w:r>
          </w:p>
        </w:tc>
        <w:tc>
          <w:tcPr/>
          <w:p>
            <w:pPr>
              <w:pStyle w:val="Compact"/>
              <w:jc w:val="left"/>
            </w:pPr>
            <w:r>
              <w:t xml:space="preserve">Low reflectance across all bands, especially NIR</w:t>
            </w:r>
          </w:p>
        </w:tc>
      </w:tr>
      <w:tr>
        <w:tc>
          <w:tcPr/>
          <w:p>
            <w:pPr>
              <w:pStyle w:val="Compact"/>
              <w:jc w:val="left"/>
            </w:pPr>
            <w:r>
              <w:rPr>
                <w:b/>
                <w:bCs/>
              </w:rPr>
              <w:t xml:space="preserve">Bare Land</w:t>
            </w:r>
          </w:p>
        </w:tc>
        <w:tc>
          <w:tcPr/>
          <w:p>
            <w:pPr>
              <w:pStyle w:val="Compact"/>
              <w:jc w:val="left"/>
            </w:pPr>
            <w:r>
              <w:t xml:space="preserve">Exposed soil, fallow land, construction sites, and barren areas</w:t>
            </w:r>
          </w:p>
        </w:tc>
        <w:tc>
          <w:tcPr/>
          <w:p>
            <w:pPr>
              <w:pStyle w:val="Compact"/>
              <w:jc w:val="left"/>
            </w:pPr>
            <w:r>
              <w:t xml:space="preserve">Moderate reflectance across all bands with characteristic soil signature</w:t>
            </w:r>
          </w:p>
        </w:tc>
      </w:tr>
    </w:tbl>
    <w:bookmarkEnd w:id="48"/>
    <w:bookmarkStart w:id="49" w:name="training-sample-collection"/>
    <w:p>
      <w:pPr>
        <w:pStyle w:val="Heading5"/>
      </w:pPr>
      <w:r>
        <w:t xml:space="preserve">3.6.3.2 Training Sample Collection</w:t>
      </w:r>
    </w:p>
    <w:p>
      <w:pPr>
        <w:pStyle w:val="FirstParagraph"/>
      </w:pPr>
      <w:r>
        <w:rPr>
          <w:b/>
          <w:bCs/>
        </w:rPr>
        <w:t xml:space="preserve">Procedure:</w:t>
      </w:r>
      <w:r>
        <w:t xml:space="preserve"> </w:t>
      </w:r>
      <w:r>
        <w:t xml:space="preserve">1.</w:t>
      </w:r>
      <w:r>
        <w:t xml:space="preserve"> </w:t>
      </w:r>
      <w:r>
        <w:rPr>
          <w:b/>
          <w:bCs/>
        </w:rPr>
        <w:t xml:space="preserve">Reference Data Collection:</w:t>
      </w:r>
      <w:r>
        <w:t xml:space="preserve"> </w:t>
      </w:r>
      <w:r>
        <w:t xml:space="preserve">- High-resolution Google Earth imagery was used as reference</w:t>
      </w:r>
      <w:r>
        <w:t xml:space="preserve"> </w:t>
      </w:r>
      <w:r>
        <w:t xml:space="preserve">- Visual interpretation and on-screen digitization of training samples</w:t>
      </w:r>
      <w:r>
        <w:t xml:space="preserve"> </w:t>
      </w:r>
      <w:r>
        <w:t xml:space="preserve">- Minimum of 50 training pixels per class per image (total ≥200 pixels per image)</w:t>
      </w:r>
    </w:p>
    <w:p>
      <w:pPr>
        <w:pStyle w:val="Compact"/>
        <w:numPr>
          <w:ilvl w:val="0"/>
          <w:numId w:val="1017"/>
        </w:numPr>
      </w:pPr>
      <w:r>
        <w:rPr>
          <w:b/>
          <w:bCs/>
        </w:rPr>
        <w:t xml:space="preserve">Training Sample Distribution:</w:t>
      </w:r>
    </w:p>
    <w:p>
      <w:pPr>
        <w:pStyle w:val="Compact"/>
        <w:numPr>
          <w:ilvl w:val="1"/>
          <w:numId w:val="1018"/>
        </w:numPr>
      </w:pPr>
      <w:r>
        <w:t xml:space="preserve">Samples were distributed across the entire study area</w:t>
      </w:r>
    </w:p>
    <w:p>
      <w:pPr>
        <w:pStyle w:val="Compact"/>
        <w:numPr>
          <w:ilvl w:val="1"/>
          <w:numId w:val="1018"/>
        </w:numPr>
      </w:pPr>
      <w:r>
        <w:t xml:space="preserve">Ensured representation of spectral variability within each class</w:t>
      </w:r>
    </w:p>
    <w:p>
      <w:pPr>
        <w:pStyle w:val="Compact"/>
        <w:numPr>
          <w:ilvl w:val="1"/>
          <w:numId w:val="1018"/>
        </w:numPr>
      </w:pPr>
      <w:r>
        <w:t xml:space="preserve">Avoided mixed pixels at class boundaries</w:t>
      </w:r>
    </w:p>
    <w:p>
      <w:pPr>
        <w:pStyle w:val="Compact"/>
        <w:numPr>
          <w:ilvl w:val="0"/>
          <w:numId w:val="1017"/>
        </w:numPr>
      </w:pPr>
      <w:r>
        <w:rPr>
          <w:b/>
          <w:bCs/>
        </w:rPr>
        <w:t xml:space="preserve">Training Sample Validation:</w:t>
      </w:r>
    </w:p>
    <w:p>
      <w:pPr>
        <w:pStyle w:val="Compact"/>
        <w:numPr>
          <w:ilvl w:val="1"/>
          <w:numId w:val="1019"/>
        </w:numPr>
      </w:pPr>
      <w:r>
        <w:t xml:space="preserve">Spectral signatures were plotted and examined for separability</w:t>
      </w:r>
    </w:p>
    <w:p>
      <w:pPr>
        <w:pStyle w:val="Compact"/>
        <w:numPr>
          <w:ilvl w:val="1"/>
          <w:numId w:val="1019"/>
        </w:numPr>
      </w:pPr>
      <w:r>
        <w:t xml:space="preserve">Divergence analysis was performed to assess class separability</w:t>
      </w:r>
    </w:p>
    <w:p>
      <w:pPr>
        <w:pStyle w:val="Compact"/>
        <w:numPr>
          <w:ilvl w:val="1"/>
          <w:numId w:val="1019"/>
        </w:numPr>
      </w:pPr>
      <w:r>
        <w:t xml:space="preserve">Training samples were refined based on separability results</w:t>
      </w:r>
    </w:p>
    <w:bookmarkEnd w:id="49"/>
    <w:bookmarkStart w:id="50" w:name="supervised-classification-algorithm"/>
    <w:p>
      <w:pPr>
        <w:pStyle w:val="Heading5"/>
      </w:pPr>
      <w:r>
        <w:t xml:space="preserve">3.6.3.3 Supervised Classification Algorithm</w:t>
      </w:r>
    </w:p>
    <w:p>
      <w:pPr>
        <w:pStyle w:val="FirstParagraph"/>
      </w:pPr>
      <w:r>
        <w:rPr>
          <w:b/>
          <w:bCs/>
        </w:rPr>
        <w:t xml:space="preserve">Maximum Likelihood Classification (MLC)</w:t>
      </w:r>
      <w:r>
        <w:t xml:space="preserve"> </w:t>
      </w:r>
      <w:r>
        <w:t xml:space="preserve">was employed as the primary classification algorithm.</w:t>
      </w:r>
    </w:p>
    <w:p>
      <w:pPr>
        <w:pStyle w:val="BodyText"/>
      </w:pPr>
      <w:r>
        <w:rPr>
          <w:b/>
          <w:bCs/>
        </w:rPr>
        <w:t xml:space="preserve">Procedure:</w:t>
      </w:r>
      <w:r>
        <w:t xml:space="preserve"> </w:t>
      </w:r>
      <w:r>
        <w:t xml:space="preserve">1.</w:t>
      </w:r>
      <w:r>
        <w:t xml:space="preserve"> </w:t>
      </w:r>
      <w:r>
        <w:rPr>
          <w:b/>
          <w:bCs/>
        </w:rPr>
        <w:t xml:space="preserve">Algorithm Selection Rationale:</w:t>
      </w:r>
      <w:r>
        <w:t xml:space="preserve"> </w:t>
      </w:r>
      <w:r>
        <w:t xml:space="preserve">- MLC is based on probability theory and assumes normal distribution of class signatures</w:t>
      </w:r>
      <w:r>
        <w:t xml:space="preserve"> </w:t>
      </w:r>
      <w:r>
        <w:t xml:space="preserve">- Considers both mean and variance-covariance of class signatures</w:t>
      </w:r>
      <w:r>
        <w:t xml:space="preserve"> </w:t>
      </w:r>
      <w:r>
        <w:t xml:space="preserve">- Widely used and validated for urban land cover mapping</w:t>
      </w:r>
    </w:p>
    <w:p>
      <w:pPr>
        <w:pStyle w:val="Compact"/>
        <w:numPr>
          <w:ilvl w:val="0"/>
          <w:numId w:val="1020"/>
        </w:numPr>
      </w:pPr>
      <w:r>
        <w:rPr>
          <w:b/>
          <w:bCs/>
        </w:rPr>
        <w:t xml:space="preserve">Classification Process:</w:t>
      </w:r>
    </w:p>
    <w:p>
      <w:pPr>
        <w:pStyle w:val="Compact"/>
        <w:numPr>
          <w:ilvl w:val="1"/>
          <w:numId w:val="1021"/>
        </w:numPr>
      </w:pPr>
      <w:r>
        <w:t xml:space="preserve">Training signatures were generated from collected samples</w:t>
      </w:r>
    </w:p>
    <w:p>
      <w:pPr>
        <w:pStyle w:val="Compact"/>
        <w:numPr>
          <w:ilvl w:val="1"/>
          <w:numId w:val="1021"/>
        </w:numPr>
      </w:pPr>
      <w:r>
        <w:t xml:space="preserve">MLC algorithm was applied to assign each pixel to the most probable class</w:t>
      </w:r>
    </w:p>
    <w:p>
      <w:pPr>
        <w:pStyle w:val="Compact"/>
        <w:numPr>
          <w:ilvl w:val="1"/>
          <w:numId w:val="1021"/>
        </w:numPr>
      </w:pPr>
      <w:r>
        <w:t xml:space="preserve">Probability threshold of 95% was set to minimize classification errors</w:t>
      </w:r>
    </w:p>
    <w:p>
      <w:pPr>
        <w:pStyle w:val="Compact"/>
        <w:numPr>
          <w:ilvl w:val="0"/>
          <w:numId w:val="1020"/>
        </w:numPr>
      </w:pPr>
      <w:r>
        <w:rPr>
          <w:b/>
          <w:bCs/>
        </w:rPr>
        <w:t xml:space="preserve">Post-Classification Processing:</w:t>
      </w:r>
    </w:p>
    <w:p>
      <w:pPr>
        <w:pStyle w:val="Compact"/>
        <w:numPr>
          <w:ilvl w:val="1"/>
          <w:numId w:val="1022"/>
        </w:numPr>
      </w:pPr>
      <w:r>
        <w:rPr>
          <w:b/>
          <w:bCs/>
        </w:rPr>
        <w:t xml:space="preserve">Majority Filter:</w:t>
      </w:r>
      <w:r>
        <w:t xml:space="preserve"> </w:t>
      </w:r>
      <w:r>
        <w:t xml:space="preserve">Applied 3×3 majority filter to reduce salt-and-pepper effect</w:t>
      </w:r>
    </w:p>
    <w:p>
      <w:pPr>
        <w:pStyle w:val="Compact"/>
        <w:numPr>
          <w:ilvl w:val="1"/>
          <w:numId w:val="1022"/>
        </w:numPr>
      </w:pPr>
      <w:r>
        <w:rPr>
          <w:b/>
          <w:bCs/>
        </w:rPr>
        <w:t xml:space="preserve">Clumping:</w:t>
      </w:r>
      <w:r>
        <w:t xml:space="preserve"> </w:t>
      </w:r>
      <w:r>
        <w:t xml:space="preserve">Small isolated pixels (&lt; 5 pixels) were merged with neighboring dominant classes</w:t>
      </w:r>
    </w:p>
    <w:p>
      <w:pPr>
        <w:pStyle w:val="Compact"/>
        <w:numPr>
          <w:ilvl w:val="1"/>
          <w:numId w:val="1022"/>
        </w:numPr>
      </w:pPr>
      <w:r>
        <w:rPr>
          <w:b/>
          <w:bCs/>
        </w:rPr>
        <w:t xml:space="preserve">Boundary Smoothing:</w:t>
      </w:r>
      <w:r>
        <w:t xml:space="preserve"> </w:t>
      </w:r>
      <w:r>
        <w:t xml:space="preserve">Smoothed class boundaries while preserving overall patterns</w:t>
      </w:r>
    </w:p>
    <w:bookmarkEnd w:id="50"/>
    <w:bookmarkStart w:id="51" w:name="accuracy-assessment"/>
    <w:p>
      <w:pPr>
        <w:pStyle w:val="Heading5"/>
      </w:pPr>
      <w:r>
        <w:t xml:space="preserve">3.6.3.4 Accuracy Assessment</w:t>
      </w:r>
    </w:p>
    <w:p>
      <w:pPr>
        <w:pStyle w:val="FirstParagraph"/>
      </w:pPr>
      <w:r>
        <w:rPr>
          <w:b/>
          <w:bCs/>
        </w:rPr>
        <w:t xml:space="preserve">Objective:</w:t>
      </w:r>
      <w:r>
        <w:t xml:space="preserve"> </w:t>
      </w:r>
      <w:r>
        <w:t xml:space="preserve">To quantitatively evaluate classification accuracy.</w:t>
      </w:r>
    </w:p>
    <w:p>
      <w:pPr>
        <w:pStyle w:val="BodyText"/>
      </w:pPr>
      <w:r>
        <w:rPr>
          <w:b/>
          <w:bCs/>
        </w:rPr>
        <w:t xml:space="preserve">Procedure:</w:t>
      </w:r>
      <w:r>
        <w:t xml:space="preserve"> </w:t>
      </w:r>
      <w:r>
        <w:t xml:space="preserve">1.</w:t>
      </w:r>
      <w:r>
        <w:t xml:space="preserve"> </w:t>
      </w:r>
      <w:r>
        <w:rPr>
          <w:b/>
          <w:bCs/>
        </w:rPr>
        <w:t xml:space="preserve">Reference Data Collection:</w:t>
      </w:r>
      <w:r>
        <w:t xml:space="preserve"> </w:t>
      </w:r>
      <w:r>
        <w:t xml:space="preserve">- Independent validation samples (minimum 75 per class) were collected</w:t>
      </w:r>
      <w:r>
        <w:t xml:space="preserve"> </w:t>
      </w:r>
      <w:r>
        <w:t xml:space="preserve">- Samples were randomly distributed using stratified random sampling</w:t>
      </w:r>
      <w:r>
        <w:t xml:space="preserve"> </w:t>
      </w:r>
      <w:r>
        <w:t xml:space="preserve">- Google Earth historical imagery and field knowledge were used as reference</w:t>
      </w:r>
    </w:p>
    <w:p>
      <w:pPr>
        <w:pStyle w:val="Compact"/>
        <w:numPr>
          <w:ilvl w:val="0"/>
          <w:numId w:val="1023"/>
        </w:numPr>
      </w:pPr>
      <w:r>
        <w:rPr>
          <w:b/>
          <w:bCs/>
        </w:rPr>
        <w:t xml:space="preserve">Error Matrix Generation:</w:t>
      </w:r>
    </w:p>
    <w:p>
      <w:pPr>
        <w:pStyle w:val="Compact"/>
        <w:numPr>
          <w:ilvl w:val="1"/>
          <w:numId w:val="1024"/>
        </w:numPr>
      </w:pPr>
      <w:r>
        <w:t xml:space="preserve">Confusion matrix was created comparing classified pixels with reference data</w:t>
      </w:r>
    </w:p>
    <w:p>
      <w:pPr>
        <w:pStyle w:val="Compact"/>
        <w:numPr>
          <w:ilvl w:val="1"/>
          <w:numId w:val="1024"/>
        </w:numPr>
      </w:pPr>
      <w:r>
        <w:t xml:space="preserve">Matrix shows agreement and disagreement between classification and ground truth</w:t>
      </w:r>
    </w:p>
    <w:p>
      <w:pPr>
        <w:pStyle w:val="Compact"/>
        <w:numPr>
          <w:ilvl w:val="0"/>
          <w:numId w:val="1023"/>
        </w:numPr>
      </w:pPr>
      <w:r>
        <w:rPr>
          <w:b/>
          <w:bCs/>
        </w:rPr>
        <w:t xml:space="preserve">Accuracy Metrics Calculation:</w:t>
      </w:r>
    </w:p>
    <w:p>
      <w:pPr>
        <w:pStyle w:val="Compact"/>
        <w:numPr>
          <w:ilvl w:val="1"/>
          <w:numId w:val="1025"/>
        </w:numPr>
      </w:pPr>
      <w:r>
        <w:rPr>
          <w:b/>
          <w:bCs/>
        </w:rPr>
        <w:t xml:space="preserve">Overall Accuracy:</w:t>
      </w:r>
      <w:r>
        <w:t xml:space="preserve"> </w:t>
      </w:r>
      <w:r>
        <w:t xml:space="preserve">Percentage of correctly classified pixels</w:t>
      </w:r>
    </w:p>
    <w:p>
      <w:pPr>
        <w:pStyle w:val="Compact"/>
        <w:numPr>
          <w:ilvl w:val="1"/>
          <w:numId w:val="1025"/>
        </w:numPr>
      </w:pPr>
      <w:r>
        <w:rPr>
          <w:b/>
          <w:bCs/>
        </w:rPr>
        <w:t xml:space="preserve">Producer’s Accuracy:</w:t>
      </w:r>
      <w:r>
        <w:t xml:space="preserve"> </w:t>
      </w:r>
      <w:r>
        <w:t xml:space="preserve">Accuracy from the perspective of the map maker (errors of omission)</w:t>
      </w:r>
    </w:p>
    <w:p>
      <w:pPr>
        <w:pStyle w:val="Compact"/>
        <w:numPr>
          <w:ilvl w:val="1"/>
          <w:numId w:val="1025"/>
        </w:numPr>
      </w:pPr>
      <w:r>
        <w:rPr>
          <w:b/>
          <w:bCs/>
        </w:rPr>
        <w:t xml:space="preserve">User’s Accuracy:</w:t>
      </w:r>
      <w:r>
        <w:t xml:space="preserve"> </w:t>
      </w:r>
      <w:r>
        <w:t xml:space="preserve">Accuracy from the perspective of the map user (errors of commission)</w:t>
      </w:r>
    </w:p>
    <w:p>
      <w:pPr>
        <w:pStyle w:val="Compact"/>
        <w:numPr>
          <w:ilvl w:val="1"/>
          <w:numId w:val="1025"/>
        </w:numPr>
      </w:pPr>
      <w:r>
        <w:rPr>
          <w:b/>
          <w:bCs/>
        </w:rPr>
        <w:t xml:space="preserve">Kappa Coefficient:</w:t>
      </w:r>
      <w:r>
        <w:t xml:space="preserve"> </w:t>
      </w:r>
      <w:r>
        <w:t xml:space="preserve">Measure of agreement corrected for chance</w:t>
      </w:r>
    </w:p>
    <w:p>
      <w:pPr>
        <w:pStyle w:val="Compact"/>
        <w:numPr>
          <w:ilvl w:val="1"/>
          <w:numId w:val="1025"/>
        </w:numPr>
      </w:pPr>
      <w:r>
        <w:t xml:space="preserve">Target: Overall Accuracy ≥85%, Kappa ≥0.80</w:t>
      </w:r>
    </w:p>
    <w:p>
      <w:pPr>
        <w:pStyle w:val="Compact"/>
        <w:numPr>
          <w:ilvl w:val="0"/>
          <w:numId w:val="1023"/>
        </w:numPr>
      </w:pPr>
      <w:r>
        <w:rPr>
          <w:b/>
          <w:bCs/>
        </w:rPr>
        <w:t xml:space="preserve">Accuracy Assessment Results:</w:t>
      </w:r>
    </w:p>
    <w:p>
      <w:pPr>
        <w:pStyle w:val="Compact"/>
        <w:numPr>
          <w:ilvl w:val="1"/>
          <w:numId w:val="1026"/>
        </w:numPr>
      </w:pPr>
      <w:r>
        <w:t xml:space="preserve">Results were tabulated in error matrices for each classified image</w:t>
      </w:r>
    </w:p>
    <w:p>
      <w:pPr>
        <w:pStyle w:val="Compact"/>
        <w:numPr>
          <w:ilvl w:val="1"/>
          <w:numId w:val="1026"/>
        </w:numPr>
      </w:pPr>
      <w:r>
        <w:t xml:space="preserve">Accuracy metrics were calculated and reported</w:t>
      </w:r>
    </w:p>
    <w:p>
      <w:pPr>
        <w:pStyle w:val="Compact"/>
        <w:numPr>
          <w:ilvl w:val="1"/>
          <w:numId w:val="1026"/>
        </w:numPr>
      </w:pPr>
      <w:r>
        <w:t xml:space="preserve">Classification was accepted if accuracy targets were met; otherwise, refinement was conducted</w:t>
      </w:r>
    </w:p>
    <w:bookmarkEnd w:id="51"/>
    <w:bookmarkEnd w:id="52"/>
    <w:bookmarkStart w:id="55" w:name="change-detection-analysis"/>
    <w:p>
      <w:pPr>
        <w:pStyle w:val="Heading4"/>
      </w:pPr>
      <w:r>
        <w:t xml:space="preserve">3.6.4 Change Detection Analysis</w:t>
      </w:r>
    </w:p>
    <w:p>
      <w:pPr>
        <w:pStyle w:val="FirstParagraph"/>
      </w:pPr>
      <w:r>
        <w:t xml:space="preserve">Change detection identifies areas where land cover has transformed between time periods.</w:t>
      </w:r>
    </w:p>
    <w:bookmarkStart w:id="53" w:name="post-classification-comparison"/>
    <w:p>
      <w:pPr>
        <w:pStyle w:val="Heading5"/>
      </w:pPr>
      <w:r>
        <w:t xml:space="preserve">3.6.4.1 Post-Classification Comparison</w:t>
      </w:r>
    </w:p>
    <w:p>
      <w:pPr>
        <w:pStyle w:val="FirstParagraph"/>
      </w:pPr>
      <w:r>
        <w:rPr>
          <w:b/>
          <w:bCs/>
        </w:rPr>
        <w:t xml:space="preserve">Procedure:</w:t>
      </w:r>
      <w:r>
        <w:t xml:space="preserve"> </w:t>
      </w:r>
      <w:r>
        <w:t xml:space="preserve">1.</w:t>
      </w:r>
      <w:r>
        <w:t xml:space="preserve"> </w:t>
      </w:r>
      <w:r>
        <w:rPr>
          <w:b/>
          <w:bCs/>
        </w:rPr>
        <w:t xml:space="preserve">Multi-date Comparison:</w:t>
      </w:r>
      <w:r>
        <w:t xml:space="preserve"> </w:t>
      </w:r>
      <w:r>
        <w:t xml:space="preserve">- Classified images from different epochs were compared pixel-by-pixel</w:t>
      </w:r>
      <w:r>
        <w:t xml:space="preserve"> </w:t>
      </w:r>
      <w:r>
        <w:t xml:space="preserve">- Change matrices were generated for each time interval:</w:t>
      </w:r>
      <w:r>
        <w:t xml:space="preserve"> </w:t>
      </w:r>
      <w:r>
        <w:t xml:space="preserve">- 2010-2015</w:t>
      </w:r>
      <w:r>
        <w:t xml:space="preserve"> </w:t>
      </w:r>
      <w:r>
        <w:t xml:space="preserve">- 2015-2020</w:t>
      </w:r>
      <w:r>
        <w:t xml:space="preserve"> </w:t>
      </w:r>
      <w:r>
        <w:t xml:space="preserve">- 2020-2026</w:t>
      </w:r>
      <w:r>
        <w:t xml:space="preserve"> </w:t>
      </w:r>
      <w:r>
        <w:t xml:space="preserve">- 2010-2026 (overall change)</w:t>
      </w:r>
    </w:p>
    <w:p>
      <w:pPr>
        <w:pStyle w:val="Compact"/>
        <w:numPr>
          <w:ilvl w:val="0"/>
          <w:numId w:val="1027"/>
        </w:numPr>
      </w:pPr>
      <w:r>
        <w:rPr>
          <w:b/>
          <w:bCs/>
        </w:rPr>
        <w:t xml:space="preserve">Change Matrix Analysis:</w:t>
      </w:r>
    </w:p>
    <w:p>
      <w:pPr>
        <w:pStyle w:val="Compact"/>
        <w:numPr>
          <w:ilvl w:val="1"/>
          <w:numId w:val="1028"/>
        </w:numPr>
      </w:pPr>
      <w:r>
        <w:t xml:space="preserve">“</w:t>
      </w:r>
      <w:r>
        <w:t xml:space="preserve">From-To</w:t>
      </w:r>
      <w:r>
        <w:t xml:space="preserve">”</w:t>
      </w:r>
      <w:r>
        <w:t xml:space="preserve"> </w:t>
      </w:r>
      <w:r>
        <w:t xml:space="preserve">change matrices were created showing transitions between classes</w:t>
      </w:r>
    </w:p>
    <w:p>
      <w:pPr>
        <w:pStyle w:val="Compact"/>
        <w:numPr>
          <w:ilvl w:val="1"/>
          <w:numId w:val="1028"/>
        </w:numPr>
      </w:pPr>
      <w:r>
        <w:t xml:space="preserve">Quantified area (hectares and percentage) for each transition type</w:t>
      </w:r>
    </w:p>
    <w:p>
      <w:pPr>
        <w:pStyle w:val="Compact"/>
        <w:numPr>
          <w:ilvl w:val="1"/>
          <w:numId w:val="1028"/>
        </w:numPr>
      </w:pPr>
      <w:r>
        <w:t xml:space="preserve">Identified major change trajectories (e.g., vegetation to built-up)</w:t>
      </w:r>
    </w:p>
    <w:p>
      <w:pPr>
        <w:pStyle w:val="Compact"/>
        <w:numPr>
          <w:ilvl w:val="0"/>
          <w:numId w:val="1027"/>
        </w:numPr>
      </w:pPr>
      <w:r>
        <w:rPr>
          <w:b/>
          <w:bCs/>
        </w:rPr>
        <w:t xml:space="preserve">Change Map Generation:</w:t>
      </w:r>
    </w:p>
    <w:p>
      <w:pPr>
        <w:pStyle w:val="Compact"/>
        <w:numPr>
          <w:ilvl w:val="1"/>
          <w:numId w:val="1029"/>
        </w:numPr>
      </w:pPr>
      <w:r>
        <w:t xml:space="preserve">Binary change maps (change/no-change) were created</w:t>
      </w:r>
    </w:p>
    <w:p>
      <w:pPr>
        <w:pStyle w:val="Compact"/>
        <w:numPr>
          <w:ilvl w:val="1"/>
          <w:numId w:val="1029"/>
        </w:numPr>
      </w:pPr>
      <w:r>
        <w:t xml:space="preserve">Multi-class change maps showing specific transitions were generated</w:t>
      </w:r>
    </w:p>
    <w:p>
      <w:pPr>
        <w:pStyle w:val="Compact"/>
        <w:numPr>
          <w:ilvl w:val="1"/>
          <w:numId w:val="1029"/>
        </w:numPr>
      </w:pPr>
      <w:r>
        <w:t xml:space="preserve">Maps were color-coded for clear visualization of change patterns</w:t>
      </w:r>
    </w:p>
    <w:bookmarkEnd w:id="53"/>
    <w:bookmarkStart w:id="54" w:name="urban-growth-rate-calculation"/>
    <w:p>
      <w:pPr>
        <w:pStyle w:val="Heading5"/>
      </w:pPr>
      <w:r>
        <w:t xml:space="preserve">3.6.4.2 Urban Growth Rate Calculation</w:t>
      </w:r>
    </w:p>
    <w:p>
      <w:pPr>
        <w:pStyle w:val="FirstParagraph"/>
      </w:pPr>
      <w:r>
        <w:rPr>
          <w:b/>
          <w:bCs/>
        </w:rPr>
        <w:t xml:space="preserve">Procedure:</w:t>
      </w:r>
      <w:r>
        <w:t xml:space="preserve"> </w:t>
      </w:r>
      <w:r>
        <w:t xml:space="preserve">1.</w:t>
      </w:r>
      <w:r>
        <w:t xml:space="preserve"> </w:t>
      </w:r>
      <w:r>
        <w:rPr>
          <w:b/>
          <w:bCs/>
        </w:rPr>
        <w:t xml:space="preserve">Annual Growth Rate:</w:t>
      </w:r>
      <w:r>
        <w:t xml:space="preserve"> </w:t>
      </w:r>
      <w:r>
        <w:t xml:space="preserve">- Formula: AGR = [(A₂ - A₁) / (A₁ × T)] × 100</w:t>
      </w:r>
      <w:r>
        <w:t xml:space="preserve"> </w:t>
      </w:r>
      <w:r>
        <w:t xml:space="preserve">- Where: AGR = Annual Growth Rate, A₁ = initial built-up area, A₂ = final built-up area, T = time interval in years</w:t>
      </w:r>
    </w:p>
    <w:p>
      <w:pPr>
        <w:pStyle w:val="Compact"/>
        <w:numPr>
          <w:ilvl w:val="0"/>
          <w:numId w:val="1030"/>
        </w:numPr>
      </w:pPr>
      <w:r>
        <w:rPr>
          <w:b/>
          <w:bCs/>
        </w:rPr>
        <w:t xml:space="preserve">Percentage Change:</w:t>
      </w:r>
    </w:p>
    <w:p>
      <w:pPr>
        <w:pStyle w:val="Compact"/>
        <w:numPr>
          <w:ilvl w:val="1"/>
          <w:numId w:val="1031"/>
        </w:numPr>
      </w:pPr>
      <w:r>
        <w:t xml:space="preserve">Formula: PC = [(A₂ - A₁) / A₁] × 100</w:t>
      </w:r>
    </w:p>
    <w:p>
      <w:pPr>
        <w:pStyle w:val="Compact"/>
        <w:numPr>
          <w:ilvl w:val="1"/>
          <w:numId w:val="1031"/>
        </w:numPr>
      </w:pPr>
      <w:r>
        <w:t xml:space="preserve">Where: PC = Percentage Change</w:t>
      </w:r>
    </w:p>
    <w:p>
      <w:pPr>
        <w:pStyle w:val="Compact"/>
        <w:numPr>
          <w:ilvl w:val="0"/>
          <w:numId w:val="1030"/>
        </w:numPr>
      </w:pPr>
      <w:r>
        <w:rPr>
          <w:b/>
          <w:bCs/>
        </w:rPr>
        <w:t xml:space="preserve">Spatial Growth Patterns:</w:t>
      </w:r>
    </w:p>
    <w:p>
      <w:pPr>
        <w:pStyle w:val="Compact"/>
        <w:numPr>
          <w:ilvl w:val="1"/>
          <w:numId w:val="1032"/>
        </w:numPr>
      </w:pPr>
      <w:r>
        <w:t xml:space="preserve">Identified growth hotspots using density analysis</w:t>
      </w:r>
    </w:p>
    <w:p>
      <w:pPr>
        <w:pStyle w:val="Compact"/>
        <w:numPr>
          <w:ilvl w:val="1"/>
          <w:numId w:val="1032"/>
        </w:numPr>
      </w:pPr>
      <w:r>
        <w:t xml:space="preserve">Mapped growth directions and corridors</w:t>
      </w:r>
    </w:p>
    <w:p>
      <w:pPr>
        <w:pStyle w:val="Compact"/>
        <w:numPr>
          <w:ilvl w:val="1"/>
          <w:numId w:val="1032"/>
        </w:numPr>
      </w:pPr>
      <w:r>
        <w:t xml:space="preserve">Analyzed proximity to roads and existing urban centers</w:t>
      </w:r>
    </w:p>
    <w:bookmarkEnd w:id="54"/>
    <w:bookmarkEnd w:id="55"/>
    <w:bookmarkStart w:id="59" w:name="urban-growth-prediction-modeling"/>
    <w:p>
      <w:pPr>
        <w:pStyle w:val="Heading4"/>
      </w:pPr>
      <w:r>
        <w:t xml:space="preserve">3.6.5 Urban Growth Prediction Modeling</w:t>
      </w:r>
    </w:p>
    <w:bookmarkStart w:id="56" w:name="trend-analysis"/>
    <w:p>
      <w:pPr>
        <w:pStyle w:val="Heading5"/>
      </w:pPr>
      <w:r>
        <w:t xml:space="preserve">3.6.5.1 Trend Analysis</w:t>
      </w:r>
    </w:p>
    <w:p>
      <w:pPr>
        <w:pStyle w:val="FirstParagraph"/>
      </w:pPr>
      <w:r>
        <w:rPr>
          <w:b/>
          <w:bCs/>
        </w:rPr>
        <w:t xml:space="preserve">Procedure:</w:t>
      </w:r>
      <w:r>
        <w:t xml:space="preserve"> </w:t>
      </w:r>
      <w:r>
        <w:t xml:space="preserve">1.</w:t>
      </w:r>
      <w:r>
        <w:t xml:space="preserve"> </w:t>
      </w:r>
      <w:r>
        <w:rPr>
          <w:b/>
          <w:bCs/>
        </w:rPr>
        <w:t xml:space="preserve">Temporal Trend Extraction:</w:t>
      </w:r>
      <w:r>
        <w:t xml:space="preserve"> </w:t>
      </w:r>
      <w:r>
        <w:t xml:space="preserve">- Built-up area measurements from 2010, 2015, 2020, and 2026 were plotted</w:t>
      </w:r>
      <w:r>
        <w:t xml:space="preserve"> </w:t>
      </w:r>
      <w:r>
        <w:t xml:space="preserve">- Linear and polynomial regression models were fitted to the data</w:t>
      </w:r>
      <w:r>
        <w:t xml:space="preserve"> </w:t>
      </w:r>
      <w:r>
        <w:t xml:space="preserve">- Best-fit model was selected based on R² value</w:t>
      </w:r>
    </w:p>
    <w:p>
      <w:pPr>
        <w:pStyle w:val="Compact"/>
        <w:numPr>
          <w:ilvl w:val="0"/>
          <w:numId w:val="1033"/>
        </w:numPr>
      </w:pPr>
      <w:r>
        <w:rPr>
          <w:b/>
          <w:bCs/>
        </w:rPr>
        <w:t xml:space="preserve">Growth Pattern Analysis:</w:t>
      </w:r>
    </w:p>
    <w:p>
      <w:pPr>
        <w:pStyle w:val="Compact"/>
        <w:numPr>
          <w:ilvl w:val="1"/>
          <w:numId w:val="1034"/>
        </w:numPr>
      </w:pPr>
      <w:r>
        <w:t xml:space="preserve">Examined whether growth is linear, exponential, or follows other patterns</w:t>
      </w:r>
    </w:p>
    <w:p>
      <w:pPr>
        <w:pStyle w:val="Compact"/>
        <w:numPr>
          <w:ilvl w:val="1"/>
          <w:numId w:val="1034"/>
        </w:numPr>
      </w:pPr>
      <w:r>
        <w:t xml:space="preserve">Analyzed acceleration or deceleration of urban expansion</w:t>
      </w:r>
    </w:p>
    <w:bookmarkEnd w:id="56"/>
    <w:bookmarkStart w:id="57" w:name="prediction-model-development"/>
    <w:p>
      <w:pPr>
        <w:pStyle w:val="Heading5"/>
      </w:pPr>
      <w:r>
        <w:t xml:space="preserve">3.6.5.2 Prediction Model Development</w:t>
      </w:r>
    </w:p>
    <w:p>
      <w:pPr>
        <w:pStyle w:val="FirstParagraph"/>
      </w:pPr>
      <w:r>
        <w:rPr>
          <w:b/>
          <w:bCs/>
        </w:rPr>
        <w:t xml:space="preserve">Linear Extrapolation Method:</w:t>
      </w:r>
    </w:p>
    <w:p>
      <w:pPr>
        <w:pStyle w:val="BodyText"/>
      </w:pPr>
      <w:r>
        <w:rPr>
          <w:b/>
          <w:bCs/>
        </w:rPr>
        <w:t xml:space="preserve">Procedure:</w:t>
      </w:r>
      <w:r>
        <w:t xml:space="preserve"> </w:t>
      </w:r>
      <w:r>
        <w:t xml:space="preserve">1.</w:t>
      </w:r>
      <w:r>
        <w:t xml:space="preserve"> </w:t>
      </w:r>
      <w:r>
        <w:rPr>
          <w:b/>
          <w:bCs/>
        </w:rPr>
        <w:t xml:space="preserve">Model Formulation:</w:t>
      </w:r>
      <w:r>
        <w:t xml:space="preserve"> </w:t>
      </w:r>
      <w:r>
        <w:t xml:space="preserve">- Based on observed trends (2010-2026), a linear regression model was developed</w:t>
      </w:r>
      <w:r>
        <w:t xml:space="preserve"> </w:t>
      </w:r>
      <w:r>
        <w:t xml:space="preserve">- Formula: Y = a + bX</w:t>
      </w:r>
      <w:r>
        <w:t xml:space="preserve"> </w:t>
      </w:r>
      <w:r>
        <w:t xml:space="preserve">- Where: Y = predicted built-up area, X = year, a = intercept, b = slope</w:t>
      </w:r>
    </w:p>
    <w:p>
      <w:pPr>
        <w:pStyle w:val="Compact"/>
        <w:numPr>
          <w:ilvl w:val="0"/>
          <w:numId w:val="1035"/>
        </w:numPr>
      </w:pPr>
      <w:r>
        <w:rPr>
          <w:b/>
          <w:bCs/>
        </w:rPr>
        <w:t xml:space="preserve">Model Calibration:</w:t>
      </w:r>
    </w:p>
    <w:p>
      <w:pPr>
        <w:pStyle w:val="Compact"/>
        <w:numPr>
          <w:ilvl w:val="1"/>
          <w:numId w:val="1036"/>
        </w:numPr>
      </w:pPr>
      <w:r>
        <w:t xml:space="preserve">Regression coefficients were calculated using least squares method</w:t>
      </w:r>
    </w:p>
    <w:p>
      <w:pPr>
        <w:pStyle w:val="Compact"/>
        <w:numPr>
          <w:ilvl w:val="1"/>
          <w:numId w:val="1036"/>
        </w:numPr>
      </w:pPr>
      <w:r>
        <w:t xml:space="preserve">Model fit was evaluated using R² and RMSE</w:t>
      </w:r>
    </w:p>
    <w:p>
      <w:pPr>
        <w:pStyle w:val="Compact"/>
        <w:numPr>
          <w:ilvl w:val="0"/>
          <w:numId w:val="1035"/>
        </w:numPr>
      </w:pPr>
      <w:r>
        <w:rPr>
          <w:b/>
          <w:bCs/>
        </w:rPr>
        <w:t xml:space="preserve">Future Projection:</w:t>
      </w:r>
    </w:p>
    <w:p>
      <w:pPr>
        <w:pStyle w:val="Compact"/>
        <w:numPr>
          <w:ilvl w:val="1"/>
          <w:numId w:val="1037"/>
        </w:numPr>
      </w:pPr>
      <w:r>
        <w:t xml:space="preserve">Model was used to predict built-up area for 2030, 2035, and 2040</w:t>
      </w:r>
    </w:p>
    <w:p>
      <w:pPr>
        <w:pStyle w:val="Compact"/>
        <w:numPr>
          <w:ilvl w:val="1"/>
          <w:numId w:val="1037"/>
        </w:numPr>
      </w:pPr>
      <w:r>
        <w:t xml:space="preserve">Confidence intervals were calculated for predictions</w:t>
      </w:r>
    </w:p>
    <w:p>
      <w:pPr>
        <w:pStyle w:val="Compact"/>
        <w:numPr>
          <w:ilvl w:val="0"/>
          <w:numId w:val="1035"/>
        </w:numPr>
      </w:pPr>
      <w:r>
        <w:rPr>
          <w:b/>
          <w:bCs/>
        </w:rPr>
        <w:t xml:space="preserve">Spatial Allocation:</w:t>
      </w:r>
    </w:p>
    <w:p>
      <w:pPr>
        <w:pStyle w:val="Compact"/>
        <w:numPr>
          <w:ilvl w:val="1"/>
          <w:numId w:val="1038"/>
        </w:numPr>
      </w:pPr>
      <w:r>
        <w:t xml:space="preserve">Predicted growth was spatially allocated based on:</w:t>
      </w:r>
    </w:p>
    <w:p>
      <w:pPr>
        <w:pStyle w:val="Compact"/>
        <w:numPr>
          <w:ilvl w:val="2"/>
          <w:numId w:val="1039"/>
        </w:numPr>
      </w:pPr>
      <w:r>
        <w:t xml:space="preserve">Proximity to existing built-up areas</w:t>
      </w:r>
    </w:p>
    <w:p>
      <w:pPr>
        <w:pStyle w:val="Compact"/>
        <w:numPr>
          <w:ilvl w:val="2"/>
          <w:numId w:val="1039"/>
        </w:numPr>
      </w:pPr>
      <w:r>
        <w:t xml:space="preserve">Distance to roads and infrastructure</w:t>
      </w:r>
    </w:p>
    <w:p>
      <w:pPr>
        <w:pStyle w:val="Compact"/>
        <w:numPr>
          <w:ilvl w:val="2"/>
          <w:numId w:val="1039"/>
        </w:numPr>
      </w:pPr>
      <w:r>
        <w:t xml:space="preserve">Topographic suitability</w:t>
      </w:r>
    </w:p>
    <w:p>
      <w:pPr>
        <w:pStyle w:val="Compact"/>
        <w:numPr>
          <w:ilvl w:val="2"/>
          <w:numId w:val="1039"/>
        </w:numPr>
      </w:pPr>
      <w:r>
        <w:t xml:space="preserve">Historical growth patterns</w:t>
      </w:r>
    </w:p>
    <w:bookmarkEnd w:id="57"/>
    <w:bookmarkStart w:id="58" w:name="model-validation"/>
    <w:p>
      <w:pPr>
        <w:pStyle w:val="Heading5"/>
      </w:pPr>
      <w:r>
        <w:t xml:space="preserve">3.6.5.3 Model Validation</w:t>
      </w:r>
    </w:p>
    <w:p>
      <w:pPr>
        <w:pStyle w:val="FirstParagraph"/>
      </w:pPr>
      <w:r>
        <w:rPr>
          <w:b/>
          <w:bCs/>
        </w:rPr>
        <w:t xml:space="preserve">Procedure:</w:t>
      </w:r>
      <w:r>
        <w:t xml:space="preserve"> </w:t>
      </w:r>
      <w:r>
        <w:t xml:space="preserve">1.</w:t>
      </w:r>
      <w:r>
        <w:t xml:space="preserve"> </w:t>
      </w:r>
      <w:r>
        <w:rPr>
          <w:b/>
          <w:bCs/>
        </w:rPr>
        <w:t xml:space="preserve">Back-casting Validation:</w:t>
      </w:r>
      <w:r>
        <w:t xml:space="preserve"> </w:t>
      </w:r>
      <w:r>
        <w:t xml:space="preserve">- Model was tested by predicting 2026 using 2010-2020 data</w:t>
      </w:r>
      <w:r>
        <w:t xml:space="preserve"> </w:t>
      </w:r>
      <w:r>
        <w:t xml:space="preserve">- Predicted 2026 values were compared with actual 2026 classification</w:t>
      </w:r>
      <w:r>
        <w:t xml:space="preserve"> </w:t>
      </w:r>
      <w:r>
        <w:t xml:space="preserve">- Prediction accuracy was calculated</w:t>
      </w:r>
    </w:p>
    <w:p>
      <w:pPr>
        <w:pStyle w:val="Compact"/>
        <w:numPr>
          <w:ilvl w:val="0"/>
          <w:numId w:val="1040"/>
        </w:numPr>
      </w:pPr>
      <w:r>
        <w:rPr>
          <w:b/>
          <w:bCs/>
        </w:rPr>
        <w:t xml:space="preserve">Sensitivity Analysis:</w:t>
      </w:r>
    </w:p>
    <w:p>
      <w:pPr>
        <w:pStyle w:val="Compact"/>
        <w:numPr>
          <w:ilvl w:val="1"/>
          <w:numId w:val="1041"/>
        </w:numPr>
      </w:pPr>
      <w:r>
        <w:t xml:space="preserve">Model sensitivity to input parameters was tested</w:t>
      </w:r>
    </w:p>
    <w:p>
      <w:pPr>
        <w:pStyle w:val="Compact"/>
        <w:numPr>
          <w:ilvl w:val="1"/>
          <w:numId w:val="1041"/>
        </w:numPr>
      </w:pPr>
      <w:r>
        <w:t xml:space="preserve">Range of possible future scenarios was explored</w:t>
      </w:r>
    </w:p>
    <w:bookmarkEnd w:id="58"/>
    <w:bookmarkEnd w:id="59"/>
    <w:bookmarkStart w:id="62" w:name="spatial-analysis"/>
    <w:p>
      <w:pPr>
        <w:pStyle w:val="Heading4"/>
      </w:pPr>
      <w:r>
        <w:t xml:space="preserve">3.6.6 Spatial Analysis</w:t>
      </w:r>
    </w:p>
    <w:bookmarkStart w:id="60" w:name="proximity-analysis"/>
    <w:p>
      <w:pPr>
        <w:pStyle w:val="Heading5"/>
      </w:pPr>
      <w:r>
        <w:t xml:space="preserve">3.6.6.1 Proximity Analysis</w:t>
      </w:r>
    </w:p>
    <w:p>
      <w:pPr>
        <w:pStyle w:val="FirstParagraph"/>
      </w:pPr>
      <w:r>
        <w:rPr>
          <w:b/>
          <w:bCs/>
        </w:rPr>
        <w:t xml:space="preserve">Procedure:</w:t>
      </w:r>
      <w:r>
        <w:t xml:space="preserve"> </w:t>
      </w:r>
      <w:r>
        <w:t xml:space="preserve">1.</w:t>
      </w:r>
      <w:r>
        <w:t xml:space="preserve"> </w:t>
      </w:r>
      <w:r>
        <w:rPr>
          <w:b/>
          <w:bCs/>
        </w:rPr>
        <w:t xml:space="preserve">Distance Calculation:</w:t>
      </w:r>
      <w:r>
        <w:t xml:space="preserve"> </w:t>
      </w:r>
      <w:r>
        <w:t xml:space="preserve">- Euclidean distance from built-up areas to roads was calculated</w:t>
      </w:r>
      <w:r>
        <w:t xml:space="preserve"> </w:t>
      </w:r>
      <w:r>
        <w:t xml:space="preserve">- Distance to existing urban centers was computed</w:t>
      </w:r>
      <w:r>
        <w:t xml:space="preserve"> </w:t>
      </w:r>
      <w:r>
        <w:t xml:space="preserve">- Buffer zones at various distances were created</w:t>
      </w:r>
    </w:p>
    <w:p>
      <w:pPr>
        <w:pStyle w:val="Compact"/>
        <w:numPr>
          <w:ilvl w:val="0"/>
          <w:numId w:val="1042"/>
        </w:numPr>
      </w:pPr>
      <w:r>
        <w:rPr>
          <w:b/>
          <w:bCs/>
        </w:rPr>
        <w:t xml:space="preserve">Growth-Distance Relationship:</w:t>
      </w:r>
    </w:p>
    <w:p>
      <w:pPr>
        <w:pStyle w:val="Compact"/>
        <w:numPr>
          <w:ilvl w:val="1"/>
          <w:numId w:val="1043"/>
        </w:numPr>
      </w:pPr>
      <w:r>
        <w:t xml:space="preserve">Correlation between urban growth and distance to infrastructure was analyzed</w:t>
      </w:r>
    </w:p>
    <w:p>
      <w:pPr>
        <w:pStyle w:val="Compact"/>
        <w:numPr>
          <w:ilvl w:val="1"/>
          <w:numId w:val="1043"/>
        </w:numPr>
      </w:pPr>
      <w:r>
        <w:t xml:space="preserve">Identified preferential growth zones</w:t>
      </w:r>
    </w:p>
    <w:bookmarkEnd w:id="60"/>
    <w:bookmarkStart w:id="61" w:name="density-analysis"/>
    <w:p>
      <w:pPr>
        <w:pStyle w:val="Heading5"/>
      </w:pPr>
      <w:r>
        <w:t xml:space="preserve">3.6.6.2 Density Analysis</w:t>
      </w:r>
    </w:p>
    <w:p>
      <w:pPr>
        <w:pStyle w:val="FirstParagraph"/>
      </w:pPr>
      <w:r>
        <w:rPr>
          <w:b/>
          <w:bCs/>
        </w:rPr>
        <w:t xml:space="preserve">Procedure:</w:t>
      </w:r>
      <w:r>
        <w:t xml:space="preserve"> </w:t>
      </w:r>
      <w:r>
        <w:t xml:space="preserve">1.</w:t>
      </w:r>
      <w:r>
        <w:t xml:space="preserve"> </w:t>
      </w:r>
      <w:r>
        <w:rPr>
          <w:b/>
          <w:bCs/>
        </w:rPr>
        <w:t xml:space="preserve">Kernel Density Estimation:</w:t>
      </w:r>
      <w:r>
        <w:t xml:space="preserve"> </w:t>
      </w:r>
      <w:r>
        <w:t xml:space="preserve">- Built-up area density was calculated using kernel density function</w:t>
      </w:r>
      <w:r>
        <w:t xml:space="preserve"> </w:t>
      </w:r>
      <w:r>
        <w:t xml:space="preserve">- Identified areas of concentrated urban development</w:t>
      </w:r>
      <w:r>
        <w:t xml:space="preserve"> </w:t>
      </w:r>
      <w:r>
        <w:t xml:space="preserve">- Generated density maps for each epoch</w:t>
      </w:r>
    </w:p>
    <w:p>
      <w:pPr>
        <w:pStyle w:val="Compact"/>
        <w:numPr>
          <w:ilvl w:val="0"/>
          <w:numId w:val="1044"/>
        </w:numPr>
      </w:pPr>
      <w:r>
        <w:rPr>
          <w:b/>
          <w:bCs/>
        </w:rPr>
        <w:t xml:space="preserve">Hotspot Analysis:</w:t>
      </w:r>
    </w:p>
    <w:p>
      <w:pPr>
        <w:pStyle w:val="Compact"/>
        <w:numPr>
          <w:ilvl w:val="1"/>
          <w:numId w:val="1045"/>
        </w:numPr>
      </w:pPr>
      <w:r>
        <w:t xml:space="preserve">Getis-Ord Gi* statistic was applied to identify statistically significant hotspots</w:t>
      </w:r>
    </w:p>
    <w:p>
      <w:pPr>
        <w:pStyle w:val="Compact"/>
        <w:numPr>
          <w:ilvl w:val="1"/>
          <w:numId w:val="1045"/>
        </w:numPr>
      </w:pPr>
      <w:r>
        <w:t xml:space="preserve">Mapped areas of accelerated urban growth</w:t>
      </w:r>
    </w:p>
    <w:bookmarkEnd w:id="61"/>
    <w:bookmarkEnd w:id="62"/>
    <w:bookmarkStart w:id="63" w:name="cartographic-output-generation"/>
    <w:p>
      <w:pPr>
        <w:pStyle w:val="Heading4"/>
      </w:pPr>
      <w:r>
        <w:t xml:space="preserve">3.6.7 Cartographic Output Generation</w:t>
      </w:r>
    </w:p>
    <w:p>
      <w:pPr>
        <w:pStyle w:val="FirstParagraph"/>
      </w:pPr>
      <w:r>
        <w:rPr>
          <w:b/>
          <w:bCs/>
        </w:rPr>
        <w:t xml:space="preserve">Procedure:</w:t>
      </w:r>
      <w:r>
        <w:t xml:space="preserve"> </w:t>
      </w:r>
      <w:r>
        <w:t xml:space="preserve">1.</w:t>
      </w:r>
      <w:r>
        <w:t xml:space="preserve"> </w:t>
      </w:r>
      <w:r>
        <w:rPr>
          <w:b/>
          <w:bCs/>
        </w:rPr>
        <w:t xml:space="preserve">Map Layout Design:</w:t>
      </w:r>
      <w:r>
        <w:t xml:space="preserve"> </w:t>
      </w:r>
      <w:r>
        <w:t xml:space="preserve">- Standard map elements were included: title, legend, scale bar, north arrow, coordinate grid</w:t>
      </w:r>
      <w:r>
        <w:t xml:space="preserve"> </w:t>
      </w:r>
      <w:r>
        <w:t xml:space="preserve">- Consistent color schemes were applied across all maps</w:t>
      </w:r>
      <w:r>
        <w:t xml:space="preserve"> </w:t>
      </w:r>
      <w:r>
        <w:t xml:space="preserve">- Professional cartographic standards were followed</w:t>
      </w:r>
    </w:p>
    <w:p>
      <w:pPr>
        <w:pStyle w:val="Compact"/>
        <w:numPr>
          <w:ilvl w:val="0"/>
          <w:numId w:val="1046"/>
        </w:numPr>
      </w:pPr>
      <w:r>
        <w:rPr>
          <w:b/>
          <w:bCs/>
        </w:rPr>
        <w:t xml:space="preserve">Map Types Generated:</w:t>
      </w:r>
    </w:p>
    <w:p>
      <w:pPr>
        <w:pStyle w:val="Compact"/>
        <w:numPr>
          <w:ilvl w:val="1"/>
          <w:numId w:val="1047"/>
        </w:numPr>
      </w:pPr>
      <w:r>
        <w:t xml:space="preserve">Land use/land cover maps for each epoch (2010, 2015, 2020, 2026)</w:t>
      </w:r>
    </w:p>
    <w:p>
      <w:pPr>
        <w:pStyle w:val="Compact"/>
        <w:numPr>
          <w:ilvl w:val="1"/>
          <w:numId w:val="1047"/>
        </w:numPr>
      </w:pPr>
      <w:r>
        <w:t xml:space="preserve">Change detection maps for each interval</w:t>
      </w:r>
    </w:p>
    <w:p>
      <w:pPr>
        <w:pStyle w:val="Compact"/>
        <w:numPr>
          <w:ilvl w:val="1"/>
          <w:numId w:val="1047"/>
        </w:numPr>
      </w:pPr>
      <w:r>
        <w:t xml:space="preserve">Urban growth prediction maps (2030, 2035, 2040)</w:t>
      </w:r>
    </w:p>
    <w:p>
      <w:pPr>
        <w:pStyle w:val="Compact"/>
        <w:numPr>
          <w:ilvl w:val="1"/>
          <w:numId w:val="1047"/>
        </w:numPr>
      </w:pPr>
      <w:r>
        <w:t xml:space="preserve">Spatial analysis maps (density, hotspots, proximity)</w:t>
      </w:r>
    </w:p>
    <w:p>
      <w:pPr>
        <w:pStyle w:val="Compact"/>
        <w:numPr>
          <w:ilvl w:val="0"/>
          <w:numId w:val="1046"/>
        </w:numPr>
      </w:pPr>
      <w:r>
        <w:rPr>
          <w:b/>
          <w:bCs/>
        </w:rPr>
        <w:t xml:space="preserve">Export Specifications:</w:t>
      </w:r>
    </w:p>
    <w:p>
      <w:pPr>
        <w:pStyle w:val="Compact"/>
        <w:numPr>
          <w:ilvl w:val="1"/>
          <w:numId w:val="1048"/>
        </w:numPr>
      </w:pPr>
      <w:r>
        <w:t xml:space="preserve">Maps were exported at 300 dpi resolution</w:t>
      </w:r>
    </w:p>
    <w:p>
      <w:pPr>
        <w:pStyle w:val="Compact"/>
        <w:numPr>
          <w:ilvl w:val="1"/>
          <w:numId w:val="1048"/>
        </w:numPr>
      </w:pPr>
      <w:r>
        <w:t xml:space="preserve">Formats: PDF (for printing), PNG (for digital display)</w:t>
      </w:r>
    </w:p>
    <w:p>
      <w:pPr>
        <w:pStyle w:val="Compact"/>
        <w:numPr>
          <w:ilvl w:val="1"/>
          <w:numId w:val="1048"/>
        </w:numPr>
      </w:pPr>
      <w:r>
        <w:t xml:space="preserve">A3 size for detailed maps, A4 for report integration</w:t>
      </w:r>
    </w:p>
    <w:bookmarkEnd w:id="63"/>
    <w:bookmarkEnd w:id="64"/>
    <w:bookmarkStart w:id="89" w:name="description-of-data-analysis"/>
    <w:p>
      <w:pPr>
        <w:pStyle w:val="Heading3"/>
      </w:pPr>
      <w:r>
        <w:t xml:space="preserve">3.7 Description of Data Analysis</w:t>
      </w:r>
    </w:p>
    <w:p>
      <w:pPr>
        <w:pStyle w:val="FirstParagraph"/>
      </w:pPr>
      <w:r>
        <w:t xml:space="preserve">This section describes the analytical techniques employed to interpret the processed data and derive meaningful insights regarding urban growth patterns in Akinyele Local Government.</w:t>
      </w:r>
    </w:p>
    <w:bookmarkStart w:id="67" w:name="quantitative-analysis"/>
    <w:p>
      <w:pPr>
        <w:pStyle w:val="Heading4"/>
      </w:pPr>
      <w:r>
        <w:t xml:space="preserve">3.7.1 Quantitative Analysis</w:t>
      </w:r>
    </w:p>
    <w:bookmarkStart w:id="65" w:name="area-calculation-and-tabulation"/>
    <w:p>
      <w:pPr>
        <w:pStyle w:val="Heading5"/>
      </w:pPr>
      <w:r>
        <w:t xml:space="preserve">3.7.1.1 Area Calculation and Tabulation</w:t>
      </w:r>
    </w:p>
    <w:p>
      <w:pPr>
        <w:pStyle w:val="FirstParagraph"/>
      </w:pPr>
      <w:r>
        <w:rPr>
          <w:b/>
          <w:bCs/>
        </w:rPr>
        <w:t xml:space="preserve">Procedure:</w:t>
      </w:r>
      <w:r>
        <w:t xml:space="preserve"> </w:t>
      </w:r>
      <w:r>
        <w:t xml:space="preserve">1.</w:t>
      </w:r>
      <w:r>
        <w:t xml:space="preserve"> </w:t>
      </w:r>
      <w:r>
        <w:rPr>
          <w:b/>
          <w:bCs/>
        </w:rPr>
        <w:t xml:space="preserve">Land Cover Area Calculation:</w:t>
      </w:r>
      <w:r>
        <w:t xml:space="preserve"> </w:t>
      </w:r>
      <w:r>
        <w:t xml:space="preserve">- Total area (in hectares and square kilometers) for each land cover class was calculated for each epoch</w:t>
      </w:r>
      <w:r>
        <w:t xml:space="preserve"> </w:t>
      </w:r>
      <w:r>
        <w:t xml:space="preserve">- Percentage of total study area occupied by each class was computed</w:t>
      </w:r>
      <w:r>
        <w:t xml:space="preserve"> </w:t>
      </w:r>
      <w:r>
        <w:t xml:space="preserve">- Results were tabulated in comprehensive tables</w:t>
      </w:r>
    </w:p>
    <w:p>
      <w:pPr>
        <w:pStyle w:val="BodyText"/>
      </w:pPr>
      <w:r>
        <w:rPr>
          <w:b/>
          <w:bCs/>
        </w:rPr>
        <w:t xml:space="preserve">Table 3.7:</w:t>
      </w:r>
      <w:r>
        <w:t xml:space="preserve"> </w:t>
      </w:r>
      <w:r>
        <w:t xml:space="preserve">Sample Area Calculation Table Structure</w:t>
      </w:r>
    </w:p>
    <w:tbl>
      <w:tblPr>
        <w:tblStyle w:val="Table"/>
        <w:tblW w:type="pct" w:w="5000"/>
        <w:jc w:val="left"/>
        <w:tblLayout w:type="fixed"/>
        <w:tblLook w:firstRow="1" w:lastRow="0" w:firstColumn="0" w:lastColumn="0" w:noHBand="0" w:noVBand="0" w:val="0020"/>
      </w:tblPr>
      <w:tblGrid>
        <w:gridCol w:w="1951"/>
        <w:gridCol w:w="688"/>
        <w:gridCol w:w="803"/>
        <w:gridCol w:w="688"/>
        <w:gridCol w:w="803"/>
        <w:gridCol w:w="688"/>
        <w:gridCol w:w="803"/>
        <w:gridCol w:w="688"/>
        <w:gridCol w:w="803"/>
      </w:tblGrid>
      <w:tr>
        <w:trPr>
          <w:tblHeader w:val="on"/>
        </w:trPr>
        <w:tc>
          <w:tcPr/>
          <w:p>
            <w:pPr>
              <w:pStyle w:val="Compact"/>
              <w:jc w:val="left"/>
            </w:pPr>
            <w:r>
              <w:t xml:space="preserve">Land Cover Class</w:t>
            </w:r>
          </w:p>
        </w:tc>
        <w:tc>
          <w:tcPr/>
          <w:p>
            <w:pPr>
              <w:pStyle w:val="Compact"/>
              <w:jc w:val="left"/>
            </w:pPr>
            <w:r>
              <w:t xml:space="preserve">2010</w:t>
            </w:r>
          </w:p>
        </w:tc>
        <w:tc>
          <w:tcPr/>
          <w:p>
            <w:pPr>
              <w:pStyle w:val="Compact"/>
            </w:pPr>
          </w:p>
        </w:tc>
        <w:tc>
          <w:tcPr/>
          <w:p>
            <w:pPr>
              <w:pStyle w:val="Compact"/>
              <w:jc w:val="left"/>
            </w:pPr>
            <w:r>
              <w:t xml:space="preserve">2015</w:t>
            </w:r>
          </w:p>
        </w:tc>
        <w:tc>
          <w:tcPr/>
          <w:p>
            <w:pPr>
              <w:pStyle w:val="Compact"/>
            </w:pPr>
          </w:p>
        </w:tc>
        <w:tc>
          <w:tcPr/>
          <w:p>
            <w:pPr>
              <w:pStyle w:val="Compact"/>
              <w:jc w:val="left"/>
            </w:pPr>
            <w:r>
              <w:t xml:space="preserve">2020</w:t>
            </w:r>
          </w:p>
        </w:tc>
        <w:tc>
          <w:tcPr/>
          <w:p>
            <w:pPr>
              <w:pStyle w:val="Compact"/>
            </w:pPr>
          </w:p>
        </w:tc>
        <w:tc>
          <w:tcPr/>
          <w:p>
            <w:pPr>
              <w:pStyle w:val="Compact"/>
              <w:jc w:val="left"/>
            </w:pPr>
            <w:r>
              <w:t xml:space="preserve">2026</w:t>
            </w:r>
          </w:p>
        </w:tc>
        <w:tc>
          <w:tcPr/>
          <w:p>
            <w:pPr>
              <w:pStyle w:val="Compact"/>
            </w:pPr>
          </w:p>
        </w:tc>
      </w:tr>
      <w:tr>
        <w:tc>
          <w:tcPr/>
          <w:p>
            <w:pPr>
              <w:pStyle w:val="Compact"/>
            </w:pPr>
          </w:p>
        </w:tc>
        <w:tc>
          <w:tcPr/>
          <w:p>
            <w:pPr>
              <w:pStyle w:val="Compact"/>
              <w:jc w:val="left"/>
            </w:pPr>
            <w:r>
              <w:t xml:space="preserve">Area (ha)</w:t>
            </w:r>
          </w:p>
        </w:tc>
        <w:tc>
          <w:tcPr/>
          <w:p>
            <w:pPr>
              <w:pStyle w:val="Compact"/>
              <w:jc w:val="left"/>
            </w:pPr>
            <w:r>
              <w:t xml:space="preserve">%</w:t>
            </w:r>
          </w:p>
        </w:tc>
        <w:tc>
          <w:tcPr/>
          <w:p>
            <w:pPr>
              <w:pStyle w:val="Compact"/>
              <w:jc w:val="left"/>
            </w:pPr>
            <w:r>
              <w:t xml:space="preserve">Area (ha)</w:t>
            </w:r>
          </w:p>
        </w:tc>
        <w:tc>
          <w:tcPr/>
          <w:p>
            <w:pPr>
              <w:pStyle w:val="Compact"/>
              <w:jc w:val="left"/>
            </w:pPr>
            <w:r>
              <w:t xml:space="preserve">%</w:t>
            </w:r>
          </w:p>
        </w:tc>
        <w:tc>
          <w:tcPr/>
          <w:p>
            <w:pPr>
              <w:pStyle w:val="Compact"/>
              <w:jc w:val="left"/>
            </w:pPr>
            <w:r>
              <w:t xml:space="preserve">Area (ha)</w:t>
            </w:r>
          </w:p>
        </w:tc>
        <w:tc>
          <w:tcPr/>
          <w:p>
            <w:pPr>
              <w:pStyle w:val="Compact"/>
              <w:jc w:val="left"/>
            </w:pPr>
            <w:r>
              <w:t xml:space="preserve">%</w:t>
            </w:r>
          </w:p>
        </w:tc>
        <w:tc>
          <w:tcPr/>
          <w:p>
            <w:pPr>
              <w:pStyle w:val="Compact"/>
              <w:jc w:val="left"/>
            </w:pPr>
            <w:r>
              <w:t xml:space="preserve">Area (ha)</w:t>
            </w:r>
          </w:p>
        </w:tc>
        <w:tc>
          <w:tcPr/>
          <w:p>
            <w:pPr>
              <w:pStyle w:val="Compact"/>
              <w:jc w:val="left"/>
            </w:pPr>
            <w:r>
              <w:t xml:space="preserve">%</w:t>
            </w:r>
          </w:p>
        </w:tc>
      </w:tr>
      <w:tr>
        <w:tc>
          <w:tcPr/>
          <w:p>
            <w:pPr>
              <w:pStyle w:val="Compact"/>
              <w:jc w:val="left"/>
            </w:pPr>
            <w:r>
              <w:t xml:space="preserve">Built-up Area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Vegetation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Water Bodies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Bare Land</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Total</w:t>
            </w:r>
          </w:p>
        </w:tc>
        <w:tc>
          <w:tcPr/>
          <w:p>
            <w:pPr>
              <w:pStyle w:val="Compact"/>
            </w:pPr>
          </w:p>
        </w:tc>
        <w:tc>
          <w:tcPr/>
          <w:p>
            <w:pPr>
              <w:pStyle w:val="Compact"/>
              <w:jc w:val="left"/>
            </w:pPr>
            <w:r>
              <w:t xml:space="preserve">100</w:t>
            </w:r>
          </w:p>
        </w:tc>
        <w:tc>
          <w:tcPr/>
          <w:p>
            <w:pPr>
              <w:pStyle w:val="Compact"/>
            </w:pPr>
          </w:p>
        </w:tc>
        <w:tc>
          <w:tcPr/>
          <w:p>
            <w:pPr>
              <w:pStyle w:val="Compact"/>
              <w:jc w:val="left"/>
            </w:pPr>
            <w:r>
              <w:t xml:space="preserve">100</w:t>
            </w:r>
          </w:p>
        </w:tc>
        <w:tc>
          <w:tcPr/>
          <w:p>
            <w:pPr>
              <w:pStyle w:val="Compact"/>
            </w:pPr>
          </w:p>
        </w:tc>
        <w:tc>
          <w:tcPr/>
          <w:p>
            <w:pPr>
              <w:pStyle w:val="Compact"/>
              <w:jc w:val="left"/>
            </w:pPr>
            <w:r>
              <w:t xml:space="preserve">100</w:t>
            </w:r>
          </w:p>
        </w:tc>
        <w:tc>
          <w:tcPr/>
          <w:p>
            <w:pPr>
              <w:pStyle w:val="Compact"/>
            </w:pPr>
          </w:p>
        </w:tc>
        <w:tc>
          <w:tcPr/>
          <w:p>
            <w:pPr>
              <w:pStyle w:val="Compact"/>
              <w:jc w:val="left"/>
            </w:pPr>
            <w:r>
              <w:t xml:space="preserve">100</w:t>
            </w:r>
          </w:p>
        </w:tc>
      </w:tr>
    </w:tbl>
    <w:p>
      <w:pPr>
        <w:pStyle w:val="Compact"/>
        <w:numPr>
          <w:ilvl w:val="0"/>
          <w:numId w:val="1049"/>
        </w:numPr>
      </w:pPr>
      <w:r>
        <w:rPr>
          <w:b/>
          <w:bCs/>
        </w:rPr>
        <w:t xml:space="preserve">Change Area Calculation:</w:t>
      </w:r>
    </w:p>
    <w:p>
      <w:pPr>
        <w:pStyle w:val="Compact"/>
        <w:numPr>
          <w:ilvl w:val="1"/>
          <w:numId w:val="1050"/>
        </w:numPr>
      </w:pPr>
      <w:r>
        <w:t xml:space="preserve">Net change in area for each class between time periods was calculated</w:t>
      </w:r>
    </w:p>
    <w:p>
      <w:pPr>
        <w:pStyle w:val="Compact"/>
        <w:numPr>
          <w:ilvl w:val="1"/>
          <w:numId w:val="1050"/>
        </w:numPr>
      </w:pPr>
      <w:r>
        <w:t xml:space="preserve">Gains and losses were quantified separately</w:t>
      </w:r>
    </w:p>
    <w:p>
      <w:pPr>
        <w:pStyle w:val="Compact"/>
        <w:numPr>
          <w:ilvl w:val="1"/>
          <w:numId w:val="1050"/>
        </w:numPr>
      </w:pPr>
      <w:r>
        <w:t xml:space="preserve">Annual rate of change was computed</w:t>
      </w:r>
    </w:p>
    <w:bookmarkEnd w:id="65"/>
    <w:bookmarkStart w:id="66" w:name="statistical-analysis"/>
    <w:p>
      <w:pPr>
        <w:pStyle w:val="Heading5"/>
      </w:pPr>
      <w:r>
        <w:t xml:space="preserve">3.7.1.2 Statistical Analysis</w:t>
      </w:r>
    </w:p>
    <w:p>
      <w:pPr>
        <w:pStyle w:val="FirstParagraph"/>
      </w:pPr>
      <w:r>
        <w:rPr>
          <w:b/>
          <w:bCs/>
        </w:rPr>
        <w:t xml:space="preserve">Descriptive Statistics:</w:t>
      </w:r>
      <w:r>
        <w:t xml:space="preserve"> </w:t>
      </w:r>
      <w:r>
        <w:t xml:space="preserve">1.</w:t>
      </w:r>
      <w:r>
        <w:t xml:space="preserve"> </w:t>
      </w:r>
      <w:r>
        <w:rPr>
          <w:b/>
          <w:bCs/>
        </w:rPr>
        <w:t xml:space="preserve">Measures of Central Tendency:</w:t>
      </w:r>
      <w:r>
        <w:t xml:space="preserve"> </w:t>
      </w:r>
      <w:r>
        <w:t xml:space="preserve">- Mean annual growth rate across all intervals</w:t>
      </w:r>
      <w:r>
        <w:t xml:space="preserve"> </w:t>
      </w:r>
      <w:r>
        <w:t xml:space="preserve">- Median class area across epochs</w:t>
      </w:r>
    </w:p>
    <w:p>
      <w:pPr>
        <w:pStyle w:val="Compact"/>
        <w:numPr>
          <w:ilvl w:val="0"/>
          <w:numId w:val="1051"/>
        </w:numPr>
      </w:pPr>
      <w:r>
        <w:rPr>
          <w:b/>
          <w:bCs/>
        </w:rPr>
        <w:t xml:space="preserve">Measures of Variability:</w:t>
      </w:r>
    </w:p>
    <w:p>
      <w:pPr>
        <w:pStyle w:val="Compact"/>
        <w:numPr>
          <w:ilvl w:val="1"/>
          <w:numId w:val="1052"/>
        </w:numPr>
      </w:pPr>
      <w:r>
        <w:t xml:space="preserve">Standard deviation of growth rates</w:t>
      </w:r>
    </w:p>
    <w:p>
      <w:pPr>
        <w:pStyle w:val="Compact"/>
        <w:numPr>
          <w:ilvl w:val="1"/>
          <w:numId w:val="1052"/>
        </w:numPr>
      </w:pPr>
      <w:r>
        <w:t xml:space="preserve">Range of area changes</w:t>
      </w:r>
    </w:p>
    <w:p>
      <w:pPr>
        <w:pStyle w:val="Compact"/>
        <w:numPr>
          <w:ilvl w:val="0"/>
          <w:numId w:val="1051"/>
        </w:numPr>
      </w:pPr>
      <w:r>
        <w:rPr>
          <w:b/>
          <w:bCs/>
        </w:rPr>
        <w:t xml:space="preserve">Trend Analysis:</w:t>
      </w:r>
    </w:p>
    <w:p>
      <w:pPr>
        <w:pStyle w:val="Compact"/>
        <w:numPr>
          <w:ilvl w:val="1"/>
          <w:numId w:val="1053"/>
        </w:numPr>
      </w:pPr>
      <w:r>
        <w:t xml:space="preserve">Linear regression analysis of built-up area over time</w:t>
      </w:r>
    </w:p>
    <w:p>
      <w:pPr>
        <w:pStyle w:val="Compact"/>
        <w:numPr>
          <w:ilvl w:val="1"/>
          <w:numId w:val="1053"/>
        </w:numPr>
      </w:pPr>
      <w:r>
        <w:t xml:space="preserve">Calculation of correlation coefficients (R²)</w:t>
      </w:r>
    </w:p>
    <w:p>
      <w:pPr>
        <w:pStyle w:val="Compact"/>
        <w:numPr>
          <w:ilvl w:val="1"/>
          <w:numId w:val="1053"/>
        </w:numPr>
      </w:pPr>
      <w:r>
        <w:t xml:space="preserve">Assessment of trend significance using t-tests</w:t>
      </w:r>
    </w:p>
    <w:p>
      <w:pPr>
        <w:pStyle w:val="FirstParagraph"/>
      </w:pPr>
      <w:r>
        <w:rPr>
          <w:b/>
          <w:bCs/>
        </w:rPr>
        <w:t xml:space="preserve">Inferential Statistics:</w:t>
      </w:r>
      <w:r>
        <w:t xml:space="preserve"> </w:t>
      </w:r>
      <w:r>
        <w:t xml:space="preserve">1.</w:t>
      </w:r>
      <w:r>
        <w:t xml:space="preserve"> </w:t>
      </w:r>
      <w:r>
        <w:rPr>
          <w:b/>
          <w:bCs/>
        </w:rPr>
        <w:t xml:space="preserve">Change Significance Testing:</w:t>
      </w:r>
      <w:r>
        <w:t xml:space="preserve"> </w:t>
      </w:r>
      <w:r>
        <w:t xml:space="preserve">- Chi-square test to assess significance of land cover changes</w:t>
      </w:r>
      <w:r>
        <w:t xml:space="preserve"> </w:t>
      </w:r>
      <w:r>
        <w:t xml:space="preserve">- Analysis of variance (ANOVA) for comparing growth rates across periods</w:t>
      </w:r>
    </w:p>
    <w:p>
      <w:pPr>
        <w:pStyle w:val="Compact"/>
        <w:numPr>
          <w:ilvl w:val="0"/>
          <w:numId w:val="1054"/>
        </w:numPr>
      </w:pPr>
      <w:r>
        <w:rPr>
          <w:b/>
          <w:bCs/>
        </w:rPr>
        <w:t xml:space="preserve">Correlation Analysis:</w:t>
      </w:r>
    </w:p>
    <w:p>
      <w:pPr>
        <w:pStyle w:val="Compact"/>
        <w:numPr>
          <w:ilvl w:val="1"/>
          <w:numId w:val="1055"/>
        </w:numPr>
      </w:pPr>
      <w:r>
        <w:t xml:space="preserve">Pearson correlation between urban growth and distance to roads</w:t>
      </w:r>
    </w:p>
    <w:p>
      <w:pPr>
        <w:pStyle w:val="Compact"/>
        <w:numPr>
          <w:ilvl w:val="1"/>
          <w:numId w:val="1055"/>
        </w:numPr>
      </w:pPr>
      <w:r>
        <w:t xml:space="preserve">Correlation between growth and proximity to existing urban centers</w:t>
      </w:r>
    </w:p>
    <w:bookmarkEnd w:id="66"/>
    <w:bookmarkEnd w:id="67"/>
    <w:bookmarkStart w:id="71" w:name="spatial-analysis-1"/>
    <w:p>
      <w:pPr>
        <w:pStyle w:val="Heading4"/>
      </w:pPr>
      <w:r>
        <w:t xml:space="preserve">3.7.2 Spatial Analysis</w:t>
      </w:r>
    </w:p>
    <w:bookmarkStart w:id="68" w:name="pattern-analysis"/>
    <w:p>
      <w:pPr>
        <w:pStyle w:val="Heading5"/>
      </w:pPr>
      <w:r>
        <w:t xml:space="preserve">3.7.2.1 Pattern Analysis</w:t>
      </w:r>
    </w:p>
    <w:p>
      <w:pPr>
        <w:pStyle w:val="FirstParagraph"/>
      </w:pPr>
      <w:r>
        <w:rPr>
          <w:b/>
          <w:bCs/>
        </w:rPr>
        <w:t xml:space="preserve">Procedure:</w:t>
      </w:r>
      <w:r>
        <w:t xml:space="preserve"> </w:t>
      </w:r>
      <w:r>
        <w:t xml:space="preserve">1.</w:t>
      </w:r>
      <w:r>
        <w:t xml:space="preserve"> </w:t>
      </w:r>
      <w:r>
        <w:rPr>
          <w:b/>
          <w:bCs/>
        </w:rPr>
        <w:t xml:space="preserve">Spatial Distribution Analysis:</w:t>
      </w:r>
      <w:r>
        <w:t xml:space="preserve"> </w:t>
      </w:r>
      <w:r>
        <w:t xml:space="preserve">- Examined whether urban growth is clustered or dispersed</w:t>
      </w:r>
      <w:r>
        <w:t xml:space="preserve"> </w:t>
      </w:r>
      <w:r>
        <w:t xml:space="preserve">- Identified dominant growth patterns (infill, extension, leapfrog)</w:t>
      </w:r>
      <w:r>
        <w:t xml:space="preserve"> </w:t>
      </w:r>
      <w:r>
        <w:t xml:space="preserve">- Analyzed directional trends (north, south, east, west)</w:t>
      </w:r>
    </w:p>
    <w:p>
      <w:pPr>
        <w:pStyle w:val="Compact"/>
        <w:numPr>
          <w:ilvl w:val="0"/>
          <w:numId w:val="1056"/>
        </w:numPr>
      </w:pPr>
      <w:r>
        <w:rPr>
          <w:b/>
          <w:bCs/>
        </w:rPr>
        <w:t xml:space="preserve">Landscape Metrics:</w:t>
      </w:r>
    </w:p>
    <w:p>
      <w:pPr>
        <w:pStyle w:val="Compact"/>
        <w:numPr>
          <w:ilvl w:val="1"/>
          <w:numId w:val="1057"/>
        </w:numPr>
      </w:pPr>
      <w:r>
        <w:rPr>
          <w:b/>
          <w:bCs/>
        </w:rPr>
        <w:t xml:space="preserve">Patch Density:</w:t>
      </w:r>
      <w:r>
        <w:t xml:space="preserve"> </w:t>
      </w:r>
      <w:r>
        <w:t xml:space="preserve">Number of built-up patches per unit area</w:t>
      </w:r>
    </w:p>
    <w:p>
      <w:pPr>
        <w:pStyle w:val="Compact"/>
        <w:numPr>
          <w:ilvl w:val="1"/>
          <w:numId w:val="1057"/>
        </w:numPr>
      </w:pPr>
      <w:r>
        <w:rPr>
          <w:b/>
          <w:bCs/>
        </w:rPr>
        <w:t xml:space="preserve">Edge Density:</w:t>
      </w:r>
      <w:r>
        <w:t xml:space="preserve"> </w:t>
      </w:r>
      <w:r>
        <w:t xml:space="preserve">Amount of edge per unit area (indicates fragmentation)</w:t>
      </w:r>
    </w:p>
    <w:p>
      <w:pPr>
        <w:pStyle w:val="Compact"/>
        <w:numPr>
          <w:ilvl w:val="1"/>
          <w:numId w:val="1057"/>
        </w:numPr>
      </w:pPr>
      <w:r>
        <w:rPr>
          <w:b/>
          <w:bCs/>
        </w:rPr>
        <w:t xml:space="preserve">Largest Patch Index:</w:t>
      </w:r>
      <w:r>
        <w:t xml:space="preserve"> </w:t>
      </w:r>
      <w:r>
        <w:t xml:space="preserve">Percentage of landscape occupied by largest built-up patch</w:t>
      </w:r>
    </w:p>
    <w:p>
      <w:pPr>
        <w:pStyle w:val="Compact"/>
        <w:numPr>
          <w:ilvl w:val="1"/>
          <w:numId w:val="1057"/>
        </w:numPr>
      </w:pPr>
      <w:r>
        <w:rPr>
          <w:b/>
          <w:bCs/>
        </w:rPr>
        <w:t xml:space="preserve">Aggregation Index:</w:t>
      </w:r>
      <w:r>
        <w:t xml:space="preserve"> </w:t>
      </w:r>
      <w:r>
        <w:t xml:space="preserve">Measure of urban area compactness</w:t>
      </w:r>
    </w:p>
    <w:bookmarkEnd w:id="68"/>
    <w:bookmarkStart w:id="69" w:name="growth-direction-analysis"/>
    <w:p>
      <w:pPr>
        <w:pStyle w:val="Heading5"/>
      </w:pPr>
      <w:r>
        <w:t xml:space="preserve">3.7.2.2 Growth Direction Analysis</w:t>
      </w:r>
    </w:p>
    <w:p>
      <w:pPr>
        <w:pStyle w:val="FirstParagraph"/>
      </w:pPr>
      <w:r>
        <w:rPr>
          <w:b/>
          <w:bCs/>
        </w:rPr>
        <w:t xml:space="preserve">Procedure:</w:t>
      </w:r>
      <w:r>
        <w:t xml:space="preserve"> </w:t>
      </w:r>
      <w:r>
        <w:t xml:space="preserve">1.</w:t>
      </w:r>
      <w:r>
        <w:t xml:space="preserve"> </w:t>
      </w:r>
      <w:r>
        <w:rPr>
          <w:b/>
          <w:bCs/>
        </w:rPr>
        <w:t xml:space="preserve">Directional Analysis:</w:t>
      </w:r>
      <w:r>
        <w:t xml:space="preserve"> </w:t>
      </w:r>
      <w:r>
        <w:t xml:space="preserve">- Study area was divided into directional quadrants (N, S, E, W, NE, NW, SE, SW)</w:t>
      </w:r>
      <w:r>
        <w:t xml:space="preserve"> </w:t>
      </w:r>
      <w:r>
        <w:t xml:space="preserve">- Urban growth in each direction was quantified</w:t>
      </w:r>
      <w:r>
        <w:t xml:space="preserve"> </w:t>
      </w:r>
      <w:r>
        <w:t xml:space="preserve">- Dominant growth directions were identified</w:t>
      </w:r>
    </w:p>
    <w:p>
      <w:pPr>
        <w:pStyle w:val="Compact"/>
        <w:numPr>
          <w:ilvl w:val="0"/>
          <w:numId w:val="1058"/>
        </w:numPr>
      </w:pPr>
      <w:r>
        <w:rPr>
          <w:b/>
          <w:bCs/>
        </w:rPr>
        <w:t xml:space="preserve">Growth Corridor Identification:</w:t>
      </w:r>
    </w:p>
    <w:p>
      <w:pPr>
        <w:pStyle w:val="Compact"/>
        <w:numPr>
          <w:ilvl w:val="1"/>
          <w:numId w:val="1059"/>
        </w:numPr>
      </w:pPr>
      <w:r>
        <w:t xml:space="preserve">Major roads and transportation routes were mapped</w:t>
      </w:r>
    </w:p>
    <w:p>
      <w:pPr>
        <w:pStyle w:val="Compact"/>
        <w:numPr>
          <w:ilvl w:val="1"/>
          <w:numId w:val="1059"/>
        </w:numPr>
      </w:pPr>
      <w:r>
        <w:t xml:space="preserve">Urban growth along corridors was measured</w:t>
      </w:r>
    </w:p>
    <w:p>
      <w:pPr>
        <w:pStyle w:val="Compact"/>
        <w:numPr>
          <w:ilvl w:val="1"/>
          <w:numId w:val="1059"/>
        </w:numPr>
      </w:pPr>
      <w:r>
        <w:t xml:space="preserve">Influence of infrastructure on growth direction was analyzed</w:t>
      </w:r>
    </w:p>
    <w:bookmarkEnd w:id="69"/>
    <w:bookmarkStart w:id="70" w:name="proximity-and-accessibility-analysis"/>
    <w:p>
      <w:pPr>
        <w:pStyle w:val="Heading5"/>
      </w:pPr>
      <w:r>
        <w:t xml:space="preserve">3.7.2.3 Proximity and Accessibility Analysis</w:t>
      </w:r>
    </w:p>
    <w:p>
      <w:pPr>
        <w:pStyle w:val="FirstParagraph"/>
      </w:pPr>
      <w:r>
        <w:rPr>
          <w:b/>
          <w:bCs/>
        </w:rPr>
        <w:t xml:space="preserve">Procedure:</w:t>
      </w:r>
      <w:r>
        <w:t xml:space="preserve"> </w:t>
      </w:r>
      <w:r>
        <w:t xml:space="preserve">1.</w:t>
      </w:r>
      <w:r>
        <w:t xml:space="preserve"> </w:t>
      </w:r>
      <w:r>
        <w:rPr>
          <w:b/>
          <w:bCs/>
        </w:rPr>
        <w:t xml:space="preserve">Distance-Based Analysis:</w:t>
      </w:r>
      <w:r>
        <w:t xml:space="preserve"> </w:t>
      </w:r>
      <w:r>
        <w:t xml:space="preserve">- Buffer zones at 500m, 1km, 2km, and 5km from major roads were created</w:t>
      </w:r>
      <w:r>
        <w:t xml:space="preserve"> </w:t>
      </w:r>
      <w:r>
        <w:t xml:space="preserve">- Urban growth within each buffer zone was quantified</w:t>
      </w:r>
      <w:r>
        <w:t xml:space="preserve"> </w:t>
      </w:r>
      <w:r>
        <w:t xml:space="preserve">- Relationship between proximity and growth intensity was analyzed</w:t>
      </w:r>
    </w:p>
    <w:p>
      <w:pPr>
        <w:pStyle w:val="Compact"/>
        <w:numPr>
          <w:ilvl w:val="0"/>
          <w:numId w:val="1060"/>
        </w:numPr>
      </w:pPr>
      <w:r>
        <w:rPr>
          <w:b/>
          <w:bCs/>
        </w:rPr>
        <w:t xml:space="preserve">Accessibility Mapping:</w:t>
      </w:r>
    </w:p>
    <w:p>
      <w:pPr>
        <w:pStyle w:val="Compact"/>
        <w:numPr>
          <w:ilvl w:val="1"/>
          <w:numId w:val="1061"/>
        </w:numPr>
      </w:pPr>
      <w:r>
        <w:t xml:space="preserve">Travel time to existing urban centers was modeled</w:t>
      </w:r>
    </w:p>
    <w:p>
      <w:pPr>
        <w:pStyle w:val="Compact"/>
        <w:numPr>
          <w:ilvl w:val="1"/>
          <w:numId w:val="1061"/>
        </w:numPr>
      </w:pPr>
      <w:r>
        <w:t xml:space="preserve">Areas of high and low accessibility were identified</w:t>
      </w:r>
    </w:p>
    <w:p>
      <w:pPr>
        <w:pStyle w:val="Compact"/>
        <w:numPr>
          <w:ilvl w:val="1"/>
          <w:numId w:val="1061"/>
        </w:numPr>
      </w:pPr>
      <w:r>
        <w:t xml:space="preserve">Correlation between accessibility and urban growth was assessed</w:t>
      </w:r>
    </w:p>
    <w:bookmarkEnd w:id="70"/>
    <w:bookmarkEnd w:id="71"/>
    <w:bookmarkStart w:id="74" w:name="temporal-analysis"/>
    <w:p>
      <w:pPr>
        <w:pStyle w:val="Heading4"/>
      </w:pPr>
      <w:r>
        <w:t xml:space="preserve">3.7.3 Temporal Analysis</w:t>
      </w:r>
    </w:p>
    <w:bookmarkStart w:id="72" w:name="inter-period-comparison"/>
    <w:p>
      <w:pPr>
        <w:pStyle w:val="Heading5"/>
      </w:pPr>
      <w:r>
        <w:t xml:space="preserve">3.7.3.1 Inter-Period Comparison</w:t>
      </w:r>
    </w:p>
    <w:p>
      <w:pPr>
        <w:pStyle w:val="FirstParagraph"/>
      </w:pPr>
      <w:r>
        <w:rPr>
          <w:b/>
          <w:bCs/>
        </w:rPr>
        <w:t xml:space="preserve">Procedure:</w:t>
      </w:r>
      <w:r>
        <w:t xml:space="preserve"> </w:t>
      </w:r>
      <w:r>
        <w:t xml:space="preserve">1.</w:t>
      </w:r>
      <w:r>
        <w:t xml:space="preserve"> </w:t>
      </w:r>
      <w:r>
        <w:rPr>
          <w:b/>
          <w:bCs/>
        </w:rPr>
        <w:t xml:space="preserve">Growth Rate Comparison:</w:t>
      </w:r>
      <w:r>
        <w:t xml:space="preserve"> </w:t>
      </w:r>
      <w:r>
        <w:t xml:space="preserve">- Annual growth rates for each interval (2010-2015, 2015-2020, 2020-2026) were compared</w:t>
      </w:r>
      <w:r>
        <w:t xml:space="preserve"> </w:t>
      </w:r>
      <w:r>
        <w:t xml:space="preserve">- Periods of accelerated and decelerated growth were identified</w:t>
      </w:r>
      <w:r>
        <w:t xml:space="preserve"> </w:t>
      </w:r>
      <w:r>
        <w:t xml:space="preserve">- Possible drivers of growth variations were discussed</w:t>
      </w:r>
    </w:p>
    <w:p>
      <w:pPr>
        <w:pStyle w:val="Compact"/>
        <w:numPr>
          <w:ilvl w:val="0"/>
          <w:numId w:val="1062"/>
        </w:numPr>
      </w:pPr>
      <w:r>
        <w:rPr>
          <w:b/>
          <w:bCs/>
        </w:rPr>
        <w:t xml:space="preserve">Change Trajectory Analysis:</w:t>
      </w:r>
    </w:p>
    <w:p>
      <w:pPr>
        <w:pStyle w:val="Compact"/>
        <w:numPr>
          <w:ilvl w:val="1"/>
          <w:numId w:val="1063"/>
        </w:numPr>
      </w:pPr>
      <w:r>
        <w:t xml:space="preserve">Persistent change areas (changed in multiple periods) were identified</w:t>
      </w:r>
    </w:p>
    <w:p>
      <w:pPr>
        <w:pStyle w:val="Compact"/>
        <w:numPr>
          <w:ilvl w:val="1"/>
          <w:numId w:val="1063"/>
        </w:numPr>
      </w:pPr>
      <w:r>
        <w:t xml:space="preserve">One-time change areas were distinguished</w:t>
      </w:r>
    </w:p>
    <w:p>
      <w:pPr>
        <w:pStyle w:val="Compact"/>
        <w:numPr>
          <w:ilvl w:val="1"/>
          <w:numId w:val="1063"/>
        </w:numPr>
      </w:pPr>
      <w:r>
        <w:t xml:space="preserve">Reversal changes (e.g., built-up to vegetation) were noted</w:t>
      </w:r>
    </w:p>
    <w:bookmarkEnd w:id="72"/>
    <w:bookmarkStart w:id="73" w:name="cumulative-change-analysis"/>
    <w:p>
      <w:pPr>
        <w:pStyle w:val="Heading5"/>
      </w:pPr>
      <w:r>
        <w:t xml:space="preserve">3.7.3.2 Cumulative Change Analysis</w:t>
      </w:r>
    </w:p>
    <w:p>
      <w:pPr>
        <w:pStyle w:val="FirstParagraph"/>
      </w:pPr>
      <w:r>
        <w:rPr>
          <w:b/>
          <w:bCs/>
        </w:rPr>
        <w:t xml:space="preserve">Procedure:</w:t>
      </w:r>
      <w:r>
        <w:t xml:space="preserve"> </w:t>
      </w:r>
      <w:r>
        <w:t xml:space="preserve">1.</w:t>
      </w:r>
      <w:r>
        <w:t xml:space="preserve"> </w:t>
      </w:r>
      <w:r>
        <w:rPr>
          <w:b/>
          <w:bCs/>
        </w:rPr>
        <w:t xml:space="preserve">Overall Change Assessment:</w:t>
      </w:r>
      <w:r>
        <w:t xml:space="preserve"> </w:t>
      </w:r>
      <w:r>
        <w:t xml:space="preserve">- Total change from 2010 to 2026 was calculated</w:t>
      </w:r>
      <w:r>
        <w:t xml:space="preserve"> </w:t>
      </w:r>
      <w:r>
        <w:t xml:space="preserve">- Cumulative percentage change was computed</w:t>
      </w:r>
      <w:r>
        <w:t xml:space="preserve"> </w:t>
      </w:r>
      <w:r>
        <w:t xml:space="preserve">- Long-term trends were visualized using graphs</w:t>
      </w:r>
    </w:p>
    <w:p>
      <w:pPr>
        <w:pStyle w:val="Compact"/>
        <w:numPr>
          <w:ilvl w:val="0"/>
          <w:numId w:val="1064"/>
        </w:numPr>
      </w:pPr>
      <w:r>
        <w:rPr>
          <w:b/>
          <w:bCs/>
        </w:rPr>
        <w:t xml:space="preserve">Change Velocity:</w:t>
      </w:r>
    </w:p>
    <w:p>
      <w:pPr>
        <w:pStyle w:val="Compact"/>
        <w:numPr>
          <w:ilvl w:val="1"/>
          <w:numId w:val="1065"/>
        </w:numPr>
      </w:pPr>
      <w:r>
        <w:t xml:space="preserve">Rate of change over time was analyzed</w:t>
      </w:r>
    </w:p>
    <w:p>
      <w:pPr>
        <w:pStyle w:val="Compact"/>
        <w:numPr>
          <w:ilvl w:val="1"/>
          <w:numId w:val="1065"/>
        </w:numPr>
      </w:pPr>
      <w:r>
        <w:t xml:space="preserve">Acceleration or deceleration of urban expansion was quantified</w:t>
      </w:r>
    </w:p>
    <w:bookmarkEnd w:id="73"/>
    <w:bookmarkEnd w:id="74"/>
    <w:bookmarkStart w:id="77" w:name="predictive-analysis"/>
    <w:p>
      <w:pPr>
        <w:pStyle w:val="Heading4"/>
      </w:pPr>
      <w:r>
        <w:t xml:space="preserve">3.7.4 Predictive Analysis</w:t>
      </w:r>
    </w:p>
    <w:bookmarkStart w:id="75" w:name="trend-projection"/>
    <w:p>
      <w:pPr>
        <w:pStyle w:val="Heading5"/>
      </w:pPr>
      <w:r>
        <w:t xml:space="preserve">3.7.4.1 Trend Projection</w:t>
      </w:r>
    </w:p>
    <w:p>
      <w:pPr>
        <w:pStyle w:val="FirstParagraph"/>
      </w:pPr>
      <w:r>
        <w:rPr>
          <w:b/>
          <w:bCs/>
        </w:rPr>
        <w:t xml:space="preserve">Procedure:</w:t>
      </w:r>
      <w:r>
        <w:t xml:space="preserve"> </w:t>
      </w:r>
      <w:r>
        <w:t xml:space="preserve">1.</w:t>
      </w:r>
      <w:r>
        <w:t xml:space="preserve"> </w:t>
      </w:r>
      <w:r>
        <w:rPr>
          <w:b/>
          <w:bCs/>
        </w:rPr>
        <w:t xml:space="preserve">Mathematical Modeling:</w:t>
      </w:r>
      <w:r>
        <w:t xml:space="preserve"> </w:t>
      </w:r>
      <w:r>
        <w:t xml:space="preserve">- Linear regression model: Y = a + bX</w:t>
      </w:r>
      <w:r>
        <w:t xml:space="preserve"> </w:t>
      </w:r>
      <w:r>
        <w:t xml:space="preserve">- Polynomial model (if applicable): Y = a + bX + cX²</w:t>
      </w:r>
      <w:r>
        <w:t xml:space="preserve"> </w:t>
      </w:r>
      <w:r>
        <w:t xml:space="preserve">- Exponential model (if applicable): Y = ae^(bX)</w:t>
      </w:r>
    </w:p>
    <w:p>
      <w:pPr>
        <w:pStyle w:val="Compact"/>
        <w:numPr>
          <w:ilvl w:val="0"/>
          <w:numId w:val="1066"/>
        </w:numPr>
      </w:pPr>
      <w:r>
        <w:rPr>
          <w:b/>
          <w:bCs/>
        </w:rPr>
        <w:t xml:space="preserve">Best-Fit Model Selection:</w:t>
      </w:r>
    </w:p>
    <w:p>
      <w:pPr>
        <w:pStyle w:val="Compact"/>
        <w:numPr>
          <w:ilvl w:val="1"/>
          <w:numId w:val="1067"/>
        </w:numPr>
      </w:pPr>
      <w:r>
        <w:t xml:space="preserve">Models were compared using R² values</w:t>
      </w:r>
    </w:p>
    <w:p>
      <w:pPr>
        <w:pStyle w:val="Compact"/>
        <w:numPr>
          <w:ilvl w:val="1"/>
          <w:numId w:val="1067"/>
        </w:numPr>
      </w:pPr>
      <w:r>
        <w:t xml:space="preserve">Root Mean Square Error (RMSE) was calculated</w:t>
      </w:r>
    </w:p>
    <w:p>
      <w:pPr>
        <w:pStyle w:val="Compact"/>
        <w:numPr>
          <w:ilvl w:val="1"/>
          <w:numId w:val="1067"/>
        </w:numPr>
      </w:pPr>
      <w:r>
        <w:t xml:space="preserve">Model with highest R² and lowest RMSE was selected</w:t>
      </w:r>
    </w:p>
    <w:p>
      <w:pPr>
        <w:pStyle w:val="Compact"/>
        <w:numPr>
          <w:ilvl w:val="0"/>
          <w:numId w:val="1066"/>
        </w:numPr>
      </w:pPr>
      <w:r>
        <w:rPr>
          <w:b/>
          <w:bCs/>
        </w:rPr>
        <w:t xml:space="preserve">Future Projections:</w:t>
      </w:r>
    </w:p>
    <w:p>
      <w:pPr>
        <w:pStyle w:val="Compact"/>
        <w:numPr>
          <w:ilvl w:val="1"/>
          <w:numId w:val="1068"/>
        </w:numPr>
      </w:pPr>
      <w:r>
        <w:t xml:space="preserve">Selected model was used to predict built-up area for 2030, 2035, and 2040</w:t>
      </w:r>
    </w:p>
    <w:p>
      <w:pPr>
        <w:pStyle w:val="Compact"/>
        <w:numPr>
          <w:ilvl w:val="1"/>
          <w:numId w:val="1068"/>
        </w:numPr>
      </w:pPr>
      <w:r>
        <w:t xml:space="preserve">Prediction intervals (confidence ranges) were calculated</w:t>
      </w:r>
    </w:p>
    <w:p>
      <w:pPr>
        <w:pStyle w:val="Compact"/>
        <w:numPr>
          <w:ilvl w:val="1"/>
          <w:numId w:val="1068"/>
        </w:numPr>
      </w:pPr>
      <w:r>
        <w:t xml:space="preserve">Assumptions and limitations were clearly stated</w:t>
      </w:r>
    </w:p>
    <w:bookmarkEnd w:id="75"/>
    <w:bookmarkStart w:id="76" w:name="scenario-analysis"/>
    <w:p>
      <w:pPr>
        <w:pStyle w:val="Heading5"/>
      </w:pPr>
      <w:r>
        <w:t xml:space="preserve">3.7.4.2 Scenario Analysis</w:t>
      </w:r>
    </w:p>
    <w:p>
      <w:pPr>
        <w:pStyle w:val="FirstParagraph"/>
      </w:pPr>
      <w:r>
        <w:rPr>
          <w:b/>
          <w:bCs/>
        </w:rPr>
        <w:t xml:space="preserve">Procedure:</w:t>
      </w:r>
      <w:r>
        <w:t xml:space="preserve"> </w:t>
      </w:r>
      <w:r>
        <w:t xml:space="preserve">1.</w:t>
      </w:r>
      <w:r>
        <w:t xml:space="preserve"> </w:t>
      </w:r>
      <w:r>
        <w:rPr>
          <w:b/>
          <w:bCs/>
        </w:rPr>
        <w:t xml:space="preserve">Business-as-Usual Scenario:</w:t>
      </w:r>
      <w:r>
        <w:t xml:space="preserve"> </w:t>
      </w:r>
      <w:r>
        <w:t xml:space="preserve">- Assumes continuation of current growth trends</w:t>
      </w:r>
      <w:r>
        <w:t xml:space="preserve"> </w:t>
      </w:r>
      <w:r>
        <w:t xml:space="preserve">- Based on observed 2010-2026 patterns</w:t>
      </w:r>
    </w:p>
    <w:p>
      <w:pPr>
        <w:pStyle w:val="Compact"/>
        <w:numPr>
          <w:ilvl w:val="0"/>
          <w:numId w:val="1069"/>
        </w:numPr>
      </w:pPr>
      <w:r>
        <w:rPr>
          <w:b/>
          <w:bCs/>
        </w:rPr>
        <w:t xml:space="preserve">Sensitivity Analysis:</w:t>
      </w:r>
    </w:p>
    <w:p>
      <w:pPr>
        <w:pStyle w:val="Compact"/>
        <w:numPr>
          <w:ilvl w:val="1"/>
          <w:numId w:val="1070"/>
        </w:numPr>
      </w:pPr>
      <w:r>
        <w:t xml:space="preserve">Tested model with ±10% variation in growth rate</w:t>
      </w:r>
    </w:p>
    <w:p>
      <w:pPr>
        <w:pStyle w:val="Compact"/>
        <w:numPr>
          <w:ilvl w:val="1"/>
          <w:numId w:val="1070"/>
        </w:numPr>
      </w:pPr>
      <w:r>
        <w:t xml:space="preserve">Generated optimistic and pessimistic scenarios</w:t>
      </w:r>
    </w:p>
    <w:p>
      <w:pPr>
        <w:pStyle w:val="Compact"/>
        <w:numPr>
          <w:ilvl w:val="1"/>
          <w:numId w:val="1070"/>
        </w:numPr>
      </w:pPr>
      <w:r>
        <w:t xml:space="preserve">Assessed range of possible future outcomes</w:t>
      </w:r>
    </w:p>
    <w:bookmarkEnd w:id="76"/>
    <w:bookmarkEnd w:id="77"/>
    <w:bookmarkStart w:id="79" w:name="comparative-analysis"/>
    <w:p>
      <w:pPr>
        <w:pStyle w:val="Heading4"/>
      </w:pPr>
      <w:r>
        <w:t xml:space="preserve">3.7.5 Comparative Analysis</w:t>
      </w:r>
    </w:p>
    <w:bookmarkStart w:id="78" w:name="benchmarking"/>
    <w:p>
      <w:pPr>
        <w:pStyle w:val="Heading5"/>
      </w:pPr>
      <w:r>
        <w:t xml:space="preserve">3.7.5.1 Benchmarking</w:t>
      </w:r>
    </w:p>
    <w:p>
      <w:pPr>
        <w:pStyle w:val="FirstParagraph"/>
      </w:pPr>
      <w:r>
        <w:rPr>
          <w:b/>
          <w:bCs/>
        </w:rPr>
        <w:t xml:space="preserve">Procedure:</w:t>
      </w:r>
      <w:r>
        <w:t xml:space="preserve"> </w:t>
      </w:r>
      <w:r>
        <w:t xml:space="preserve">1.</w:t>
      </w:r>
      <w:r>
        <w:t xml:space="preserve"> </w:t>
      </w:r>
      <w:r>
        <w:rPr>
          <w:b/>
          <w:bCs/>
        </w:rPr>
        <w:t xml:space="preserve">Comparison with Other Studies:</w:t>
      </w:r>
      <w:r>
        <w:t xml:space="preserve"> </w:t>
      </w:r>
      <w:r>
        <w:t xml:space="preserve">- Results were compared with previous urban growth studies in Ibadan</w:t>
      </w:r>
      <w:r>
        <w:t xml:space="preserve"> </w:t>
      </w:r>
      <w:r>
        <w:t xml:space="preserve">- Growth rates were benchmarked against similar Nigerian cities</w:t>
      </w:r>
      <w:r>
        <w:t xml:space="preserve"> </w:t>
      </w:r>
      <w:r>
        <w:t xml:space="preserve">- Differences and similarities were identified and discussed</w:t>
      </w:r>
    </w:p>
    <w:p>
      <w:pPr>
        <w:pStyle w:val="Compact"/>
        <w:numPr>
          <w:ilvl w:val="0"/>
          <w:numId w:val="1071"/>
        </w:numPr>
      </w:pPr>
      <w:r>
        <w:rPr>
          <w:b/>
          <w:bCs/>
        </w:rPr>
        <w:t xml:space="preserve">Regional Context:</w:t>
      </w:r>
    </w:p>
    <w:p>
      <w:pPr>
        <w:pStyle w:val="Compact"/>
        <w:numPr>
          <w:ilvl w:val="1"/>
          <w:numId w:val="1072"/>
        </w:numPr>
      </w:pPr>
      <w:r>
        <w:t xml:space="preserve">Akinyele’s growth was compared with other LGAs in Ibadan metropolitan area</w:t>
      </w:r>
    </w:p>
    <w:p>
      <w:pPr>
        <w:pStyle w:val="Compact"/>
        <w:numPr>
          <w:ilvl w:val="1"/>
          <w:numId w:val="1072"/>
        </w:numPr>
      </w:pPr>
      <w:r>
        <w:t xml:space="preserve">Regional growth patterns were analyzed</w:t>
      </w:r>
    </w:p>
    <w:bookmarkEnd w:id="78"/>
    <w:bookmarkEnd w:id="79"/>
    <w:bookmarkStart w:id="82" w:name="data-visualization"/>
    <w:p>
      <w:pPr>
        <w:pStyle w:val="Heading4"/>
      </w:pPr>
      <w:r>
        <w:t xml:space="preserve">3.7.6 Data Visualization</w:t>
      </w:r>
    </w:p>
    <w:bookmarkStart w:id="80" w:name="graphical-representation"/>
    <w:p>
      <w:pPr>
        <w:pStyle w:val="Heading5"/>
      </w:pPr>
      <w:r>
        <w:t xml:space="preserve">3.7.6.1 Graphical Representation</w:t>
      </w:r>
    </w:p>
    <w:p>
      <w:pPr>
        <w:pStyle w:val="FirstParagraph"/>
      </w:pPr>
      <w:r>
        <w:rPr>
          <w:b/>
          <w:bCs/>
        </w:rPr>
        <w:t xml:space="preserve">Types of Graphs and Charts Generated:</w:t>
      </w:r>
    </w:p>
    <w:p>
      <w:pPr>
        <w:pStyle w:val="Compact"/>
        <w:numPr>
          <w:ilvl w:val="0"/>
          <w:numId w:val="1073"/>
        </w:numPr>
      </w:pPr>
      <w:r>
        <w:rPr>
          <w:b/>
          <w:bCs/>
        </w:rPr>
        <w:t xml:space="preserve">Bar Charts:</w:t>
      </w:r>
    </w:p>
    <w:p>
      <w:pPr>
        <w:pStyle w:val="Compact"/>
        <w:numPr>
          <w:ilvl w:val="1"/>
          <w:numId w:val="1074"/>
        </w:numPr>
      </w:pPr>
      <w:r>
        <w:t xml:space="preserve">Land cover area distribution for each epoch</w:t>
      </w:r>
    </w:p>
    <w:p>
      <w:pPr>
        <w:pStyle w:val="Compact"/>
        <w:numPr>
          <w:ilvl w:val="1"/>
          <w:numId w:val="1074"/>
        </w:numPr>
      </w:pPr>
      <w:r>
        <w:t xml:space="preserve">Comparison of class areas across time periods</w:t>
      </w:r>
    </w:p>
    <w:p>
      <w:pPr>
        <w:pStyle w:val="Compact"/>
        <w:numPr>
          <w:ilvl w:val="0"/>
          <w:numId w:val="1073"/>
        </w:numPr>
      </w:pPr>
      <w:r>
        <w:rPr>
          <w:b/>
          <w:bCs/>
        </w:rPr>
        <w:t xml:space="preserve">Line Graphs:</w:t>
      </w:r>
    </w:p>
    <w:p>
      <w:pPr>
        <w:pStyle w:val="Compact"/>
        <w:numPr>
          <w:ilvl w:val="1"/>
          <w:numId w:val="1075"/>
        </w:numPr>
      </w:pPr>
      <w:r>
        <w:t xml:space="preserve">Temporal trend of built-up area (2010-2026)</w:t>
      </w:r>
    </w:p>
    <w:p>
      <w:pPr>
        <w:pStyle w:val="Compact"/>
        <w:numPr>
          <w:ilvl w:val="1"/>
          <w:numId w:val="1075"/>
        </w:numPr>
      </w:pPr>
      <w:r>
        <w:t xml:space="preserve">Growth rate variations over time</w:t>
      </w:r>
    </w:p>
    <w:p>
      <w:pPr>
        <w:pStyle w:val="Compact"/>
        <w:numPr>
          <w:ilvl w:val="1"/>
          <w:numId w:val="1075"/>
        </w:numPr>
      </w:pPr>
      <w:r>
        <w:t xml:space="preserve">Future projections with confidence intervals</w:t>
      </w:r>
    </w:p>
    <w:p>
      <w:pPr>
        <w:pStyle w:val="Compact"/>
        <w:numPr>
          <w:ilvl w:val="0"/>
          <w:numId w:val="1073"/>
        </w:numPr>
      </w:pPr>
      <w:r>
        <w:rPr>
          <w:b/>
          <w:bCs/>
        </w:rPr>
        <w:t xml:space="preserve">Pie Charts:</w:t>
      </w:r>
    </w:p>
    <w:p>
      <w:pPr>
        <w:pStyle w:val="Compact"/>
        <w:numPr>
          <w:ilvl w:val="1"/>
          <w:numId w:val="1076"/>
        </w:numPr>
      </w:pPr>
      <w:r>
        <w:t xml:space="preserve">Percentage distribution of land cover classes for each epoch</w:t>
      </w:r>
    </w:p>
    <w:p>
      <w:pPr>
        <w:pStyle w:val="Compact"/>
        <w:numPr>
          <w:ilvl w:val="1"/>
          <w:numId w:val="1076"/>
        </w:numPr>
      </w:pPr>
      <w:r>
        <w:t xml:space="preserve">Proportion of different change types</w:t>
      </w:r>
    </w:p>
    <w:p>
      <w:pPr>
        <w:pStyle w:val="Compact"/>
        <w:numPr>
          <w:ilvl w:val="0"/>
          <w:numId w:val="1073"/>
        </w:numPr>
      </w:pPr>
      <w:r>
        <w:rPr>
          <w:b/>
          <w:bCs/>
        </w:rPr>
        <w:t xml:space="preserve">Stacked Area Charts:</w:t>
      </w:r>
    </w:p>
    <w:p>
      <w:pPr>
        <w:pStyle w:val="Compact"/>
        <w:numPr>
          <w:ilvl w:val="1"/>
          <w:numId w:val="1077"/>
        </w:numPr>
      </w:pPr>
      <w:r>
        <w:t xml:space="preserve">Cumulative land cover change over time</w:t>
      </w:r>
    </w:p>
    <w:p>
      <w:pPr>
        <w:pStyle w:val="Compact"/>
        <w:numPr>
          <w:ilvl w:val="1"/>
          <w:numId w:val="1077"/>
        </w:numPr>
      </w:pPr>
      <w:r>
        <w:t xml:space="preserve">Visualization of class transitions</w:t>
      </w:r>
    </w:p>
    <w:p>
      <w:pPr>
        <w:pStyle w:val="Compact"/>
        <w:numPr>
          <w:ilvl w:val="0"/>
          <w:numId w:val="1073"/>
        </w:numPr>
      </w:pPr>
      <w:r>
        <w:rPr>
          <w:b/>
          <w:bCs/>
        </w:rPr>
        <w:t xml:space="preserve">Scatter Plots:</w:t>
      </w:r>
    </w:p>
    <w:p>
      <w:pPr>
        <w:pStyle w:val="Compact"/>
        <w:numPr>
          <w:ilvl w:val="1"/>
          <w:numId w:val="1078"/>
        </w:numPr>
      </w:pPr>
      <w:r>
        <w:t xml:space="preserve">Relationship between urban growth and distance to roads</w:t>
      </w:r>
    </w:p>
    <w:p>
      <w:pPr>
        <w:pStyle w:val="Compact"/>
        <w:numPr>
          <w:ilvl w:val="1"/>
          <w:numId w:val="1078"/>
        </w:numPr>
      </w:pPr>
      <w:r>
        <w:t xml:space="preserve">Correlation between growth and accessibility</w:t>
      </w:r>
    </w:p>
    <w:bookmarkEnd w:id="80"/>
    <w:bookmarkStart w:id="81" w:name="thematic-mapping"/>
    <w:p>
      <w:pPr>
        <w:pStyle w:val="Heading5"/>
      </w:pPr>
      <w:r>
        <w:t xml:space="preserve">3.7.6.2 Thematic Mapping</w:t>
      </w:r>
    </w:p>
    <w:p>
      <w:pPr>
        <w:pStyle w:val="FirstParagraph"/>
      </w:pPr>
      <w:r>
        <w:rPr>
          <w:b/>
          <w:bCs/>
        </w:rPr>
        <w:t xml:space="preserve">Map Types for Analysis Presentation:</w:t>
      </w:r>
    </w:p>
    <w:p>
      <w:pPr>
        <w:pStyle w:val="Compact"/>
        <w:numPr>
          <w:ilvl w:val="0"/>
          <w:numId w:val="1079"/>
        </w:numPr>
      </w:pPr>
      <w:r>
        <w:rPr>
          <w:b/>
          <w:bCs/>
        </w:rPr>
        <w:t xml:space="preserve">Choropleth Maps:</w:t>
      </w:r>
    </w:p>
    <w:p>
      <w:pPr>
        <w:pStyle w:val="Compact"/>
        <w:numPr>
          <w:ilvl w:val="1"/>
          <w:numId w:val="1080"/>
        </w:numPr>
      </w:pPr>
      <w:r>
        <w:t xml:space="preserve">Growth rate by sub-areas within Akinyele LGA</w:t>
      </w:r>
    </w:p>
    <w:p>
      <w:pPr>
        <w:pStyle w:val="Compact"/>
        <w:numPr>
          <w:ilvl w:val="1"/>
          <w:numId w:val="1080"/>
        </w:numPr>
      </w:pPr>
      <w:r>
        <w:t xml:space="preserve">Density of urban development</w:t>
      </w:r>
    </w:p>
    <w:p>
      <w:pPr>
        <w:pStyle w:val="Compact"/>
        <w:numPr>
          <w:ilvl w:val="0"/>
          <w:numId w:val="1079"/>
        </w:numPr>
      </w:pPr>
      <w:r>
        <w:rPr>
          <w:b/>
          <w:bCs/>
        </w:rPr>
        <w:t xml:space="preserve">Change Maps:</w:t>
      </w:r>
    </w:p>
    <w:p>
      <w:pPr>
        <w:pStyle w:val="Compact"/>
        <w:numPr>
          <w:ilvl w:val="1"/>
          <w:numId w:val="1081"/>
        </w:numPr>
      </w:pPr>
      <w:r>
        <w:t xml:space="preserve">Areas of land cover change between epochs</w:t>
      </w:r>
    </w:p>
    <w:p>
      <w:pPr>
        <w:pStyle w:val="Compact"/>
        <w:numPr>
          <w:ilvl w:val="1"/>
          <w:numId w:val="1081"/>
        </w:numPr>
      </w:pPr>
      <w:r>
        <w:t xml:space="preserve">Direction and magnitude of change</w:t>
      </w:r>
    </w:p>
    <w:p>
      <w:pPr>
        <w:pStyle w:val="Compact"/>
        <w:numPr>
          <w:ilvl w:val="0"/>
          <w:numId w:val="1079"/>
        </w:numPr>
      </w:pPr>
      <w:r>
        <w:rPr>
          <w:b/>
          <w:bCs/>
        </w:rPr>
        <w:t xml:space="preserve">Prediction Maps:</w:t>
      </w:r>
    </w:p>
    <w:p>
      <w:pPr>
        <w:pStyle w:val="Compact"/>
        <w:numPr>
          <w:ilvl w:val="1"/>
          <w:numId w:val="1082"/>
        </w:numPr>
      </w:pPr>
      <w:r>
        <w:t xml:space="preserve">Projected urban extent for 2030, 2035, 2040</w:t>
      </w:r>
    </w:p>
    <w:p>
      <w:pPr>
        <w:pStyle w:val="Compact"/>
        <w:numPr>
          <w:ilvl w:val="1"/>
          <w:numId w:val="1082"/>
        </w:numPr>
      </w:pPr>
      <w:r>
        <w:t xml:space="preserve">Probability of urbanization</w:t>
      </w:r>
    </w:p>
    <w:p>
      <w:pPr>
        <w:pStyle w:val="Compact"/>
        <w:numPr>
          <w:ilvl w:val="0"/>
          <w:numId w:val="1079"/>
        </w:numPr>
      </w:pPr>
      <w:r>
        <w:rPr>
          <w:b/>
          <w:bCs/>
        </w:rPr>
        <w:t xml:space="preserve">Analytical Maps:</w:t>
      </w:r>
    </w:p>
    <w:p>
      <w:pPr>
        <w:pStyle w:val="Compact"/>
        <w:numPr>
          <w:ilvl w:val="1"/>
          <w:numId w:val="1083"/>
        </w:numPr>
      </w:pPr>
      <w:r>
        <w:t xml:space="preserve">Hotspot maps showing areas of intense growth</w:t>
      </w:r>
    </w:p>
    <w:p>
      <w:pPr>
        <w:pStyle w:val="Compact"/>
        <w:numPr>
          <w:ilvl w:val="1"/>
          <w:numId w:val="1083"/>
        </w:numPr>
      </w:pPr>
      <w:r>
        <w:t xml:space="preserve">Proximity maps showing distance to infrastructure</w:t>
      </w:r>
    </w:p>
    <w:bookmarkEnd w:id="81"/>
    <w:bookmarkEnd w:id="82"/>
    <w:bookmarkStart w:id="85" w:name="interpretation-framework"/>
    <w:p>
      <w:pPr>
        <w:pStyle w:val="Heading4"/>
      </w:pPr>
      <w:r>
        <w:t xml:space="preserve">3.7.7 Interpretation Framework</w:t>
      </w:r>
    </w:p>
    <w:bookmarkStart w:id="83" w:name="analysis-of-results"/>
    <w:p>
      <w:pPr>
        <w:pStyle w:val="Heading5"/>
      </w:pPr>
      <w:r>
        <w:t xml:space="preserve">3.7.7.1 Analysis of Results</w:t>
      </w:r>
    </w:p>
    <w:p>
      <w:pPr>
        <w:pStyle w:val="FirstParagraph"/>
      </w:pPr>
      <w:r>
        <w:rPr>
          <w:b/>
          <w:bCs/>
        </w:rPr>
        <w:t xml:space="preserve">Systematic Interpretation Approach:</w:t>
      </w:r>
    </w:p>
    <w:p>
      <w:pPr>
        <w:pStyle w:val="Compact"/>
        <w:numPr>
          <w:ilvl w:val="0"/>
          <w:numId w:val="1084"/>
        </w:numPr>
      </w:pPr>
      <w:r>
        <w:rPr>
          <w:b/>
          <w:bCs/>
        </w:rPr>
        <w:t xml:space="preserve">Descriptive Interpretation:</w:t>
      </w:r>
    </w:p>
    <w:p>
      <w:pPr>
        <w:pStyle w:val="Compact"/>
        <w:numPr>
          <w:ilvl w:val="1"/>
          <w:numId w:val="1085"/>
        </w:numPr>
      </w:pPr>
      <w:r>
        <w:t xml:space="preserve">What changes occurred? (magnitude, extent, location)</w:t>
      </w:r>
    </w:p>
    <w:p>
      <w:pPr>
        <w:pStyle w:val="Compact"/>
        <w:numPr>
          <w:ilvl w:val="1"/>
          <w:numId w:val="1085"/>
        </w:numPr>
      </w:pPr>
      <w:r>
        <w:t xml:space="preserve">When did changes occur? (temporal distribution)</w:t>
      </w:r>
    </w:p>
    <w:p>
      <w:pPr>
        <w:pStyle w:val="Compact"/>
        <w:numPr>
          <w:ilvl w:val="1"/>
          <w:numId w:val="1085"/>
        </w:numPr>
      </w:pPr>
      <w:r>
        <w:t xml:space="preserve">Where did changes occur? (spatial distribution)</w:t>
      </w:r>
    </w:p>
    <w:p>
      <w:pPr>
        <w:pStyle w:val="Compact"/>
        <w:numPr>
          <w:ilvl w:val="0"/>
          <w:numId w:val="1084"/>
        </w:numPr>
      </w:pPr>
      <w:r>
        <w:rPr>
          <w:b/>
          <w:bCs/>
        </w:rPr>
        <w:t xml:space="preserve">Explanatory Interpretation:</w:t>
      </w:r>
    </w:p>
    <w:p>
      <w:pPr>
        <w:pStyle w:val="Compact"/>
        <w:numPr>
          <w:ilvl w:val="1"/>
          <w:numId w:val="1086"/>
        </w:numPr>
      </w:pPr>
      <w:r>
        <w:t xml:space="preserve">Why did changes occur? (possible drivers)</w:t>
      </w:r>
    </w:p>
    <w:p>
      <w:pPr>
        <w:pStyle w:val="Compact"/>
        <w:numPr>
          <w:ilvl w:val="1"/>
          <w:numId w:val="1086"/>
        </w:numPr>
      </w:pPr>
      <w:r>
        <w:t xml:space="preserve">What factors influenced growth patterns? (infrastructure, policies, economic factors)</w:t>
      </w:r>
    </w:p>
    <w:p>
      <w:pPr>
        <w:pStyle w:val="Compact"/>
        <w:numPr>
          <w:ilvl w:val="1"/>
          <w:numId w:val="1086"/>
        </w:numPr>
      </w:pPr>
      <w:r>
        <w:t xml:space="preserve">How do patterns relate to broader urban dynamics?</w:t>
      </w:r>
    </w:p>
    <w:p>
      <w:pPr>
        <w:pStyle w:val="Compact"/>
        <w:numPr>
          <w:ilvl w:val="0"/>
          <w:numId w:val="1084"/>
        </w:numPr>
      </w:pPr>
      <w:r>
        <w:rPr>
          <w:b/>
          <w:bCs/>
        </w:rPr>
        <w:t xml:space="preserve">Predictive Interpretation:</w:t>
      </w:r>
    </w:p>
    <w:p>
      <w:pPr>
        <w:pStyle w:val="Compact"/>
        <w:numPr>
          <w:ilvl w:val="1"/>
          <w:numId w:val="1087"/>
        </w:numPr>
      </w:pPr>
      <w:r>
        <w:t xml:space="preserve">What are likely future trends?</w:t>
      </w:r>
    </w:p>
    <w:p>
      <w:pPr>
        <w:pStyle w:val="Compact"/>
        <w:numPr>
          <w:ilvl w:val="1"/>
          <w:numId w:val="1087"/>
        </w:numPr>
      </w:pPr>
      <w:r>
        <w:t xml:space="preserve">What are the implications of projected growth?</w:t>
      </w:r>
    </w:p>
    <w:p>
      <w:pPr>
        <w:pStyle w:val="Compact"/>
        <w:numPr>
          <w:ilvl w:val="1"/>
          <w:numId w:val="1087"/>
        </w:numPr>
      </w:pPr>
      <w:r>
        <w:t xml:space="preserve">What interventions might alter trajectories?</w:t>
      </w:r>
    </w:p>
    <w:bookmarkEnd w:id="83"/>
    <w:bookmarkStart w:id="84" w:name="synthesis-of-findings"/>
    <w:p>
      <w:pPr>
        <w:pStyle w:val="Heading5"/>
      </w:pPr>
      <w:r>
        <w:t xml:space="preserve">3.7.7.2 Synthesis of Findings</w:t>
      </w:r>
    </w:p>
    <w:p>
      <w:pPr>
        <w:pStyle w:val="FirstParagraph"/>
      </w:pPr>
      <w:r>
        <w:rPr>
          <w:b/>
          <w:bCs/>
        </w:rPr>
        <w:t xml:space="preserve">Procedure:</w:t>
      </w:r>
      <w:r>
        <w:t xml:space="preserve"> </w:t>
      </w:r>
      <w:r>
        <w:t xml:space="preserve">1.</w:t>
      </w:r>
      <w:r>
        <w:t xml:space="preserve"> </w:t>
      </w:r>
      <w:r>
        <w:rPr>
          <w:b/>
          <w:bCs/>
        </w:rPr>
        <w:t xml:space="preserve">Integration of Multiple Analyses:</w:t>
      </w:r>
      <w:r>
        <w:t xml:space="preserve"> </w:t>
      </w:r>
      <w:r>
        <w:t xml:space="preserve">- Quantitative, spatial, and temporal findings were synthesized</w:t>
      </w:r>
      <w:r>
        <w:t xml:space="preserve"> </w:t>
      </w:r>
      <w:r>
        <w:t xml:space="preserve">- Convergent evidence from different analytical approaches was identified</w:t>
      </w:r>
      <w:r>
        <w:t xml:space="preserve"> </w:t>
      </w:r>
      <w:r>
        <w:t xml:space="preserve">- Comprehensive narrative of urban growth dynamics was constructed</w:t>
      </w:r>
    </w:p>
    <w:p>
      <w:pPr>
        <w:pStyle w:val="Compact"/>
        <w:numPr>
          <w:ilvl w:val="0"/>
          <w:numId w:val="1088"/>
        </w:numPr>
      </w:pPr>
      <w:r>
        <w:rPr>
          <w:b/>
          <w:bCs/>
        </w:rPr>
        <w:t xml:space="preserve">Identification of Key Insights:</w:t>
      </w:r>
    </w:p>
    <w:p>
      <w:pPr>
        <w:pStyle w:val="Compact"/>
        <w:numPr>
          <w:ilvl w:val="1"/>
          <w:numId w:val="1089"/>
        </w:numPr>
      </w:pPr>
      <w:r>
        <w:t xml:space="preserve">Major findings were highlighted</w:t>
      </w:r>
    </w:p>
    <w:p>
      <w:pPr>
        <w:pStyle w:val="Compact"/>
        <w:numPr>
          <w:ilvl w:val="1"/>
          <w:numId w:val="1089"/>
        </w:numPr>
      </w:pPr>
      <w:r>
        <w:t xml:space="preserve">Unexpected or noteworthy patterns were emphasized</w:t>
      </w:r>
    </w:p>
    <w:p>
      <w:pPr>
        <w:pStyle w:val="Compact"/>
        <w:numPr>
          <w:ilvl w:val="1"/>
          <w:numId w:val="1089"/>
        </w:numPr>
      </w:pPr>
      <w:r>
        <w:t xml:space="preserve">Implications for urban planning and management were drawn</w:t>
      </w:r>
    </w:p>
    <w:bookmarkEnd w:id="84"/>
    <w:bookmarkEnd w:id="85"/>
    <w:bookmarkStart w:id="87" w:name="validation-and-verification"/>
    <w:p>
      <w:pPr>
        <w:pStyle w:val="Heading4"/>
      </w:pPr>
      <w:r>
        <w:t xml:space="preserve">3.7.8 Validation and Verification</w:t>
      </w:r>
    </w:p>
    <w:bookmarkStart w:id="86" w:name="results-validation"/>
    <w:p>
      <w:pPr>
        <w:pStyle w:val="Heading5"/>
      </w:pPr>
      <w:r>
        <w:t xml:space="preserve">3.7.8.1 Results Validation</w:t>
      </w:r>
    </w:p>
    <w:p>
      <w:pPr>
        <w:pStyle w:val="FirstParagraph"/>
      </w:pPr>
      <w:r>
        <w:rPr>
          <w:b/>
          <w:bCs/>
        </w:rPr>
        <w:t xml:space="preserve">Procedure:</w:t>
      </w:r>
      <w:r>
        <w:t xml:space="preserve"> </w:t>
      </w:r>
      <w:r>
        <w:t xml:space="preserve">1.</w:t>
      </w:r>
      <w:r>
        <w:t xml:space="preserve"> </w:t>
      </w:r>
      <w:r>
        <w:rPr>
          <w:b/>
          <w:bCs/>
        </w:rPr>
        <w:t xml:space="preserve">Cross-Validation:</w:t>
      </w:r>
      <w:r>
        <w:t xml:space="preserve"> </w:t>
      </w:r>
      <w:r>
        <w:t xml:space="preserve">- Results were cross-checked against Google Earth historical imagery</w:t>
      </w:r>
      <w:r>
        <w:t xml:space="preserve"> </w:t>
      </w:r>
      <w:r>
        <w:t xml:space="preserve">- Consistency with published statistics (where available) was verified</w:t>
      </w:r>
      <w:r>
        <w:t xml:space="preserve"> </w:t>
      </w:r>
      <w:r>
        <w:t xml:space="preserve">- Logical consistency of findings was assessed</w:t>
      </w:r>
    </w:p>
    <w:p>
      <w:pPr>
        <w:pStyle w:val="Compact"/>
        <w:numPr>
          <w:ilvl w:val="0"/>
          <w:numId w:val="1090"/>
        </w:numPr>
      </w:pPr>
      <w:r>
        <w:rPr>
          <w:b/>
          <w:bCs/>
        </w:rPr>
        <w:t xml:space="preserve">Peer Review:</w:t>
      </w:r>
    </w:p>
    <w:p>
      <w:pPr>
        <w:pStyle w:val="Compact"/>
        <w:numPr>
          <w:ilvl w:val="1"/>
          <w:numId w:val="1091"/>
        </w:numPr>
      </w:pPr>
      <w:r>
        <w:t xml:space="preserve">Preliminary findings were presented to subject matter experts</w:t>
      </w:r>
    </w:p>
    <w:p>
      <w:pPr>
        <w:pStyle w:val="Compact"/>
        <w:numPr>
          <w:ilvl w:val="1"/>
          <w:numId w:val="1091"/>
        </w:numPr>
      </w:pPr>
      <w:r>
        <w:t xml:space="preserve">Feedback was incorporated to refine analysis</w:t>
      </w:r>
    </w:p>
    <w:p>
      <w:pPr>
        <w:pStyle w:val="Compact"/>
        <w:numPr>
          <w:ilvl w:val="0"/>
          <w:numId w:val="1090"/>
        </w:numPr>
      </w:pPr>
      <w:r>
        <w:rPr>
          <w:b/>
          <w:bCs/>
        </w:rPr>
        <w:t xml:space="preserve">Sensitivity Testing:</w:t>
      </w:r>
    </w:p>
    <w:p>
      <w:pPr>
        <w:pStyle w:val="Compact"/>
        <w:numPr>
          <w:ilvl w:val="1"/>
          <w:numId w:val="1092"/>
        </w:numPr>
      </w:pPr>
      <w:r>
        <w:t xml:space="preserve">Analysis was repeated with slight variations in parameters</w:t>
      </w:r>
    </w:p>
    <w:p>
      <w:pPr>
        <w:pStyle w:val="Compact"/>
        <w:numPr>
          <w:ilvl w:val="1"/>
          <w:numId w:val="1092"/>
        </w:numPr>
      </w:pPr>
      <w:r>
        <w:t xml:space="preserve">Robustness of findings to methodological choices was assessed</w:t>
      </w:r>
    </w:p>
    <w:bookmarkEnd w:id="86"/>
    <w:bookmarkEnd w:id="87"/>
    <w:bookmarkStart w:id="88" w:name="limitations-of-analysis"/>
    <w:p>
      <w:pPr>
        <w:pStyle w:val="Heading4"/>
      </w:pPr>
      <w:r>
        <w:t xml:space="preserve">3.7.9 Limitations of Analysis</w:t>
      </w:r>
    </w:p>
    <w:p>
      <w:pPr>
        <w:pStyle w:val="FirstParagraph"/>
      </w:pPr>
      <w:r>
        <w:t xml:space="preserve">The following limitations were acknowledged:</w:t>
      </w:r>
    </w:p>
    <w:p>
      <w:pPr>
        <w:pStyle w:val="Compact"/>
        <w:numPr>
          <w:ilvl w:val="0"/>
          <w:numId w:val="1093"/>
        </w:numPr>
      </w:pPr>
      <w:r>
        <w:rPr>
          <w:b/>
          <w:bCs/>
        </w:rPr>
        <w:t xml:space="preserve">Spatial Resolution:</w:t>
      </w:r>
      <w:r>
        <w:t xml:space="preserve"> </w:t>
      </w:r>
      <w:r>
        <w:t xml:space="preserve">30m resolution limits detection of small-scale changes</w:t>
      </w:r>
    </w:p>
    <w:p>
      <w:pPr>
        <w:pStyle w:val="Compact"/>
        <w:numPr>
          <w:ilvl w:val="0"/>
          <w:numId w:val="1093"/>
        </w:numPr>
      </w:pPr>
      <w:r>
        <w:rPr>
          <w:b/>
          <w:bCs/>
        </w:rPr>
        <w:t xml:space="preserve">Classification Accuracy:</w:t>
      </w:r>
      <w:r>
        <w:t xml:space="preserve"> </w:t>
      </w:r>
      <w:r>
        <w:t xml:space="preserve">Misclassification errors may affect change detection accuracy</w:t>
      </w:r>
    </w:p>
    <w:p>
      <w:pPr>
        <w:pStyle w:val="Compact"/>
        <w:numPr>
          <w:ilvl w:val="0"/>
          <w:numId w:val="1093"/>
        </w:numPr>
      </w:pPr>
      <w:r>
        <w:rPr>
          <w:b/>
          <w:bCs/>
        </w:rPr>
        <w:t xml:space="preserve">Temporal Gaps:</w:t>
      </w:r>
      <w:r>
        <w:t xml:space="preserve"> </w:t>
      </w:r>
      <w:r>
        <w:t xml:space="preserve">5-year intervals may miss short-term fluctuations</w:t>
      </w:r>
    </w:p>
    <w:p>
      <w:pPr>
        <w:pStyle w:val="Compact"/>
        <w:numPr>
          <w:ilvl w:val="0"/>
          <w:numId w:val="1093"/>
        </w:numPr>
      </w:pPr>
      <w:r>
        <w:rPr>
          <w:b/>
          <w:bCs/>
        </w:rPr>
        <w:t xml:space="preserve">Prediction Uncertainty:</w:t>
      </w:r>
      <w:r>
        <w:t xml:space="preserve"> </w:t>
      </w:r>
      <w:r>
        <w:t xml:space="preserve">Future projections assume continuation of past trends</w:t>
      </w:r>
    </w:p>
    <w:p>
      <w:pPr>
        <w:pStyle w:val="Compact"/>
        <w:numPr>
          <w:ilvl w:val="0"/>
          <w:numId w:val="1093"/>
        </w:numPr>
      </w:pPr>
      <w:r>
        <w:rPr>
          <w:b/>
          <w:bCs/>
        </w:rPr>
        <w:t xml:space="preserve">Data Availability:</w:t>
      </w:r>
      <w:r>
        <w:t xml:space="preserve"> </w:t>
      </w:r>
      <w:r>
        <w:t xml:space="preserve">Limited ancillary data for validation</w:t>
      </w:r>
    </w:p>
    <w:p>
      <w:pPr>
        <w:pStyle w:val="Compact"/>
        <w:numPr>
          <w:ilvl w:val="0"/>
          <w:numId w:val="1093"/>
        </w:numPr>
      </w:pPr>
      <w:r>
        <w:rPr>
          <w:b/>
          <w:bCs/>
        </w:rPr>
        <w:t xml:space="preserve">Socio-Economic Factors:</w:t>
      </w:r>
      <w:r>
        <w:t xml:space="preserve"> </w:t>
      </w:r>
      <w:r>
        <w:t xml:space="preserve">Quantitative analysis may not capture all drivers of growth</w:t>
      </w:r>
    </w:p>
    <w:p>
      <w:pPr>
        <w:pStyle w:val="FirstParagraph"/>
      </w:pPr>
      <w:r>
        <w:t xml:space="preserve">These limitations were considered in the interpretation of results and discussion of findings.</w:t>
      </w:r>
    </w:p>
    <w:p>
      <w:r>
        <w:pict>
          <v:rect style="width:0;height:1.5pt" o:hralign="center" o:hrstd="t" o:hr="t"/>
        </w:pict>
      </w:r>
    </w:p>
    <w:bookmarkEnd w:id="88"/>
    <w:bookmarkEnd w:id="89"/>
    <w:bookmarkStart w:id="90" w:name="summary"/>
    <w:p>
      <w:pPr>
        <w:pStyle w:val="Heading3"/>
      </w:pPr>
      <w:r>
        <w:t xml:space="preserve">3.8 Summary</w:t>
      </w:r>
    </w:p>
    <w:p>
      <w:pPr>
        <w:pStyle w:val="FirstParagraph"/>
      </w:pPr>
      <w:r>
        <w:t xml:space="preserve">This chapter presented a comprehensive methodology for analyzing and predicting urban growth in Akinyele Local Government, Ibadan, using GIS and remote sensing techniques. The methodology encompasses systematic data acquisition from USGS, rigorous quality assessment, advanced image processing and classification, multi-temporal change detection, and predictive modeling. The analytical framework combines quantitative, spatial, and temporal approaches to provide a holistic understanding of urban growth dynamics over the 2010-2026 period. The methods employed are scientifically sound, replicable, and appropriate for achieving the research objectives. The next chapter will present the results obtained from applying these methodological procedures.</w:t>
      </w:r>
    </w:p>
    <w:p>
      <w:r>
        <w:pict>
          <v:rect style="width:0;height:1.5pt" o:hralign="center" o:hrstd="t" o:hr="t"/>
        </w:pict>
      </w:r>
    </w:p>
    <w:p>
      <w:pPr>
        <w:pStyle w:val="FirstParagraph"/>
      </w:pPr>
      <w:r>
        <w:rPr>
          <w:b/>
          <w:bCs/>
        </w:rPr>
        <w:t xml:space="preserve">END OF CHAPTER THREE</w:t>
      </w:r>
    </w:p>
    <w:p>
      <w:r>
        <w:pict>
          <v:rect style="width:0;height:1.5pt" o:hralign="center" o:hrstd="t" o:hr="t"/>
        </w:pict>
      </w:r>
    </w:p>
    <w:bookmarkEnd w:id="90"/>
    <w:bookmarkEnd w:id="91"/>
    <w:bookmarkStart w:id="92" w:name="references"/>
    <w:p>
      <w:pPr>
        <w:pStyle w:val="Heading2"/>
      </w:pPr>
      <w:r>
        <w:t xml:space="preserve">References</w:t>
      </w:r>
    </w:p>
    <w:p>
      <w:pPr>
        <w:pStyle w:val="FirstParagraph"/>
      </w:pPr>
      <w:r>
        <w:t xml:space="preserve">Anderson, J. R., Hardy, E. E., Roach, J. T., &amp; Witmer, R. E. (1976).</w:t>
      </w:r>
      <w:r>
        <w:t xml:space="preserve"> </w:t>
      </w:r>
      <w:r>
        <w:rPr>
          <w:i/>
          <w:iCs/>
        </w:rPr>
        <w:t xml:space="preserve">A land use and land cover classification system for use with remote sensor data</w:t>
      </w:r>
      <w:r>
        <w:t xml:space="preserve"> </w:t>
      </w:r>
      <w:r>
        <w:t xml:space="preserve">(Geological Survey Professional Paper 964). United States Government Printing Office.</w:t>
      </w:r>
    </w:p>
    <w:p>
      <w:pPr>
        <w:pStyle w:val="BodyText"/>
      </w:pPr>
      <w:r>
        <w:t xml:space="preserve">Congalton, R. G., &amp; Green, K. (2019).</w:t>
      </w:r>
      <w:r>
        <w:t xml:space="preserve"> </w:t>
      </w:r>
      <w:r>
        <w:rPr>
          <w:i/>
          <w:iCs/>
        </w:rPr>
        <w:t xml:space="preserve">Assessing the accuracy of remotely sensed data: Principles and practices</w:t>
      </w:r>
      <w:r>
        <w:t xml:space="preserve"> </w:t>
      </w:r>
      <w:r>
        <w:t xml:space="preserve">(3rd ed.). CRC Press.</w:t>
      </w:r>
    </w:p>
    <w:p>
      <w:pPr>
        <w:pStyle w:val="BodyText"/>
      </w:pPr>
      <w:r>
        <w:t xml:space="preserve">Jensen, J. R. (2015).</w:t>
      </w:r>
      <w:r>
        <w:t xml:space="preserve"> </w:t>
      </w:r>
      <w:r>
        <w:rPr>
          <w:i/>
          <w:iCs/>
        </w:rPr>
        <w:t xml:space="preserve">Introductory digital image processing: A remote sensing perspective</w:t>
      </w:r>
      <w:r>
        <w:t xml:space="preserve"> </w:t>
      </w:r>
      <w:r>
        <w:t xml:space="preserve">(4th ed.). Pearson Education.</w:t>
      </w:r>
    </w:p>
    <w:p>
      <w:pPr>
        <w:pStyle w:val="BodyText"/>
      </w:pPr>
      <w:r>
        <w:t xml:space="preserve">Lillesand, T. M., Kiefer, R. W., &amp; Chipman, J. W. (2015).</w:t>
      </w:r>
      <w:r>
        <w:t xml:space="preserve"> </w:t>
      </w:r>
      <w:r>
        <w:rPr>
          <w:i/>
          <w:iCs/>
        </w:rPr>
        <w:t xml:space="preserve">Remote sensing and image interpretation</w:t>
      </w:r>
      <w:r>
        <w:t xml:space="preserve"> </w:t>
      </w:r>
      <w:r>
        <w:t xml:space="preserve">(7th ed.). John Wiley &amp; Sons.</w:t>
      </w:r>
    </w:p>
    <w:p>
      <w:pPr>
        <w:pStyle w:val="BodyText"/>
      </w:pPr>
      <w:r>
        <w:t xml:space="preserve">Lu, D., &amp; Weng, Q. (2007). A survey of image classification methods and techniques for improving classification performance.</w:t>
      </w:r>
      <w:r>
        <w:t xml:space="preserve"> </w:t>
      </w:r>
      <w:r>
        <w:rPr>
          <w:i/>
          <w:iCs/>
        </w:rPr>
        <w:t xml:space="preserve">International Journal of Remote Sensing, 28</w:t>
      </w:r>
      <w:r>
        <w:t xml:space="preserve">(5), 823-870. https://doi.org/10.1080/01431160600746456</w:t>
      </w:r>
    </w:p>
    <w:p>
      <w:pPr>
        <w:pStyle w:val="BodyText"/>
      </w:pPr>
      <w:r>
        <w:t xml:space="preserve">Mas, J. F. (1999). Monitoring land-cover changes: A comparison of change detection techniques.</w:t>
      </w:r>
      <w:r>
        <w:t xml:space="preserve"> </w:t>
      </w:r>
      <w:r>
        <w:rPr>
          <w:i/>
          <w:iCs/>
        </w:rPr>
        <w:t xml:space="preserve">International Journal of Remote Sensing, 20</w:t>
      </w:r>
      <w:r>
        <w:t xml:space="preserve">(1), 139-152. https://doi.org/10.1080/014311699213659</w:t>
      </w:r>
    </w:p>
    <w:p>
      <w:pPr>
        <w:pStyle w:val="BodyText"/>
      </w:pPr>
      <w:r>
        <w:t xml:space="preserve">Singh, A. (1989). Digital change detection techniques using remotely-sensed data.</w:t>
      </w:r>
      <w:r>
        <w:t xml:space="preserve"> </w:t>
      </w:r>
      <w:r>
        <w:rPr>
          <w:i/>
          <w:iCs/>
        </w:rPr>
        <w:t xml:space="preserve">International Journal of Remote Sensing, 10</w:t>
      </w:r>
      <w:r>
        <w:t xml:space="preserve">(6), 989-1003. https://doi.org/10.1080/01431168908903939</w:t>
      </w:r>
    </w:p>
    <w:p>
      <w:pPr>
        <w:pStyle w:val="BodyText"/>
      </w:pPr>
      <w:r>
        <w:t xml:space="preserve">United States Geological Survey (USGS). (2021).</w:t>
      </w:r>
      <w:r>
        <w:t xml:space="preserve"> </w:t>
      </w:r>
      <w:r>
        <w:rPr>
          <w:i/>
          <w:iCs/>
        </w:rPr>
        <w:t xml:space="preserve">Landsat 7 data users handbook</w:t>
      </w:r>
      <w:r>
        <w:t xml:space="preserve">. Department of the Interior, U.S. Geological Survey.</w:t>
      </w:r>
    </w:p>
    <w:p>
      <w:pPr>
        <w:pStyle w:val="BodyText"/>
      </w:pPr>
      <w:r>
        <w:t xml:space="preserve">United States Geological Survey (USGS). (2022).</w:t>
      </w:r>
      <w:r>
        <w:t xml:space="preserve"> </w:t>
      </w:r>
      <w:r>
        <w:rPr>
          <w:i/>
          <w:iCs/>
        </w:rPr>
        <w:t xml:space="preserve">Landsat 8 data users handbook</w:t>
      </w:r>
      <w:r>
        <w:t xml:space="preserve">. Department of the Interior, U.S. Geological Survey.</w:t>
      </w:r>
    </w:p>
    <w:p>
      <w:pPr>
        <w:pStyle w:val="BodyText"/>
      </w:pPr>
      <w:r>
        <w:t xml:space="preserve">Zhu, Z., &amp; Woodcock, C. E. (2014). Continuous change detection and classification of land cover using all available Landsat data.</w:t>
      </w:r>
      <w:r>
        <w:t xml:space="preserve"> </w:t>
      </w:r>
      <w:r>
        <w:rPr>
          <w:i/>
          <w:iCs/>
        </w:rPr>
        <w:t xml:space="preserve">Remote Sensing of Environment, 144</w:t>
      </w:r>
      <w:r>
        <w:t xml:space="preserve">, 152-171. https://doi.org/10.1016/j.rse.2014.01.011</w:t>
      </w:r>
    </w:p>
    <w:bookmarkEnd w:id="92"/>
    <w:bookmarkEnd w:id="9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1"/>
  </w:num>
  <w:num w:numId="1006">
    <w:abstractNumId w:val="991"/>
  </w:num>
  <w:num w:numId="100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1"/>
  </w:num>
  <w:num w:numId="1009">
    <w:abstractNumId w:val="991"/>
  </w:num>
  <w:num w:numId="101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1"/>
  </w:num>
  <w:num w:numId="101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1"/>
  </w:num>
  <w:num w:numId="1014">
    <w:abstractNumId w:val="991"/>
  </w:num>
  <w:num w:numId="101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1"/>
  </w:num>
  <w:num w:numId="101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1"/>
  </w:num>
  <w:num w:numId="1019">
    <w:abstractNumId w:val="991"/>
  </w:num>
  <w:num w:numId="102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1"/>
  </w:num>
  <w:num w:numId="1022">
    <w:abstractNumId w:val="991"/>
  </w:num>
  <w:num w:numId="102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1"/>
  </w:num>
  <w:num w:numId="1025">
    <w:abstractNumId w:val="991"/>
  </w:num>
  <w:num w:numId="1026">
    <w:abstractNumId w:val="991"/>
  </w:num>
  <w:num w:numId="102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1"/>
  </w:num>
  <w:num w:numId="1029">
    <w:abstractNumId w:val="991"/>
  </w:num>
  <w:num w:numId="103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1">
    <w:abstractNumId w:val="991"/>
  </w:num>
  <w:num w:numId="1032">
    <w:abstractNumId w:val="991"/>
  </w:num>
  <w:num w:numId="103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4">
    <w:abstractNumId w:val="991"/>
  </w:num>
  <w:num w:numId="103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6">
    <w:abstractNumId w:val="991"/>
  </w:num>
  <w:num w:numId="1037">
    <w:abstractNumId w:val="991"/>
  </w:num>
  <w:num w:numId="1038">
    <w:abstractNumId w:val="991"/>
  </w:num>
  <w:num w:numId="1039">
    <w:abstractNumId w:val="991"/>
  </w:num>
  <w:num w:numId="104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1">
    <w:abstractNumId w:val="991"/>
  </w:num>
  <w:num w:numId="104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3">
    <w:abstractNumId w:val="991"/>
  </w:num>
  <w:num w:numId="104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5">
    <w:abstractNumId w:val="991"/>
  </w:num>
  <w:num w:numId="104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7">
    <w:abstractNumId w:val="991"/>
  </w:num>
  <w:num w:numId="1048">
    <w:abstractNumId w:val="991"/>
  </w:num>
  <w:num w:numId="104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0">
    <w:abstractNumId w:val="991"/>
  </w:num>
  <w:num w:numId="105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2">
    <w:abstractNumId w:val="991"/>
  </w:num>
  <w:num w:numId="1053">
    <w:abstractNumId w:val="991"/>
  </w:num>
  <w:num w:numId="105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5">
    <w:abstractNumId w:val="991"/>
  </w:num>
  <w:num w:numId="105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7">
    <w:abstractNumId w:val="991"/>
  </w:num>
  <w:num w:numId="105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9">
    <w:abstractNumId w:val="991"/>
  </w:num>
  <w:num w:numId="106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1">
    <w:abstractNumId w:val="991"/>
  </w:num>
  <w:num w:numId="106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3">
    <w:abstractNumId w:val="991"/>
  </w:num>
  <w:num w:numId="106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5">
    <w:abstractNumId w:val="991"/>
  </w:num>
  <w:num w:numId="106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7">
    <w:abstractNumId w:val="991"/>
  </w:num>
  <w:num w:numId="1068">
    <w:abstractNumId w:val="991"/>
  </w:num>
  <w:num w:numId="106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0">
    <w:abstractNumId w:val="991"/>
  </w:num>
  <w:num w:numId="107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1"/>
  </w:num>
  <w:num w:numId="108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9">
    <w:abstractNumId w:val="991"/>
  </w:num>
  <w:num w:numId="109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2026-01-15T17:17:56Z</dcterms:created>
  <dcterms:modified xsi:type="dcterms:W3CDTF">2026-01-15T17:17:56Z</dcterms:modified>
</cp:coreProperties>
</file>

<file path=docProps/custom.xml><?xml version="1.0" encoding="utf-8"?>
<Properties xmlns="http://schemas.openxmlformats.org/officeDocument/2006/custom-properties" xmlns:vt="http://schemas.openxmlformats.org/officeDocument/2006/docPropsVTypes"/>
</file>