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1E301">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163320" cy="1163320"/>
            <wp:effectExtent l="0" t="0" r="5080" b="50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163320" cy="1163320"/>
                    </a:xfrm>
                    <a:prstGeom prst="rect">
                      <a:avLst/>
                    </a:prstGeom>
                    <a:noFill/>
                    <a:ln w="9525">
                      <a:noFill/>
                    </a:ln>
                  </pic:spPr>
                </pic:pic>
              </a:graphicData>
            </a:graphic>
          </wp:inline>
        </w:drawing>
      </w:r>
    </w:p>
    <w:p w14:paraId="25F1D417">
      <w:pPr>
        <w:rPr>
          <w:rFonts w:ascii="SimSun" w:hAnsi="SimSun" w:eastAsia="SimSun" w:cs="SimSun"/>
          <w:sz w:val="24"/>
          <w:szCs w:val="24"/>
        </w:rPr>
      </w:pPr>
    </w:p>
    <w:p w14:paraId="5EA97B69">
      <w:pPr>
        <w:jc w:val="center"/>
        <w:rPr>
          <w:rFonts w:ascii="Helvetica" w:hAnsi="Helvetica" w:eastAsia="Helvetica" w:cs="Helvetica"/>
          <w:b/>
          <w:bCs/>
          <w:i w:val="0"/>
          <w:iCs w:val="0"/>
          <w:caps w:val="0"/>
          <w:color w:val="0069D1"/>
          <w:spacing w:val="0"/>
          <w:sz w:val="28"/>
          <w:szCs w:val="28"/>
          <w:shd w:val="clear" w:fill="FFFFFF"/>
        </w:rPr>
      </w:pPr>
      <w:r>
        <w:rPr>
          <w:rFonts w:ascii="Helvetica" w:hAnsi="Helvetica" w:eastAsia="Helvetica" w:cs="Helvetica"/>
          <w:b/>
          <w:bCs/>
          <w:i w:val="0"/>
          <w:iCs w:val="0"/>
          <w:caps w:val="0"/>
          <w:color w:val="0069D1"/>
          <w:spacing w:val="0"/>
          <w:sz w:val="28"/>
          <w:szCs w:val="28"/>
          <w:shd w:val="clear" w:fill="FFFFFF"/>
        </w:rPr>
        <w:t>Introduction to AI- powered Data Visualization Workshop</w:t>
      </w:r>
    </w:p>
    <w:p w14:paraId="79DD17A1">
      <w:pPr>
        <w:rPr>
          <w:rFonts w:ascii="Helvetica" w:hAnsi="Helvetica" w:eastAsia="Helvetica" w:cs="Helvetica"/>
          <w:b/>
          <w:bCs/>
          <w:i w:val="0"/>
          <w:iCs w:val="0"/>
          <w:caps w:val="0"/>
          <w:color w:val="0069D1"/>
          <w:spacing w:val="0"/>
          <w:sz w:val="24"/>
          <w:szCs w:val="24"/>
          <w:shd w:val="clear" w:fill="FFFFFF"/>
        </w:rPr>
      </w:pPr>
    </w:p>
    <w:p w14:paraId="42B5D94A">
      <w:pPr>
        <w:jc w:val="center"/>
        <w:rPr>
          <w:rFonts w:hint="default" w:ascii="Helvetica" w:hAnsi="Helvetica" w:eastAsia="Helvetica" w:cs="Helvetica"/>
          <w:b/>
          <w:bCs/>
          <w:i w:val="0"/>
          <w:iCs w:val="0"/>
          <w:caps w:val="0"/>
          <w:color w:val="C55A11" w:themeColor="accent2" w:themeShade="BF"/>
          <w:spacing w:val="0"/>
          <w:sz w:val="28"/>
          <w:szCs w:val="28"/>
          <w:shd w:val="clear" w:fill="FFFFFF"/>
          <w:lang w:val="en-US"/>
        </w:rPr>
      </w:pPr>
      <w:r>
        <w:rPr>
          <w:rFonts w:hint="default" w:ascii="Helvetica" w:hAnsi="Helvetica" w:eastAsia="Helvetica" w:cs="Helvetica"/>
          <w:b/>
          <w:bCs/>
          <w:i w:val="0"/>
          <w:iCs w:val="0"/>
          <w:caps w:val="0"/>
          <w:color w:val="C55A11" w:themeColor="accent2" w:themeShade="BF"/>
          <w:spacing w:val="0"/>
          <w:sz w:val="28"/>
          <w:szCs w:val="28"/>
          <w:shd w:val="clear" w:fill="FFFFFF"/>
          <w:lang w:val="en-US"/>
        </w:rPr>
        <w:t>Submitted by</w:t>
      </w:r>
    </w:p>
    <w:p w14:paraId="0A15D65A">
      <w:pPr>
        <w:jc w:val="center"/>
        <w:rPr>
          <w:rFonts w:hint="default" w:ascii="Helvetica" w:hAnsi="Helvetica" w:eastAsia="Helvetica" w:cs="Helvetica"/>
          <w:b/>
          <w:bCs/>
          <w:i w:val="0"/>
          <w:iCs w:val="0"/>
          <w:caps w:val="0"/>
          <w:color w:val="000000" w:themeColor="text1"/>
          <w:spacing w:val="0"/>
          <w:sz w:val="28"/>
          <w:szCs w:val="28"/>
          <w:shd w:val="clear" w:fill="FFFFFF"/>
          <w:lang w:val="en-US"/>
          <w14:textFill>
            <w14:solidFill>
              <w14:schemeClr w14:val="tx1"/>
            </w14:solidFill>
          </w14:textFill>
        </w:rPr>
      </w:pPr>
      <w:r>
        <w:rPr>
          <w:rFonts w:hint="default" w:ascii="Helvetica" w:hAnsi="Helvetica" w:eastAsia="Helvetica" w:cs="Helvetica"/>
          <w:b/>
          <w:bCs/>
          <w:i w:val="0"/>
          <w:iCs w:val="0"/>
          <w:caps w:val="0"/>
          <w:color w:val="C55A11" w:themeColor="accent2" w:themeShade="BF"/>
          <w:spacing w:val="0"/>
          <w:sz w:val="28"/>
          <w:szCs w:val="28"/>
          <w:shd w:val="clear" w:fill="FFFFFF"/>
          <w:lang w:val="en-US"/>
        </w:rPr>
        <w:t xml:space="preserve">Name: </w:t>
      </w:r>
      <w:r>
        <w:rPr>
          <w:rFonts w:hint="default" w:ascii="Helvetica" w:hAnsi="Helvetica" w:eastAsia="Helvetica" w:cs="Helvetica"/>
          <w:b/>
          <w:bCs/>
          <w:i w:val="0"/>
          <w:iCs w:val="0"/>
          <w:caps w:val="0"/>
          <w:color w:val="000000" w:themeColor="text1"/>
          <w:spacing w:val="0"/>
          <w:sz w:val="28"/>
          <w:szCs w:val="28"/>
          <w:shd w:val="clear" w:fill="FFFFFF"/>
          <w:lang w:val="en-US"/>
          <w14:textFill>
            <w14:solidFill>
              <w14:schemeClr w14:val="tx1"/>
            </w14:solidFill>
          </w14:textFill>
        </w:rPr>
        <w:t>Sumaiya Tasnim</w:t>
      </w:r>
    </w:p>
    <w:p w14:paraId="136F5BAE">
      <w:pPr>
        <w:jc w:val="center"/>
        <w:rPr>
          <w:rFonts w:hint="default" w:ascii="Helvetica" w:hAnsi="Helvetica" w:eastAsia="Helvetica" w:cs="Helvetica"/>
          <w:i w:val="0"/>
          <w:iCs w:val="0"/>
          <w:caps w:val="0"/>
          <w:color w:val="0069D1"/>
          <w:spacing w:val="0"/>
          <w:sz w:val="28"/>
          <w:szCs w:val="28"/>
          <w:shd w:val="clear" w:fill="FFFFFF"/>
          <w:lang w:val="en-US"/>
        </w:rPr>
      </w:pPr>
      <w:r>
        <w:rPr>
          <w:rFonts w:hint="default" w:ascii="Helvetica" w:hAnsi="Helvetica" w:eastAsia="Helvetica" w:cs="Helvetica"/>
          <w:b/>
          <w:bCs/>
          <w:i w:val="0"/>
          <w:iCs w:val="0"/>
          <w:caps w:val="0"/>
          <w:color w:val="C55A11" w:themeColor="accent2" w:themeShade="BF"/>
          <w:spacing w:val="0"/>
          <w:sz w:val="28"/>
          <w:szCs w:val="28"/>
          <w:shd w:val="clear" w:fill="FFFFFF"/>
          <w:lang w:val="en-US"/>
        </w:rPr>
        <w:t>Email ID:</w:t>
      </w:r>
      <w:r>
        <w:rPr>
          <w:rFonts w:hint="default" w:ascii="Helvetica" w:hAnsi="Helvetica" w:eastAsia="Helvetica" w:cs="Helvetica"/>
          <w:i w:val="0"/>
          <w:iCs w:val="0"/>
          <w:caps w:val="0"/>
          <w:color w:val="0069D1"/>
          <w:spacing w:val="0"/>
          <w:sz w:val="28"/>
          <w:szCs w:val="28"/>
          <w:shd w:val="clear" w:fill="FFFFFF"/>
          <w:lang w:val="en-US"/>
        </w:rPr>
        <w:t xml:space="preserve"> </w:t>
      </w:r>
      <w:r>
        <w:rPr>
          <w:rFonts w:hint="default" w:ascii="Helvetica" w:hAnsi="Helvetica" w:eastAsia="Helvetica" w:cs="Helvetica"/>
          <w:i w:val="0"/>
          <w:iCs w:val="0"/>
          <w:caps w:val="0"/>
          <w:color w:val="0069D1"/>
          <w:spacing w:val="0"/>
          <w:sz w:val="28"/>
          <w:szCs w:val="28"/>
          <w:shd w:val="clear" w:fill="FFFFFF"/>
          <w:lang w:val="en-US"/>
        </w:rPr>
        <w:fldChar w:fldCharType="begin"/>
      </w:r>
      <w:r>
        <w:rPr>
          <w:rFonts w:hint="default" w:ascii="Helvetica" w:hAnsi="Helvetica" w:eastAsia="Helvetica" w:cs="Helvetica"/>
          <w:i w:val="0"/>
          <w:iCs w:val="0"/>
          <w:caps w:val="0"/>
          <w:color w:val="0069D1"/>
          <w:spacing w:val="0"/>
          <w:sz w:val="28"/>
          <w:szCs w:val="28"/>
          <w:shd w:val="clear" w:fill="FFFFFF"/>
          <w:lang w:val="en-US"/>
        </w:rPr>
        <w:instrText xml:space="preserve"> HYPERLINK "mailto:sumaiyaa.tasnim.18@gmail.com" </w:instrText>
      </w:r>
      <w:r>
        <w:rPr>
          <w:rFonts w:hint="default" w:ascii="Helvetica" w:hAnsi="Helvetica" w:eastAsia="Helvetica" w:cs="Helvetica"/>
          <w:i w:val="0"/>
          <w:iCs w:val="0"/>
          <w:caps w:val="0"/>
          <w:color w:val="0069D1"/>
          <w:spacing w:val="0"/>
          <w:sz w:val="28"/>
          <w:szCs w:val="28"/>
          <w:shd w:val="clear" w:fill="FFFFFF"/>
          <w:lang w:val="en-US"/>
        </w:rPr>
        <w:fldChar w:fldCharType="separate"/>
      </w:r>
      <w:r>
        <w:rPr>
          <w:rStyle w:val="8"/>
          <w:rFonts w:hint="default" w:ascii="Helvetica" w:hAnsi="Helvetica" w:eastAsia="Helvetica" w:cs="Helvetica"/>
          <w:i w:val="0"/>
          <w:iCs w:val="0"/>
          <w:caps w:val="0"/>
          <w:spacing w:val="0"/>
          <w:sz w:val="28"/>
          <w:szCs w:val="28"/>
          <w:shd w:val="clear" w:fill="FFFFFF"/>
          <w:lang w:val="en-US"/>
        </w:rPr>
        <w:t>sumaiyaa.tasnim.18@gmail.com</w:t>
      </w:r>
      <w:r>
        <w:rPr>
          <w:rFonts w:hint="default" w:ascii="Helvetica" w:hAnsi="Helvetica" w:eastAsia="Helvetica" w:cs="Helvetica"/>
          <w:i w:val="0"/>
          <w:iCs w:val="0"/>
          <w:caps w:val="0"/>
          <w:color w:val="0069D1"/>
          <w:spacing w:val="0"/>
          <w:sz w:val="28"/>
          <w:szCs w:val="28"/>
          <w:shd w:val="clear" w:fill="FFFFFF"/>
          <w:lang w:val="en-US"/>
        </w:rPr>
        <w:fldChar w:fldCharType="end"/>
      </w:r>
    </w:p>
    <w:p w14:paraId="3DBA22BC">
      <w:pPr>
        <w:jc w:val="center"/>
        <w:rPr>
          <w:rFonts w:hint="default" w:ascii="Helvetica" w:hAnsi="Helvetica" w:eastAsia="Helvetica" w:cs="Helvetica"/>
          <w:i w:val="0"/>
          <w:iCs w:val="0"/>
          <w:caps w:val="0"/>
          <w:color w:val="0069D1"/>
          <w:spacing w:val="0"/>
          <w:sz w:val="24"/>
          <w:szCs w:val="24"/>
          <w:shd w:val="clear" w:fill="FFFFFF"/>
          <w:lang w:val="en-US"/>
        </w:rPr>
      </w:pPr>
    </w:p>
    <w:p w14:paraId="3C75E7D4">
      <w:pPr>
        <w:jc w:val="left"/>
        <w:rPr>
          <w:rFonts w:hint="default" w:ascii="Helvetica" w:hAnsi="Helvetica" w:eastAsia="Helvetica" w:cs="Helvetica"/>
          <w:i w:val="0"/>
          <w:iCs w:val="0"/>
          <w:caps w:val="0"/>
          <w:color w:val="0069D1"/>
          <w:spacing w:val="0"/>
          <w:sz w:val="24"/>
          <w:szCs w:val="24"/>
          <w:shd w:val="clear" w:fill="FFFFFF"/>
          <w:lang w:val="en-US"/>
        </w:rPr>
      </w:pPr>
    </w:p>
    <w:p w14:paraId="590F2DF3">
      <w:pPr>
        <w:jc w:val="left"/>
        <w:rPr>
          <w:rFonts w:hint="default" w:ascii="Helvetica" w:hAnsi="Helvetica" w:eastAsia="Helvetica" w:cs="Helvetica"/>
          <w:i w:val="0"/>
          <w:iCs w:val="0"/>
          <w:caps w:val="0"/>
          <w:color w:val="0069D1"/>
          <w:spacing w:val="0"/>
          <w:sz w:val="24"/>
          <w:szCs w:val="24"/>
          <w:shd w:val="clear" w:fill="FFFFFF"/>
          <w:lang w:val="en-US"/>
        </w:rPr>
      </w:pPr>
    </w:p>
    <w:p w14:paraId="1523C662">
      <w:pPr>
        <w:jc w:val="left"/>
        <w:rPr>
          <w:rFonts w:hint="default" w:ascii="Helvetica" w:hAnsi="Helvetica" w:eastAsia="Helvetica" w:cs="Helvetica"/>
          <w:i w:val="0"/>
          <w:iCs w:val="0"/>
          <w:caps w:val="0"/>
          <w:color w:val="0069D1"/>
          <w:spacing w:val="0"/>
          <w:sz w:val="24"/>
          <w:szCs w:val="24"/>
          <w:shd w:val="clear" w:fill="FFFFFF"/>
          <w:lang w:val="en-US"/>
        </w:rPr>
      </w:pPr>
    </w:p>
    <w:tbl>
      <w:tblPr>
        <w:tblStyle w:val="11"/>
        <w:tblW w:w="9113" w:type="dxa"/>
        <w:tblInd w:w="-3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832"/>
        <w:gridCol w:w="3582"/>
        <w:gridCol w:w="3699"/>
      </w:tblGrid>
      <w:tr w14:paraId="1BE9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atLeast"/>
        </w:trPr>
        <w:tc>
          <w:tcPr>
            <w:tcW w:w="1832" w:type="dxa"/>
            <w:vAlign w:val="top"/>
          </w:tcPr>
          <w:p w14:paraId="0BBEA466">
            <w:pPr>
              <w:jc w:val="center"/>
              <w:rPr>
                <w:rFonts w:hint="default" w:ascii="Helvetica" w:hAnsi="Helvetica" w:eastAsia="Helvetica" w:cs="Helvetica"/>
                <w:b/>
                <w:bCs/>
                <w:i w:val="0"/>
                <w:iCs w:val="0"/>
                <w:caps w:val="0"/>
                <w:color w:val="0069D1"/>
                <w:spacing w:val="0"/>
                <w:sz w:val="24"/>
                <w:szCs w:val="24"/>
                <w:shd w:val="clear" w:fill="FFFFFF"/>
                <w:lang w:val="en-US"/>
              </w:rPr>
            </w:pPr>
            <w:r>
              <w:rPr>
                <w:rFonts w:hint="default" w:ascii="Helvetica" w:hAnsi="Helvetica" w:eastAsia="Helvetica" w:cs="Helvetica"/>
                <w:b/>
                <w:bCs/>
                <w:i w:val="0"/>
                <w:iCs w:val="0"/>
                <w:caps w:val="0"/>
                <w:color w:val="0069D1"/>
                <w:spacing w:val="0"/>
                <w:sz w:val="24"/>
                <w:szCs w:val="24"/>
                <w:shd w:val="clear" w:fill="FFFFFF"/>
                <w:lang w:val="en-US"/>
              </w:rPr>
              <w:t>AI Tools Used</w:t>
            </w:r>
          </w:p>
        </w:tc>
        <w:tc>
          <w:tcPr>
            <w:tcW w:w="3582" w:type="dxa"/>
            <w:vAlign w:val="top"/>
          </w:tcPr>
          <w:p w14:paraId="3F6E45D0">
            <w:pPr>
              <w:jc w:val="center"/>
              <w:rPr>
                <w:rFonts w:hint="default" w:ascii="Helvetica" w:hAnsi="Helvetica" w:eastAsia="Helvetica" w:cs="Helvetica"/>
                <w:b/>
                <w:bCs/>
                <w:i w:val="0"/>
                <w:iCs w:val="0"/>
                <w:caps w:val="0"/>
                <w:color w:val="0069D1"/>
                <w:spacing w:val="0"/>
                <w:sz w:val="24"/>
                <w:szCs w:val="24"/>
                <w:shd w:val="clear" w:fill="FFFFFF"/>
                <w:vertAlign w:val="baseline"/>
                <w:lang w:val="en-US"/>
              </w:rPr>
            </w:pPr>
            <w:r>
              <w:rPr>
                <w:rFonts w:hint="default" w:ascii="Helvetica" w:hAnsi="Helvetica" w:eastAsia="Helvetica" w:cs="Helvetica"/>
                <w:b/>
                <w:bCs/>
                <w:i w:val="0"/>
                <w:iCs w:val="0"/>
                <w:caps w:val="0"/>
                <w:color w:val="0069D1"/>
                <w:spacing w:val="0"/>
                <w:sz w:val="24"/>
                <w:szCs w:val="24"/>
                <w:shd w:val="clear" w:fill="FFFFFF"/>
                <w:lang w:val="en-US"/>
              </w:rPr>
              <w:t>POWER BI</w:t>
            </w:r>
          </w:p>
        </w:tc>
        <w:tc>
          <w:tcPr>
            <w:tcW w:w="3699" w:type="dxa"/>
            <w:vAlign w:val="top"/>
          </w:tcPr>
          <w:p w14:paraId="11E56BFB">
            <w:pPr>
              <w:jc w:val="center"/>
              <w:rPr>
                <w:rFonts w:hint="default" w:ascii="Helvetica" w:hAnsi="Helvetica" w:eastAsia="Helvetica" w:cs="Helvetica"/>
                <w:b/>
                <w:bCs/>
                <w:i w:val="0"/>
                <w:iCs w:val="0"/>
                <w:caps w:val="0"/>
                <w:color w:val="0069D1"/>
                <w:spacing w:val="0"/>
                <w:sz w:val="24"/>
                <w:szCs w:val="24"/>
                <w:shd w:val="clear" w:fill="FFFFFF"/>
                <w:vertAlign w:val="baseline"/>
                <w:lang w:val="en-US"/>
              </w:rPr>
            </w:pPr>
            <w:r>
              <w:rPr>
                <w:rFonts w:hint="default" w:ascii="Helvetica" w:hAnsi="Helvetica" w:eastAsia="Helvetica" w:cs="Helvetica"/>
                <w:b/>
                <w:bCs/>
                <w:i w:val="0"/>
                <w:iCs w:val="0"/>
                <w:caps w:val="0"/>
                <w:color w:val="0069D1"/>
                <w:spacing w:val="0"/>
                <w:sz w:val="24"/>
                <w:szCs w:val="24"/>
                <w:shd w:val="clear" w:fill="FFFFFF"/>
                <w:lang w:val="en-US"/>
              </w:rPr>
              <w:t>ChatGPT Visualization Expert</w:t>
            </w:r>
          </w:p>
        </w:tc>
      </w:tr>
      <w:tr w14:paraId="6B73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2" w:type="dxa"/>
            <w:vAlign w:val="top"/>
          </w:tcPr>
          <w:p w14:paraId="6C549090">
            <w:pPr>
              <w:jc w:val="center"/>
              <w:rPr>
                <w:rFonts w:hint="default" w:ascii="Helvetica" w:hAnsi="Helvetica" w:eastAsia="Helvetica" w:cs="Helvetica"/>
                <w:b/>
                <w:bCs/>
                <w:i w:val="0"/>
                <w:iCs w:val="0"/>
                <w:caps w:val="0"/>
                <w:color w:val="0069D1"/>
                <w:spacing w:val="0"/>
                <w:sz w:val="24"/>
                <w:szCs w:val="24"/>
                <w:shd w:val="clear" w:fill="FFFFFF"/>
                <w:vertAlign w:val="baseline"/>
                <w:lang w:val="en-US"/>
              </w:rPr>
            </w:pPr>
            <w:r>
              <w:rPr>
                <w:rFonts w:hint="default" w:ascii="Helvetica" w:hAnsi="Helvetica" w:eastAsia="Helvetica" w:cs="Helvetica"/>
                <w:b/>
                <w:bCs/>
                <w:i w:val="0"/>
                <w:iCs w:val="0"/>
                <w:caps w:val="0"/>
                <w:color w:val="0069D1"/>
                <w:spacing w:val="0"/>
                <w:sz w:val="24"/>
                <w:szCs w:val="24"/>
                <w:shd w:val="clear" w:fill="FFFFFF"/>
                <w:vertAlign w:val="baseline"/>
                <w:lang w:val="en-US"/>
              </w:rPr>
              <w:t>Dataset link</w:t>
            </w:r>
          </w:p>
        </w:tc>
        <w:tc>
          <w:tcPr>
            <w:tcW w:w="3582" w:type="dxa"/>
            <w:vAlign w:val="top"/>
          </w:tcPr>
          <w:p w14:paraId="441972AE">
            <w:pPr>
              <w:jc w:val="center"/>
              <w:rPr>
                <w:rFonts w:hint="default" w:ascii="Helvetica" w:hAnsi="Helvetica" w:eastAsia="Helvetica"/>
                <w:i w:val="0"/>
                <w:iCs w:val="0"/>
                <w:caps w:val="0"/>
                <w:color w:val="000000" w:themeColor="text1"/>
                <w:spacing w:val="0"/>
                <w:sz w:val="22"/>
                <w:szCs w:val="22"/>
                <w:shd w:val="clear" w:fill="FFFFFF"/>
                <w:vertAlign w:val="baseline"/>
                <w:lang w:val="en-US"/>
                <w14:textFill>
                  <w14:solidFill>
                    <w14:schemeClr w14:val="tx1"/>
                  </w14:solidFill>
                </w14:textFill>
              </w:rPr>
            </w:pPr>
            <w:r>
              <w:rPr>
                <w:rFonts w:hint="default" w:ascii="Helvetica" w:hAnsi="Helvetica" w:eastAsia="Helvetica"/>
                <w:i w:val="0"/>
                <w:iCs w:val="0"/>
                <w:caps w:val="0"/>
                <w:color w:val="000000" w:themeColor="text1"/>
                <w:spacing w:val="0"/>
                <w:sz w:val="22"/>
                <w:szCs w:val="22"/>
                <w:shd w:val="clear" w:fill="FFFFFF"/>
                <w:vertAlign w:val="baseline"/>
                <w:lang w:val="en-US"/>
                <w14:textFill>
                  <w14:solidFill>
                    <w14:schemeClr w14:val="tx1"/>
                  </w14:solidFill>
                </w14:textFill>
              </w:rPr>
              <w:fldChar w:fldCharType="begin"/>
            </w:r>
            <w:r>
              <w:rPr>
                <w:rFonts w:hint="default" w:ascii="Helvetica" w:hAnsi="Helvetica" w:eastAsia="Helvetica"/>
                <w:i w:val="0"/>
                <w:iCs w:val="0"/>
                <w:caps w:val="0"/>
                <w:color w:val="000000" w:themeColor="text1"/>
                <w:spacing w:val="0"/>
                <w:sz w:val="22"/>
                <w:szCs w:val="22"/>
                <w:shd w:val="clear" w:fill="FFFFFF"/>
                <w:vertAlign w:val="baseline"/>
                <w:lang w:val="en-US"/>
                <w14:textFill>
                  <w14:solidFill>
                    <w14:schemeClr w14:val="tx1"/>
                  </w14:solidFill>
                </w14:textFill>
              </w:rPr>
              <w:instrText xml:space="preserve"> HYPERLINK "https://www.kaggle.com/datasets/shivamb/netflix-shows" </w:instrText>
            </w:r>
            <w:r>
              <w:rPr>
                <w:rFonts w:hint="default" w:ascii="Helvetica" w:hAnsi="Helvetica" w:eastAsia="Helvetica"/>
                <w:i w:val="0"/>
                <w:iCs w:val="0"/>
                <w:caps w:val="0"/>
                <w:color w:val="000000" w:themeColor="text1"/>
                <w:spacing w:val="0"/>
                <w:sz w:val="22"/>
                <w:szCs w:val="22"/>
                <w:shd w:val="clear" w:fill="FFFFFF"/>
                <w:vertAlign w:val="baseline"/>
                <w:lang w:val="en-US"/>
                <w14:textFill>
                  <w14:solidFill>
                    <w14:schemeClr w14:val="tx1"/>
                  </w14:solidFill>
                </w14:textFill>
              </w:rPr>
              <w:fldChar w:fldCharType="separate"/>
            </w:r>
            <w:r>
              <w:rPr>
                <w:rStyle w:val="8"/>
                <w:rFonts w:hint="default" w:ascii="Helvetica" w:hAnsi="Helvetica" w:eastAsia="Helvetica"/>
                <w:i w:val="0"/>
                <w:iCs w:val="0"/>
                <w:caps w:val="0"/>
                <w:spacing w:val="0"/>
                <w:sz w:val="22"/>
                <w:szCs w:val="22"/>
                <w:shd w:val="clear" w:fill="FFFFFF"/>
                <w:vertAlign w:val="baseline"/>
                <w:lang w:val="en-US"/>
              </w:rPr>
              <w:t>https://www.kaggle.com/datasets/shivamb/netflix-shows</w:t>
            </w:r>
            <w:r>
              <w:rPr>
                <w:rFonts w:hint="default" w:ascii="Helvetica" w:hAnsi="Helvetica" w:eastAsia="Helvetica"/>
                <w:i w:val="0"/>
                <w:iCs w:val="0"/>
                <w:caps w:val="0"/>
                <w:color w:val="000000" w:themeColor="text1"/>
                <w:spacing w:val="0"/>
                <w:sz w:val="22"/>
                <w:szCs w:val="22"/>
                <w:shd w:val="clear" w:fill="FFFFFF"/>
                <w:vertAlign w:val="baseline"/>
                <w:lang w:val="en-US"/>
                <w14:textFill>
                  <w14:solidFill>
                    <w14:schemeClr w14:val="tx1"/>
                  </w14:solidFill>
                </w14:textFill>
              </w:rPr>
              <w:fldChar w:fldCharType="end"/>
            </w:r>
          </w:p>
        </w:tc>
        <w:tc>
          <w:tcPr>
            <w:tcW w:w="3699" w:type="dxa"/>
            <w:vAlign w:val="top"/>
          </w:tcPr>
          <w:p w14:paraId="132FBCCC">
            <w:pPr>
              <w:jc w:val="center"/>
              <w:rPr>
                <w:rFonts w:hint="default" w:ascii="Helvetica" w:hAnsi="Helvetica" w:eastAsia="Helvetica" w:cs="Helvetica"/>
                <w:i w:val="0"/>
                <w:iCs w:val="0"/>
                <w:caps w:val="0"/>
                <w:color w:val="000000" w:themeColor="text1"/>
                <w:spacing w:val="0"/>
                <w:sz w:val="24"/>
                <w:szCs w:val="24"/>
                <w:shd w:val="clear" w:fill="FFFFFF"/>
                <w:vertAlign w:val="baseline"/>
                <w:lang w:val="en-US"/>
                <w14:textFill>
                  <w14:solidFill>
                    <w14:schemeClr w14:val="tx1"/>
                  </w14:solidFill>
                </w14:textFill>
              </w:rPr>
            </w:pPr>
            <w:r>
              <w:rPr>
                <w:rFonts w:hint="default" w:ascii="Helvetica" w:hAnsi="Helvetica" w:eastAsia="Helvetica" w:cs="Helvetica"/>
                <w:i w:val="0"/>
                <w:iCs w:val="0"/>
                <w:caps w:val="0"/>
                <w:color w:val="000000" w:themeColor="text1"/>
                <w:spacing w:val="0"/>
                <w:sz w:val="22"/>
                <w:szCs w:val="22"/>
                <w:shd w:val="clear" w:fill="FFFFFF"/>
                <w:vertAlign w:val="baseline"/>
                <w:lang w:val="en-US"/>
                <w14:textFill>
                  <w14:solidFill>
                    <w14:schemeClr w14:val="tx1"/>
                  </w14:solidFill>
                </w14:textFill>
              </w:rPr>
              <w:t>ChatGPT-generated dataset “Space_Mission.csv”</w:t>
            </w:r>
          </w:p>
        </w:tc>
      </w:tr>
      <w:tr w14:paraId="5EC61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32" w:type="dxa"/>
            <w:vAlign w:val="top"/>
          </w:tcPr>
          <w:p w14:paraId="595AB705">
            <w:pPr>
              <w:jc w:val="center"/>
              <w:rPr>
                <w:rFonts w:hint="default" w:ascii="Helvetica" w:hAnsi="Helvetica" w:eastAsia="Helvetica" w:cs="Helvetica"/>
                <w:b/>
                <w:bCs/>
                <w:i w:val="0"/>
                <w:iCs w:val="0"/>
                <w:caps w:val="0"/>
                <w:color w:val="0069D1"/>
                <w:spacing w:val="0"/>
                <w:sz w:val="24"/>
                <w:szCs w:val="24"/>
                <w:shd w:val="clear" w:fill="FFFFFF"/>
                <w:vertAlign w:val="baseline"/>
                <w:lang w:val="en-US"/>
              </w:rPr>
            </w:pPr>
            <w:r>
              <w:rPr>
                <w:rFonts w:hint="default" w:ascii="Helvetica" w:hAnsi="Helvetica" w:eastAsia="Helvetica" w:cs="Helvetica"/>
                <w:b/>
                <w:bCs/>
                <w:i w:val="0"/>
                <w:iCs w:val="0"/>
                <w:caps w:val="0"/>
                <w:color w:val="0069D1"/>
                <w:spacing w:val="0"/>
                <w:sz w:val="24"/>
                <w:szCs w:val="24"/>
                <w:shd w:val="clear" w:fill="FFFFFF"/>
                <w:vertAlign w:val="baseline"/>
                <w:lang w:val="en-US"/>
              </w:rPr>
              <w:t>Project Name</w:t>
            </w:r>
          </w:p>
        </w:tc>
        <w:tc>
          <w:tcPr>
            <w:tcW w:w="3582" w:type="dxa"/>
            <w:vAlign w:val="top"/>
          </w:tcPr>
          <w:p w14:paraId="0B4E1A45">
            <w:pPr>
              <w:jc w:val="center"/>
              <w:rPr>
                <w:rFonts w:hint="default" w:ascii="Helvetica" w:hAnsi="Helvetica" w:eastAsia="Helvetica"/>
                <w:i w:val="0"/>
                <w:iCs w:val="0"/>
                <w:caps w:val="0"/>
                <w:color w:val="000000" w:themeColor="text1"/>
                <w:spacing w:val="0"/>
                <w:sz w:val="22"/>
                <w:szCs w:val="22"/>
                <w:shd w:val="clear" w:fill="FFFFFF"/>
                <w:vertAlign w:val="baseline"/>
                <w:lang w:val="en-US"/>
                <w14:textFill>
                  <w14:solidFill>
                    <w14:schemeClr w14:val="tx1"/>
                  </w14:solidFill>
                </w14:textFill>
              </w:rPr>
            </w:pPr>
            <w:r>
              <w:rPr>
                <w:rFonts w:hint="default" w:ascii="Helvetica" w:hAnsi="Helvetica" w:eastAsia="Helvetica"/>
                <w:i w:val="0"/>
                <w:iCs w:val="0"/>
                <w:caps w:val="0"/>
                <w:color w:val="000000" w:themeColor="text1"/>
                <w:spacing w:val="0"/>
                <w:sz w:val="22"/>
                <w:szCs w:val="22"/>
                <w:shd w:val="clear" w:fill="FFFFFF"/>
                <w:vertAlign w:val="baseline"/>
                <w:lang w:val="en-US"/>
                <w14:textFill>
                  <w14:solidFill>
                    <w14:schemeClr w14:val="tx1"/>
                  </w14:solidFill>
                </w14:textFill>
              </w:rPr>
              <w:t>Netflix Content Analytics Dashboard</w:t>
            </w:r>
          </w:p>
        </w:tc>
        <w:tc>
          <w:tcPr>
            <w:tcW w:w="3699" w:type="dxa"/>
            <w:vAlign w:val="top"/>
          </w:tcPr>
          <w:p w14:paraId="03BDF6FA">
            <w:pPr>
              <w:jc w:val="center"/>
              <w:rPr>
                <w:rFonts w:hint="default" w:ascii="Helvetica" w:hAnsi="Helvetica" w:eastAsia="Helvetica" w:cs="Helvetica"/>
                <w:i w:val="0"/>
                <w:iCs w:val="0"/>
                <w:caps w:val="0"/>
                <w:color w:val="0069D1"/>
                <w:spacing w:val="0"/>
                <w:sz w:val="22"/>
                <w:szCs w:val="22"/>
                <w:shd w:val="clear" w:fill="FFFFFF"/>
                <w:vertAlign w:val="baseline"/>
                <w:lang w:val="en-US"/>
              </w:rPr>
            </w:pPr>
            <w:r>
              <w:rPr>
                <w:rFonts w:hint="default" w:ascii="Helvetica" w:hAnsi="Helvetica" w:eastAsia="Helvetica" w:cs="Helvetica"/>
                <w:i w:val="0"/>
                <w:iCs w:val="0"/>
                <w:caps w:val="0"/>
                <w:color w:val="000000" w:themeColor="text1"/>
                <w:spacing w:val="0"/>
                <w:sz w:val="22"/>
                <w:szCs w:val="22"/>
                <w:shd w:val="clear" w:fill="FFFFFF"/>
                <w:vertAlign w:val="baseline"/>
                <w:lang w:val="en-US"/>
                <w14:textFill>
                  <w14:solidFill>
                    <w14:schemeClr w14:val="tx1"/>
                  </w14:solidFill>
                </w14:textFill>
              </w:rPr>
              <w:t>Space Mission Analytics Dashboard</w:t>
            </w:r>
          </w:p>
        </w:tc>
      </w:tr>
    </w:tbl>
    <w:p w14:paraId="3C2CCE61">
      <w:pPr>
        <w:jc w:val="center"/>
        <w:rPr>
          <w:rFonts w:hint="default" w:ascii="Helvetica" w:hAnsi="Helvetica" w:eastAsia="Helvetica" w:cs="Helvetica"/>
          <w:i w:val="0"/>
          <w:iCs w:val="0"/>
          <w:caps w:val="0"/>
          <w:color w:val="0069D1"/>
          <w:spacing w:val="0"/>
          <w:sz w:val="24"/>
          <w:szCs w:val="24"/>
          <w:shd w:val="clear" w:fill="FFFFFF"/>
          <w:lang w:val="en-US"/>
        </w:rPr>
      </w:pPr>
    </w:p>
    <w:p w14:paraId="73171510">
      <w:pPr>
        <w:jc w:val="center"/>
        <w:rPr>
          <w:rFonts w:hint="default" w:ascii="Helvetica" w:hAnsi="Helvetica" w:eastAsia="Helvetica" w:cs="Helvetica"/>
          <w:b w:val="0"/>
          <w:bCs w:val="0"/>
          <w:i/>
          <w:iCs/>
          <w:caps w:val="0"/>
          <w:color w:val="767171" w:themeColor="background2" w:themeShade="80"/>
          <w:spacing w:val="0"/>
          <w:sz w:val="18"/>
          <w:szCs w:val="18"/>
          <w:shd w:val="clear" w:fill="FFFFFF"/>
          <w:lang w:val="en-US"/>
        </w:rPr>
      </w:pPr>
      <w:r>
        <w:rPr>
          <w:rFonts w:hint="default" w:ascii="Helvetica" w:hAnsi="Helvetica" w:eastAsia="Helvetica" w:cs="Helvetica"/>
          <w:b w:val="0"/>
          <w:bCs w:val="0"/>
          <w:i/>
          <w:iCs/>
          <w:caps w:val="0"/>
          <w:color w:val="767171" w:themeColor="background2" w:themeShade="80"/>
          <w:spacing w:val="0"/>
          <w:sz w:val="18"/>
          <w:szCs w:val="18"/>
          <w:shd w:val="clear" w:fill="FFFFFF"/>
          <w:lang w:val="en-US"/>
        </w:rPr>
        <w:t>[Note: I used at least 2 AI-tools for “Dashboard Visualization” following requirements]</w:t>
      </w:r>
    </w:p>
    <w:p w14:paraId="013FD81E">
      <w:pPr>
        <w:jc w:val="center"/>
        <w:rPr>
          <w:rFonts w:hint="default" w:ascii="Calibri" w:hAnsi="Calibri" w:eastAsia="Helvetica" w:cs="Calibri"/>
          <w:b/>
          <w:bCs/>
          <w:i w:val="0"/>
          <w:iCs w:val="0"/>
          <w:caps w:val="0"/>
          <w:color w:val="0069D1"/>
          <w:spacing w:val="0"/>
          <w:sz w:val="28"/>
          <w:szCs w:val="28"/>
          <w:shd w:val="clear" w:fill="FFFFFF"/>
          <w:lang w:val="en-US"/>
        </w:rPr>
      </w:pPr>
    </w:p>
    <w:p w14:paraId="1E9418F9">
      <w:pPr>
        <w:jc w:val="left"/>
        <w:rPr>
          <w:rFonts w:hint="default" w:ascii="Calibri" w:hAnsi="Calibri" w:eastAsia="Helvetica" w:cs="Calibri"/>
          <w:b/>
          <w:bCs/>
          <w:i w:val="0"/>
          <w:iCs w:val="0"/>
          <w:caps w:val="0"/>
          <w:color w:val="0069D1"/>
          <w:spacing w:val="0"/>
          <w:sz w:val="28"/>
          <w:szCs w:val="28"/>
          <w:shd w:val="clear" w:fill="FFFFFF"/>
          <w:lang w:val="en-US"/>
        </w:rPr>
      </w:pPr>
      <w:r>
        <w:rPr>
          <w:rFonts w:hint="default" w:ascii="Calibri" w:hAnsi="Calibri" w:eastAsia="Helvetica" w:cs="Calibri"/>
          <w:b/>
          <w:bCs/>
          <w:i w:val="0"/>
          <w:iCs w:val="0"/>
          <w:caps w:val="0"/>
          <w:color w:val="0069D1"/>
          <w:spacing w:val="0"/>
          <w:sz w:val="28"/>
          <w:szCs w:val="28"/>
          <w:shd w:val="clear" w:fill="FFFFFF"/>
          <w:lang w:val="en-US"/>
        </w:rPr>
        <w:t>Access to all files:</w:t>
      </w:r>
    </w:p>
    <w:p w14:paraId="38A0A071">
      <w:pPr>
        <w:jc w:val="left"/>
        <w:rPr>
          <w:rFonts w:hint="default" w:ascii="Calibri" w:hAnsi="Calibri" w:eastAsia="Helvetica" w:cs="Calibri"/>
          <w:b/>
          <w:bCs/>
          <w:i w:val="0"/>
          <w:iCs w:val="0"/>
          <w:caps w:val="0"/>
          <w:color w:val="000000" w:themeColor="text1"/>
          <w:spacing w:val="0"/>
          <w:sz w:val="22"/>
          <w:szCs w:val="22"/>
          <w:shd w:val="clear" w:fill="FFFFFF"/>
          <w:lang w:val="en-US"/>
          <w14:textFill>
            <w14:solidFill>
              <w14:schemeClr w14:val="tx1"/>
            </w14:solidFill>
          </w14:textFill>
        </w:rPr>
      </w:pPr>
    </w:p>
    <w:p w14:paraId="54196D7C">
      <w:pPr>
        <w:jc w:val="left"/>
        <w:rPr>
          <w:rFonts w:hint="default" w:ascii="Calibri" w:hAnsi="Calibri" w:eastAsia="Helvetica"/>
          <w:b w:val="0"/>
          <w:bCs w:val="0"/>
          <w:i w:val="0"/>
          <w:iCs w:val="0"/>
          <w:caps w:val="0"/>
          <w:color w:val="000000" w:themeColor="text1"/>
          <w:spacing w:val="0"/>
          <w:sz w:val="22"/>
          <w:szCs w:val="22"/>
          <w:shd w:val="clear" w:fill="FFFFFF"/>
          <w:lang w:val="en-US"/>
          <w14:textFill>
            <w14:solidFill>
              <w14:schemeClr w14:val="tx1"/>
            </w14:solidFill>
          </w14:textFill>
        </w:rPr>
      </w:pPr>
      <w:r>
        <w:rPr>
          <w:rFonts w:hint="default" w:ascii="Calibri" w:hAnsi="Calibri" w:eastAsia="Helvetica" w:cs="Calibri"/>
          <w:b/>
          <w:bCs/>
          <w:i w:val="0"/>
          <w:iCs w:val="0"/>
          <w:caps w:val="0"/>
          <w:color w:val="000000" w:themeColor="text1"/>
          <w:spacing w:val="0"/>
          <w:sz w:val="22"/>
          <w:szCs w:val="22"/>
          <w:shd w:val="clear" w:fill="FFFFFF"/>
          <w:lang w:val="en-US"/>
          <w14:textFill>
            <w14:solidFill>
              <w14:schemeClr w14:val="tx1"/>
            </w14:solidFill>
          </w14:textFill>
        </w:rPr>
        <w:t>Github Link:</w:t>
      </w:r>
      <w:r>
        <w:rPr>
          <w:rFonts w:hint="default" w:ascii="Calibri" w:hAnsi="Calibri" w:eastAsia="Helvetica" w:cs="Calibri"/>
          <w:b w:val="0"/>
          <w:bCs w:val="0"/>
          <w:i w:val="0"/>
          <w:iCs w:val="0"/>
          <w:caps w:val="0"/>
          <w:color w:val="000000" w:themeColor="text1"/>
          <w:spacing w:val="0"/>
          <w:sz w:val="22"/>
          <w:szCs w:val="22"/>
          <w:shd w:val="clear" w:fill="FFFFFF"/>
          <w:lang w:val="en-US"/>
          <w14:textFill>
            <w14:solidFill>
              <w14:schemeClr w14:val="tx1"/>
            </w14:solidFill>
          </w14:textFill>
        </w:rPr>
        <w:t xml:space="preserve"> </w:t>
      </w:r>
      <w:r>
        <w:rPr>
          <w:rFonts w:hint="default" w:ascii="Calibri" w:hAnsi="Calibri" w:eastAsia="Helvetica"/>
          <w:b w:val="0"/>
          <w:bCs w:val="0"/>
          <w:i w:val="0"/>
          <w:iCs w:val="0"/>
          <w:caps w:val="0"/>
          <w:color w:val="000000" w:themeColor="text1"/>
          <w:spacing w:val="0"/>
          <w:sz w:val="22"/>
          <w:szCs w:val="22"/>
          <w:shd w:val="clear" w:fill="FFFFFF"/>
          <w:lang w:val="en-US"/>
          <w14:textFill>
            <w14:solidFill>
              <w14:schemeClr w14:val="tx1"/>
            </w14:solidFill>
          </w14:textFill>
        </w:rPr>
        <w:fldChar w:fldCharType="begin"/>
      </w:r>
      <w:r>
        <w:rPr>
          <w:rFonts w:hint="default" w:ascii="Calibri" w:hAnsi="Calibri" w:eastAsia="Helvetica"/>
          <w:b w:val="0"/>
          <w:bCs w:val="0"/>
          <w:i w:val="0"/>
          <w:iCs w:val="0"/>
          <w:caps w:val="0"/>
          <w:color w:val="000000" w:themeColor="text1"/>
          <w:spacing w:val="0"/>
          <w:sz w:val="22"/>
          <w:szCs w:val="22"/>
          <w:shd w:val="clear" w:fill="FFFFFF"/>
          <w:lang w:val="en-US"/>
          <w14:textFill>
            <w14:solidFill>
              <w14:schemeClr w14:val="tx1"/>
            </w14:solidFill>
          </w14:textFill>
        </w:rPr>
        <w:instrText xml:space="preserve"> HYPERLINK "https://github.com/sumaiya-tasnim-18/Capstone-Projects/tree/main/2.%20Introduction%20to%20AI-%20powered%20Data%20Visualization%20Workshop" </w:instrText>
      </w:r>
      <w:r>
        <w:rPr>
          <w:rFonts w:hint="default" w:ascii="Calibri" w:hAnsi="Calibri" w:eastAsia="Helvetica"/>
          <w:b w:val="0"/>
          <w:bCs w:val="0"/>
          <w:i w:val="0"/>
          <w:iCs w:val="0"/>
          <w:caps w:val="0"/>
          <w:color w:val="000000" w:themeColor="text1"/>
          <w:spacing w:val="0"/>
          <w:sz w:val="22"/>
          <w:szCs w:val="22"/>
          <w:shd w:val="clear" w:fill="FFFFFF"/>
          <w:lang w:val="en-US"/>
          <w14:textFill>
            <w14:solidFill>
              <w14:schemeClr w14:val="tx1"/>
            </w14:solidFill>
          </w14:textFill>
        </w:rPr>
        <w:fldChar w:fldCharType="separate"/>
      </w:r>
      <w:r>
        <w:rPr>
          <w:rStyle w:val="8"/>
          <w:rFonts w:hint="default" w:ascii="Calibri" w:hAnsi="Calibri" w:eastAsia="Helvetica"/>
          <w:b w:val="0"/>
          <w:bCs w:val="0"/>
          <w:i w:val="0"/>
          <w:iCs w:val="0"/>
          <w:caps w:val="0"/>
          <w:spacing w:val="0"/>
          <w:sz w:val="22"/>
          <w:szCs w:val="22"/>
          <w:shd w:val="clear" w:fill="FFFFFF"/>
          <w:lang w:val="en-US"/>
        </w:rPr>
        <w:t>https://github.com/sumaiya-tasnim-18/Capstone-Projects/tree/main/2.%20Introduction%20to%20AI-%20powered%20Data%20Visualization%20Workshop</w:t>
      </w:r>
      <w:r>
        <w:rPr>
          <w:rFonts w:hint="default" w:ascii="Calibri" w:hAnsi="Calibri" w:eastAsia="Helvetica"/>
          <w:b w:val="0"/>
          <w:bCs w:val="0"/>
          <w:i w:val="0"/>
          <w:iCs w:val="0"/>
          <w:caps w:val="0"/>
          <w:color w:val="000000" w:themeColor="text1"/>
          <w:spacing w:val="0"/>
          <w:sz w:val="22"/>
          <w:szCs w:val="22"/>
          <w:shd w:val="clear" w:fill="FFFFFF"/>
          <w:lang w:val="en-US"/>
          <w14:textFill>
            <w14:solidFill>
              <w14:schemeClr w14:val="tx1"/>
            </w14:solidFill>
          </w14:textFill>
        </w:rPr>
        <w:fldChar w:fldCharType="end"/>
      </w:r>
    </w:p>
    <w:p w14:paraId="297AC495">
      <w:pPr>
        <w:jc w:val="left"/>
        <w:rPr>
          <w:rFonts w:hint="default" w:ascii="Calibri" w:hAnsi="Calibri" w:eastAsia="Helvetica"/>
          <w:b w:val="0"/>
          <w:bCs w:val="0"/>
          <w:i w:val="0"/>
          <w:iCs w:val="0"/>
          <w:caps w:val="0"/>
          <w:color w:val="000000" w:themeColor="text1"/>
          <w:spacing w:val="0"/>
          <w:sz w:val="22"/>
          <w:szCs w:val="22"/>
          <w:shd w:val="clear" w:fill="FFFFFF"/>
          <w:lang w:val="en-US"/>
          <w14:textFill>
            <w14:solidFill>
              <w14:schemeClr w14:val="tx1"/>
            </w14:solidFill>
          </w14:textFill>
        </w:rPr>
      </w:pPr>
    </w:p>
    <w:p w14:paraId="252428DF">
      <w:pPr>
        <w:jc w:val="left"/>
        <w:rPr>
          <w:rFonts w:hint="default" w:ascii="Helvetica" w:hAnsi="Helvetica" w:eastAsia="Helvetica" w:cs="Helvetica"/>
          <w:i w:val="0"/>
          <w:iCs w:val="0"/>
          <w:caps w:val="0"/>
          <w:color w:val="0069D1"/>
          <w:spacing w:val="0"/>
          <w:sz w:val="24"/>
          <w:szCs w:val="24"/>
          <w:shd w:val="clear" w:fill="FFFFFF"/>
          <w:lang w:val="en-US"/>
        </w:rPr>
      </w:pPr>
    </w:p>
    <w:p w14:paraId="6DE64CF6">
      <w:pPr>
        <w:jc w:val="left"/>
        <w:rPr>
          <w:rFonts w:hint="default" w:ascii="Helvetica" w:hAnsi="Helvetica" w:eastAsia="Helvetica" w:cs="Helvetica"/>
          <w:i w:val="0"/>
          <w:iCs w:val="0"/>
          <w:caps w:val="0"/>
          <w:color w:val="0069D1"/>
          <w:spacing w:val="0"/>
          <w:sz w:val="24"/>
          <w:szCs w:val="24"/>
          <w:shd w:val="clear" w:fill="FFFFFF"/>
          <w:lang w:val="en-US"/>
        </w:rPr>
      </w:pPr>
    </w:p>
    <w:p w14:paraId="292690B3">
      <w:pPr>
        <w:jc w:val="left"/>
        <w:rPr>
          <w:rFonts w:hint="default" w:ascii="Helvetica" w:hAnsi="Helvetica" w:eastAsia="Helvetica" w:cs="Helvetica"/>
          <w:i w:val="0"/>
          <w:iCs w:val="0"/>
          <w:caps w:val="0"/>
          <w:color w:val="0069D1"/>
          <w:spacing w:val="0"/>
          <w:sz w:val="24"/>
          <w:szCs w:val="24"/>
          <w:shd w:val="clear" w:fill="FFFFFF"/>
          <w:lang w:val="en-US"/>
        </w:rPr>
      </w:pPr>
    </w:p>
    <w:p w14:paraId="59F21BA9">
      <w:pPr>
        <w:jc w:val="center"/>
        <w:rPr>
          <w:rFonts w:hint="default" w:ascii="Helvetica" w:hAnsi="Helvetica" w:eastAsia="Helvetica" w:cs="Helvetica"/>
          <w:b/>
          <w:bCs/>
          <w:i w:val="0"/>
          <w:iCs w:val="0"/>
          <w:caps w:val="0"/>
          <w:color w:val="0069D1"/>
          <w:spacing w:val="0"/>
          <w:sz w:val="24"/>
          <w:szCs w:val="24"/>
          <w:shd w:val="clear" w:fill="FFFFFF"/>
          <w:lang w:val="en-US"/>
        </w:rPr>
      </w:pPr>
      <w:r>
        <w:rPr>
          <w:rFonts w:hint="default" w:ascii="Helvetica" w:hAnsi="Helvetica" w:eastAsia="Helvetica" w:cs="Helvetica"/>
          <w:b/>
          <w:bCs/>
          <w:i w:val="0"/>
          <w:iCs w:val="0"/>
          <w:caps w:val="0"/>
          <w:color w:val="0069D1"/>
          <w:spacing w:val="0"/>
          <w:sz w:val="24"/>
          <w:szCs w:val="24"/>
          <w:shd w:val="clear" w:fill="FFFFFF"/>
          <w:lang w:val="en-US"/>
        </w:rPr>
        <w:t xml:space="preserve">My </w:t>
      </w:r>
      <w:r>
        <w:rPr>
          <w:rFonts w:ascii="Helvetica" w:hAnsi="Helvetica" w:eastAsia="Helvetica" w:cs="Helvetica"/>
          <w:b/>
          <w:bCs/>
          <w:i w:val="0"/>
          <w:iCs w:val="0"/>
          <w:caps w:val="0"/>
          <w:color w:val="0069D1"/>
          <w:spacing w:val="0"/>
          <w:sz w:val="24"/>
          <w:szCs w:val="24"/>
          <w:shd w:val="clear" w:fill="FFFFFF"/>
        </w:rPr>
        <w:t>AI- powered Data Visualization</w:t>
      </w:r>
      <w:r>
        <w:rPr>
          <w:rFonts w:hint="default" w:ascii="Helvetica" w:hAnsi="Helvetica" w:eastAsia="Helvetica" w:cs="Helvetica"/>
          <w:b/>
          <w:bCs/>
          <w:i w:val="0"/>
          <w:iCs w:val="0"/>
          <w:caps w:val="0"/>
          <w:color w:val="0069D1"/>
          <w:spacing w:val="0"/>
          <w:sz w:val="24"/>
          <w:szCs w:val="24"/>
          <w:shd w:val="clear" w:fill="FFFFFF"/>
          <w:lang w:val="en-US"/>
        </w:rPr>
        <w:t xml:space="preserve"> </w:t>
      </w:r>
      <w:r>
        <w:rPr>
          <w:rFonts w:hint="default" w:ascii="Helvetica" w:hAnsi="Helvetica" w:eastAsia="Helvetica" w:cs="Helvetica"/>
          <w:b/>
          <w:bCs/>
          <w:i w:val="0"/>
          <w:iCs w:val="0"/>
          <w:caps w:val="0"/>
          <w:color w:val="0069D1"/>
          <w:spacing w:val="0"/>
          <w:sz w:val="24"/>
          <w:szCs w:val="24"/>
          <w:shd w:val="clear" w:fill="FFFFFF"/>
          <w:lang w:val="en-US"/>
        </w:rPr>
        <w:t>Workshop flow</w:t>
      </w:r>
    </w:p>
    <w:p w14:paraId="0BCF7348">
      <w:pPr>
        <w:pStyle w:val="9"/>
        <w:keepNext w:val="0"/>
        <w:keepLines w:val="0"/>
        <w:widowControl/>
        <w:suppressLineNumbers w:val="0"/>
        <w:jc w:val="center"/>
      </w:pPr>
      <w:r>
        <w:drawing>
          <wp:inline distT="0" distB="0" distL="114300" distR="114300">
            <wp:extent cx="3430270" cy="1824355"/>
            <wp:effectExtent l="0" t="0" r="1905" b="127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5"/>
                    <a:srcRect l="4962" t="25761" r="4855" b="26281"/>
                    <a:stretch>
                      <a:fillRect/>
                    </a:stretch>
                  </pic:blipFill>
                  <pic:spPr>
                    <a:xfrm>
                      <a:off x="0" y="0"/>
                      <a:ext cx="3430270" cy="1824355"/>
                    </a:xfrm>
                    <a:prstGeom prst="rect">
                      <a:avLst/>
                    </a:prstGeom>
                    <a:noFill/>
                    <a:ln w="9525">
                      <a:noFill/>
                    </a:ln>
                  </pic:spPr>
                </pic:pic>
              </a:graphicData>
            </a:graphic>
          </wp:inline>
        </w:drawing>
      </w:r>
    </w:p>
    <w:p w14:paraId="308F1106">
      <w:pPr>
        <w:pStyle w:val="9"/>
        <w:keepNext w:val="0"/>
        <w:keepLines w:val="0"/>
        <w:widowControl/>
        <w:suppressLineNumbers w:val="0"/>
        <w:jc w:val="center"/>
        <w:rPr>
          <w:rFonts w:hint="default"/>
          <w:lang w:val="en-US"/>
        </w:rPr>
      </w:pPr>
      <w:bookmarkStart w:id="0" w:name="_GoBack"/>
      <w:bookmarkEnd w:id="0"/>
    </w:p>
    <w:p w14:paraId="2E920475">
      <w:pPr>
        <w:jc w:val="center"/>
        <w:rPr>
          <w:rFonts w:hint="default" w:ascii="Helvetica" w:hAnsi="Helvetica" w:eastAsia="Helvetica" w:cs="Helvetica"/>
          <w:b/>
          <w:bCs/>
          <w:i w:val="0"/>
          <w:iCs w:val="0"/>
          <w:caps w:val="0"/>
          <w:color w:val="0069D1"/>
          <w:spacing w:val="0"/>
          <w:sz w:val="24"/>
          <w:szCs w:val="24"/>
          <w:u w:val="single"/>
          <w:shd w:val="clear" w:fill="FFFFFF"/>
          <w:lang w:val="en-US"/>
        </w:rPr>
      </w:pPr>
      <w:r>
        <w:rPr>
          <w:rFonts w:hint="default" w:ascii="Helvetica" w:hAnsi="Helvetica" w:eastAsia="Helvetica" w:cs="Helvetica"/>
          <w:b/>
          <w:bCs/>
          <w:i w:val="0"/>
          <w:iCs w:val="0"/>
          <w:caps w:val="0"/>
          <w:color w:val="0069D1"/>
          <w:spacing w:val="0"/>
          <w:sz w:val="24"/>
          <w:szCs w:val="24"/>
          <w:u w:val="single"/>
          <w:shd w:val="clear" w:fill="FFFFFF"/>
          <w:lang w:val="en-US"/>
        </w:rPr>
        <w:t>Dashboard Visualization in POWER BI</w:t>
      </w:r>
    </w:p>
    <w:p w14:paraId="7465863F">
      <w:pPr>
        <w:jc w:val="center"/>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pPr>
    </w:p>
    <w:p w14:paraId="76C91C8A">
      <w:pPr>
        <w:jc w:val="both"/>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pPr>
      <w:r>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drawing>
          <wp:inline distT="0" distB="0" distL="114300" distR="114300">
            <wp:extent cx="5843270" cy="3158490"/>
            <wp:effectExtent l="0" t="0" r="13335" b="10795"/>
            <wp:docPr id="2" name="Picture 2" descr="Dashboard Pre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shboard Preview (image)"/>
                    <pic:cNvPicPr>
                      <a:picLocks noChangeAspect="1"/>
                    </pic:cNvPicPr>
                  </pic:nvPicPr>
                  <pic:blipFill>
                    <a:blip r:embed="rId6"/>
                    <a:stretch>
                      <a:fillRect/>
                    </a:stretch>
                  </pic:blipFill>
                  <pic:spPr>
                    <a:xfrm>
                      <a:off x="0" y="0"/>
                      <a:ext cx="5843270" cy="3158490"/>
                    </a:xfrm>
                    <a:prstGeom prst="rect">
                      <a:avLst/>
                    </a:prstGeom>
                  </pic:spPr>
                </pic:pic>
              </a:graphicData>
            </a:graphic>
          </wp:inline>
        </w:drawing>
      </w:r>
    </w:p>
    <w:p w14:paraId="58538BF5">
      <w:pPr>
        <w:jc w:val="left"/>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pPr>
    </w:p>
    <w:p w14:paraId="159853BC">
      <w:pPr>
        <w:pStyle w:val="2"/>
        <w:keepNext w:val="0"/>
        <w:keepLines w:val="0"/>
        <w:widowControl/>
        <w:suppressLineNumbers w:val="0"/>
        <w:jc w:val="center"/>
        <w:rPr>
          <w:rFonts w:hint="default" w:ascii="Times New Roman" w:hAnsi="Times New Roman" w:cs="Times New Roman"/>
          <w:color w:val="C00000"/>
          <w:sz w:val="24"/>
          <w:szCs w:val="24"/>
        </w:rPr>
      </w:pPr>
      <w:r>
        <w:rPr>
          <w:rStyle w:val="10"/>
          <w:rFonts w:hint="default" w:ascii="Times New Roman" w:hAnsi="Times New Roman" w:cs="Times New Roman"/>
          <w:b/>
          <w:bCs/>
          <w:color w:val="C00000"/>
          <w:sz w:val="24"/>
          <w:szCs w:val="24"/>
        </w:rPr>
        <w:t>Netflix Content Analytics Dashboard — Narrative Summary</w:t>
      </w:r>
    </w:p>
    <w:p w14:paraId="68A322B9">
      <w:pPr>
        <w:pStyle w:val="9"/>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This dashboard provides a comprehensive analysis of Netflix content by combining key performance indicators, detailed descriptive visuals, and interactive filters that support deeper exploration. It offers a clear overview of how movies and TV shows are distributed across genres, how content has evolved over the years, and the characteristics of individual titles.</w:t>
      </w:r>
    </w:p>
    <w:p w14:paraId="759820F9">
      <w:pPr>
        <w:pStyle w:val="3"/>
        <w:keepNext w:val="0"/>
        <w:keepLines w:val="0"/>
        <w:widowControl/>
        <w:numPr>
          <w:ilvl w:val="0"/>
          <w:numId w:val="1"/>
        </w:numPr>
        <w:suppressLineNumbers w:val="0"/>
        <w:ind w:left="425" w:leftChars="0" w:hanging="425" w:firstLineChars="0"/>
        <w:rPr>
          <w:rFonts w:hint="default" w:ascii="Times New Roman" w:hAnsi="Times New Roman" w:cs="Times New Roman"/>
          <w:color w:val="CC0000"/>
          <w:sz w:val="22"/>
          <w:szCs w:val="22"/>
        </w:rPr>
      </w:pPr>
      <w:r>
        <w:rPr>
          <w:rStyle w:val="10"/>
          <w:rFonts w:hint="default" w:ascii="Times New Roman" w:hAnsi="Times New Roman" w:cs="Times New Roman"/>
          <w:b/>
          <w:bCs/>
          <w:color w:val="CC0000"/>
          <w:sz w:val="22"/>
          <w:szCs w:val="22"/>
        </w:rPr>
        <w:t>Overview of Key Metrics</w:t>
      </w:r>
    </w:p>
    <w:p w14:paraId="0C7F969D">
      <w:pPr>
        <w:pStyle w:val="9"/>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dashboard begins with four essential KPIs that offer an immediate snapshot of the Netflix catalogue:</w:t>
      </w:r>
    </w:p>
    <w:p w14:paraId="2633CE36">
      <w:pPr>
        <w:pStyle w:val="9"/>
        <w:keepNext w:val="0"/>
        <w:keepLines w:val="0"/>
        <w:widowControl/>
        <w:suppressLineNumbers w:val="0"/>
        <w:rPr>
          <w:rFonts w:hint="default" w:ascii="Times New Roman" w:hAnsi="Times New Roman" w:cs="Times New Roman"/>
          <w:sz w:val="21"/>
          <w:szCs w:val="21"/>
        </w:rPr>
      </w:pPr>
      <w:r>
        <w:rPr>
          <w:rStyle w:val="10"/>
          <w:rFonts w:hint="default" w:ascii="Times New Roman" w:hAnsi="Times New Roman" w:cs="Times New Roman"/>
          <w:sz w:val="21"/>
          <w:szCs w:val="21"/>
        </w:rPr>
        <w:t>Total Titles</w:t>
      </w:r>
      <w:r>
        <w:rPr>
          <w:rFonts w:hint="default" w:ascii="Times New Roman" w:hAnsi="Times New Roman" w:cs="Times New Roman"/>
          <w:sz w:val="21"/>
          <w:szCs w:val="21"/>
        </w:rPr>
        <w:t xml:space="preserve"> represents the complete count of movies and TV shows combined.</w:t>
      </w:r>
      <w:r>
        <w:rPr>
          <w:rFonts w:hint="default" w:ascii="Times New Roman" w:hAnsi="Times New Roman" w:cs="Times New Roman"/>
          <w:sz w:val="21"/>
          <w:szCs w:val="21"/>
          <w:lang w:val="en-US"/>
        </w:rPr>
        <w:t xml:space="preserve"> </w:t>
      </w:r>
      <w:r>
        <w:rPr>
          <w:rStyle w:val="10"/>
          <w:rFonts w:hint="default" w:ascii="Times New Roman" w:hAnsi="Times New Roman" w:cs="Times New Roman"/>
          <w:sz w:val="21"/>
          <w:szCs w:val="21"/>
        </w:rPr>
        <w:t>Total Movies</w:t>
      </w:r>
      <w:r>
        <w:rPr>
          <w:rFonts w:hint="default" w:ascii="Times New Roman" w:hAnsi="Times New Roman" w:cs="Times New Roman"/>
          <w:sz w:val="21"/>
          <w:szCs w:val="21"/>
        </w:rPr>
        <w:t xml:space="preserve"> and </w:t>
      </w:r>
      <w:r>
        <w:rPr>
          <w:rStyle w:val="10"/>
          <w:rFonts w:hint="default" w:ascii="Times New Roman" w:hAnsi="Times New Roman" w:cs="Times New Roman"/>
          <w:sz w:val="21"/>
          <w:szCs w:val="21"/>
        </w:rPr>
        <w:t>Total TV Shows</w:t>
      </w:r>
      <w:r>
        <w:rPr>
          <w:rFonts w:hint="default" w:ascii="Times New Roman" w:hAnsi="Times New Roman" w:cs="Times New Roman"/>
          <w:sz w:val="21"/>
          <w:szCs w:val="21"/>
        </w:rPr>
        <w:t xml:space="preserve"> separately track the platform’s content distribution by category.</w:t>
      </w:r>
      <w:r>
        <w:rPr>
          <w:rFonts w:hint="default" w:ascii="Times New Roman" w:hAnsi="Times New Roman" w:cs="Times New Roman"/>
          <w:sz w:val="21"/>
          <w:szCs w:val="21"/>
          <w:lang w:val="en-US"/>
        </w:rPr>
        <w:t xml:space="preserve"> </w:t>
      </w:r>
      <w:r>
        <w:rPr>
          <w:rStyle w:val="10"/>
          <w:rFonts w:hint="default" w:ascii="Times New Roman" w:hAnsi="Times New Roman" w:cs="Times New Roman"/>
          <w:sz w:val="21"/>
          <w:szCs w:val="21"/>
        </w:rPr>
        <w:t>Total Cast Members</w:t>
      </w:r>
      <w:r>
        <w:rPr>
          <w:rFonts w:hint="default" w:ascii="Times New Roman" w:hAnsi="Times New Roman" w:cs="Times New Roman"/>
          <w:sz w:val="21"/>
          <w:szCs w:val="21"/>
        </w:rPr>
        <w:t xml:space="preserve"> highlights the breadth of casting information available and reflects Netflix’s diversity of creative talent.</w:t>
      </w:r>
    </w:p>
    <w:p w14:paraId="21F6D045">
      <w:pPr>
        <w:pStyle w:val="9"/>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Together, these KPIs establish the overall scale of the dataset and set the foundation for further insights.</w:t>
      </w:r>
    </w:p>
    <w:p w14:paraId="0E51EB83">
      <w:pPr>
        <w:pStyle w:val="3"/>
        <w:keepNext w:val="0"/>
        <w:keepLines w:val="0"/>
        <w:widowControl/>
        <w:numPr>
          <w:ilvl w:val="0"/>
          <w:numId w:val="1"/>
        </w:numPr>
        <w:suppressLineNumbers w:val="0"/>
        <w:ind w:left="425" w:leftChars="0" w:hanging="425" w:firstLineChars="0"/>
        <w:rPr>
          <w:rFonts w:hint="default" w:ascii="Times New Roman" w:hAnsi="Times New Roman" w:cs="Times New Roman"/>
          <w:color w:val="CC0000"/>
          <w:sz w:val="22"/>
          <w:szCs w:val="22"/>
        </w:rPr>
      </w:pPr>
      <w:r>
        <w:rPr>
          <w:rStyle w:val="10"/>
          <w:rFonts w:hint="default" w:ascii="Times New Roman" w:hAnsi="Times New Roman" w:cs="Times New Roman"/>
          <w:b/>
          <w:bCs/>
          <w:color w:val="CC0000"/>
          <w:sz w:val="22"/>
          <w:szCs w:val="22"/>
        </w:rPr>
        <w:t>Interactive Filtering for Deep Exploration</w:t>
      </w:r>
    </w:p>
    <w:p w14:paraId="3E3D9329">
      <w:pPr>
        <w:pStyle w:val="9"/>
        <w:keepNext w:val="0"/>
        <w:keepLines w:val="0"/>
        <w:widowControl/>
        <w:suppressLineNumbers w:val="0"/>
        <w:rPr>
          <w:rFonts w:hint="default" w:ascii="Times New Roman" w:hAnsi="Times New Roman" w:cs="Times New Roman"/>
          <w:color w:val="CC0000"/>
          <w:sz w:val="21"/>
          <w:szCs w:val="21"/>
          <w:lang w:val="en-US"/>
        </w:rPr>
      </w:pPr>
      <w:r>
        <w:rPr>
          <w:rFonts w:hint="default" w:ascii="Times New Roman" w:hAnsi="Times New Roman" w:cs="Times New Roman"/>
          <w:sz w:val="21"/>
          <w:szCs w:val="21"/>
        </w:rPr>
        <w:t>Five filters—</w:t>
      </w:r>
      <w:r>
        <w:rPr>
          <w:rStyle w:val="10"/>
          <w:rFonts w:hint="default" w:ascii="Times New Roman" w:hAnsi="Times New Roman" w:cs="Times New Roman"/>
          <w:sz w:val="21"/>
          <w:szCs w:val="21"/>
        </w:rPr>
        <w:t>Main Genre, Release Year, Country, Added Year, and Added Month</w:t>
      </w:r>
      <w:r>
        <w:rPr>
          <w:rFonts w:hint="default" w:ascii="Times New Roman" w:hAnsi="Times New Roman" w:cs="Times New Roman"/>
          <w:sz w:val="21"/>
          <w:szCs w:val="21"/>
        </w:rPr>
        <w:t>—allow users to dynamically slice the dataset and observe patterns across time, regions, and genres. These filters enhance the dashboard's analytical capability by making it possible to focus on specific genres, content release periods, or Netflix’s acquisition trends over time.</w:t>
      </w:r>
    </w:p>
    <w:p w14:paraId="262EE608">
      <w:pPr>
        <w:pStyle w:val="9"/>
        <w:keepNext w:val="0"/>
        <w:keepLines w:val="0"/>
        <w:widowControl/>
        <w:numPr>
          <w:ilvl w:val="0"/>
          <w:numId w:val="1"/>
        </w:numPr>
        <w:suppressLineNumbers w:val="0"/>
        <w:ind w:left="425" w:leftChars="0" w:hanging="425" w:firstLineChars="0"/>
        <w:rPr>
          <w:rFonts w:hint="default" w:ascii="Times New Roman" w:hAnsi="Times New Roman" w:cs="Times New Roman"/>
          <w:b/>
          <w:bCs/>
          <w:color w:val="CC0000"/>
          <w:sz w:val="22"/>
          <w:szCs w:val="22"/>
          <w:lang w:val="en-US"/>
        </w:rPr>
      </w:pPr>
      <w:r>
        <w:rPr>
          <w:rFonts w:hint="default" w:ascii="Times New Roman" w:hAnsi="Times New Roman" w:cs="Times New Roman"/>
          <w:b/>
          <w:bCs/>
          <w:color w:val="CC0000"/>
          <w:sz w:val="22"/>
          <w:szCs w:val="22"/>
          <w:lang w:val="en-US"/>
        </w:rPr>
        <w:t>Visual Insights</w:t>
      </w:r>
    </w:p>
    <w:p w14:paraId="631BF8BE">
      <w:pPr>
        <w:pStyle w:val="9"/>
        <w:keepNext w:val="0"/>
        <w:keepLines w:val="0"/>
        <w:widowControl/>
        <w:suppressLineNumbers w:val="0"/>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 Netflix Shows Description (Matrix Table)</w:t>
      </w:r>
    </w:p>
    <w:p w14:paraId="46F26EA9">
      <w:pPr>
        <w:pStyle w:val="9"/>
        <w:keepNext w:val="0"/>
        <w:keepLines w:val="0"/>
        <w:widowControl/>
        <w:suppressLineNumbers w:val="0"/>
        <w:rPr>
          <w:rFonts w:hint="default" w:ascii="Times New Roman" w:hAnsi="Times New Roman" w:cs="Times New Roman"/>
          <w:sz w:val="21"/>
          <w:szCs w:val="21"/>
          <w:lang w:val="en-US"/>
        </w:rPr>
      </w:pPr>
      <w:r>
        <w:rPr>
          <w:rFonts w:hint="default" w:ascii="Times New Roman" w:hAnsi="Times New Roman" w:cs="Times New Roman"/>
          <w:sz w:val="21"/>
          <w:szCs w:val="21"/>
          <w:lang w:val="en-US"/>
        </w:rPr>
        <w:t>A matrix view displays detailed title-level information including title, type, duration, director, and rating group.</w:t>
      </w:r>
      <w:r>
        <w:rPr>
          <w:rFonts w:hint="default" w:ascii="Times New Roman" w:hAnsi="Times New Roman" w:cs="Times New Roman"/>
          <w:sz w:val="21"/>
          <w:szCs w:val="21"/>
          <w:lang w:val="en-US"/>
        </w:rPr>
        <w:br w:type="textWrapping"/>
      </w:r>
      <w:r>
        <w:rPr>
          <w:rFonts w:hint="default" w:ascii="Times New Roman" w:hAnsi="Times New Roman" w:cs="Times New Roman"/>
          <w:sz w:val="21"/>
          <w:szCs w:val="21"/>
          <w:lang w:val="en-US"/>
        </w:rPr>
        <w:t>This section serves as an interactive content directory, enabling users to quickly access and compare key metadata for any movie or TV show.</w:t>
      </w:r>
    </w:p>
    <w:p w14:paraId="76B52D1C">
      <w:pPr>
        <w:pStyle w:val="9"/>
        <w:keepNext w:val="0"/>
        <w:keepLines w:val="0"/>
        <w:widowControl/>
        <w:suppressLineNumbers w:val="0"/>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B. Yearly Added Content Trend (Line Chart)</w:t>
      </w:r>
    </w:p>
    <w:p w14:paraId="4B5D024D">
      <w:pPr>
        <w:pStyle w:val="9"/>
        <w:keepNext w:val="0"/>
        <w:keepLines w:val="0"/>
        <w:widowControl/>
        <w:suppressLineNumbers w:val="0"/>
        <w:rPr>
          <w:rFonts w:hint="default" w:ascii="Times New Roman" w:hAnsi="Times New Roman" w:cs="Times New Roman"/>
          <w:sz w:val="21"/>
          <w:szCs w:val="21"/>
          <w:lang w:val="en-US"/>
        </w:rPr>
      </w:pPr>
      <w:r>
        <w:rPr>
          <w:rFonts w:hint="default" w:ascii="Times New Roman" w:hAnsi="Times New Roman" w:cs="Times New Roman"/>
          <w:sz w:val="21"/>
          <w:szCs w:val="21"/>
          <w:lang w:val="en-US"/>
        </w:rPr>
        <w:t>This line chart visualizes how many titles Netflix added each year, offering insight into growth patterns and acquisition behavior.</w:t>
      </w:r>
      <w:r>
        <w:rPr>
          <w:rFonts w:hint="default" w:ascii="Times New Roman" w:hAnsi="Times New Roman" w:cs="Times New Roman"/>
          <w:sz w:val="21"/>
          <w:szCs w:val="21"/>
          <w:lang w:val="en-US"/>
        </w:rPr>
        <w:br w:type="textWrapping"/>
      </w:r>
      <w:r>
        <w:rPr>
          <w:rFonts w:hint="default" w:ascii="Times New Roman" w:hAnsi="Times New Roman" w:cs="Times New Roman"/>
          <w:sz w:val="21"/>
          <w:szCs w:val="21"/>
          <w:lang w:val="en-US"/>
        </w:rPr>
        <w:t>The upward or downward movements indicate shifts in Netflix’s content strategy—such as expanding into original productions, investing in specific genres, or adjusting regional licensing.</w:t>
      </w:r>
    </w:p>
    <w:p w14:paraId="23F3374B">
      <w:pPr>
        <w:pStyle w:val="9"/>
        <w:keepNext w:val="0"/>
        <w:keepLines w:val="0"/>
        <w:widowControl/>
        <w:suppressLineNumbers w:val="0"/>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C. Content Distribution by Genre (Clustered Bar Chart)</w:t>
      </w:r>
    </w:p>
    <w:p w14:paraId="65C5DFA4">
      <w:pPr>
        <w:pStyle w:val="9"/>
        <w:keepNext w:val="0"/>
        <w:keepLines w:val="0"/>
        <w:widowControl/>
        <w:suppressLineNumbers w:val="0"/>
        <w:rPr>
          <w:rFonts w:hint="default" w:ascii="Times New Roman" w:hAnsi="Times New Roman" w:cs="Times New Roman"/>
          <w:sz w:val="21"/>
          <w:szCs w:val="21"/>
          <w:lang w:val="en-US"/>
        </w:rPr>
      </w:pPr>
      <w:r>
        <w:rPr>
          <w:rFonts w:hint="default" w:ascii="Times New Roman" w:hAnsi="Times New Roman" w:cs="Times New Roman"/>
          <w:sz w:val="21"/>
          <w:szCs w:val="21"/>
          <w:lang w:val="en-US"/>
        </w:rPr>
        <w:t>This chart highlights the top genres on Netflix, sorted by the number of titles.</w:t>
      </w:r>
      <w:r>
        <w:rPr>
          <w:rFonts w:hint="default" w:ascii="Times New Roman" w:hAnsi="Times New Roman" w:cs="Times New Roman"/>
          <w:sz w:val="21"/>
          <w:szCs w:val="21"/>
          <w:lang w:val="en-US"/>
        </w:rPr>
        <w:br w:type="textWrapping"/>
      </w:r>
      <w:r>
        <w:rPr>
          <w:rFonts w:hint="default" w:ascii="Times New Roman" w:hAnsi="Times New Roman" w:cs="Times New Roman"/>
          <w:sz w:val="21"/>
          <w:szCs w:val="21"/>
          <w:lang w:val="en-US"/>
        </w:rPr>
        <w:t>It quickly shows which categories dominate the platform—whether Comedies, Dramas, International content, or Documentaries—revealing Netflix’s strongest content segments.</w:t>
      </w:r>
    </w:p>
    <w:p w14:paraId="6ED3F16B">
      <w:pPr>
        <w:pStyle w:val="9"/>
        <w:keepNext w:val="0"/>
        <w:keepLines w:val="0"/>
        <w:widowControl/>
        <w:numPr>
          <w:ilvl w:val="0"/>
          <w:numId w:val="1"/>
        </w:numPr>
        <w:suppressLineNumbers w:val="0"/>
        <w:ind w:left="425" w:leftChars="0" w:hanging="425" w:firstLineChars="0"/>
        <w:rPr>
          <w:rFonts w:hint="default" w:ascii="Times New Roman" w:hAnsi="Times New Roman" w:cs="Times New Roman"/>
          <w:b/>
          <w:bCs/>
          <w:color w:val="CC0000"/>
          <w:sz w:val="22"/>
          <w:szCs w:val="22"/>
          <w:lang w:val="en-US"/>
        </w:rPr>
      </w:pPr>
      <w:r>
        <w:rPr>
          <w:rFonts w:hint="default" w:ascii="Times New Roman" w:hAnsi="Times New Roman" w:cs="Times New Roman"/>
          <w:b/>
          <w:bCs/>
          <w:color w:val="CC0000"/>
          <w:sz w:val="22"/>
          <w:szCs w:val="22"/>
          <w:lang w:val="en-US"/>
        </w:rPr>
        <w:t>Insights &amp; Value of the Dashboard</w:t>
      </w:r>
    </w:p>
    <w:p w14:paraId="1D42E8FA">
      <w:pPr>
        <w:pStyle w:val="9"/>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Overall, the dashboard provides a structured and interactive way to understand how Netflix builds its catalogue across genres, regions, and years.</w:t>
      </w:r>
      <w:r>
        <w:rPr>
          <w:rFonts w:hint="default" w:ascii="Times New Roman" w:hAnsi="Times New Roman" w:cs="Times New Roman"/>
          <w:sz w:val="20"/>
          <w:szCs w:val="20"/>
          <w:lang w:val="en-US"/>
        </w:rPr>
        <w:br w:type="textWrapping"/>
      </w:r>
      <w:r>
        <w:rPr>
          <w:rFonts w:hint="default" w:ascii="Times New Roman" w:hAnsi="Times New Roman" w:cs="Times New Roman"/>
          <w:sz w:val="20"/>
          <w:szCs w:val="20"/>
          <w:lang w:val="en-US"/>
        </w:rPr>
        <w:t>Users can identify high-performing genres, analyze growth trends, explore rating patterns, and review individual title characteristics. The filter-rich design ensures flexibility, making the dashboard useful for market analysis, trend identification, and strategic content planning.</w:t>
      </w:r>
    </w:p>
    <w:p w14:paraId="13CBD20D">
      <w:pPr>
        <w:jc w:val="both"/>
        <w:rPr>
          <w:rFonts w:hint="default" w:ascii="Helvetica" w:hAnsi="Helvetica" w:eastAsia="Helvetica" w:cs="Helvetica"/>
          <w:b/>
          <w:bCs/>
          <w:i w:val="0"/>
          <w:iCs w:val="0"/>
          <w:caps w:val="0"/>
          <w:color w:val="0069D1"/>
          <w:spacing w:val="0"/>
          <w:sz w:val="24"/>
          <w:szCs w:val="24"/>
          <w:shd w:val="clear" w:fill="FFFFFF"/>
          <w:lang w:val="en-US"/>
        </w:rPr>
      </w:pPr>
    </w:p>
    <w:p w14:paraId="73D1DBFA">
      <w:pPr>
        <w:jc w:val="both"/>
        <w:rPr>
          <w:rFonts w:hint="default" w:ascii="Helvetica" w:hAnsi="Helvetica" w:eastAsia="Helvetica" w:cs="Helvetica"/>
          <w:b/>
          <w:bCs/>
          <w:i w:val="0"/>
          <w:iCs w:val="0"/>
          <w:caps w:val="0"/>
          <w:color w:val="0069D1"/>
          <w:spacing w:val="0"/>
          <w:sz w:val="24"/>
          <w:szCs w:val="24"/>
          <w:shd w:val="clear" w:fill="FFFFFF"/>
          <w:lang w:val="en-US"/>
        </w:rPr>
      </w:pPr>
    </w:p>
    <w:p w14:paraId="53F44F27">
      <w:pPr>
        <w:jc w:val="both"/>
        <w:rPr>
          <w:rFonts w:hint="default" w:ascii="Helvetica" w:hAnsi="Helvetica" w:eastAsia="Helvetica" w:cs="Helvetica"/>
          <w:b/>
          <w:bCs/>
          <w:i w:val="0"/>
          <w:iCs w:val="0"/>
          <w:caps w:val="0"/>
          <w:color w:val="0069D1"/>
          <w:spacing w:val="0"/>
          <w:sz w:val="24"/>
          <w:szCs w:val="24"/>
          <w:u w:val="single"/>
          <w:shd w:val="clear" w:fill="FFFFFF"/>
          <w:lang w:val="en-US"/>
        </w:rPr>
      </w:pPr>
    </w:p>
    <w:p w14:paraId="087A93BC">
      <w:pPr>
        <w:jc w:val="center"/>
        <w:rPr>
          <w:rFonts w:hint="default" w:ascii="Helvetica" w:hAnsi="Helvetica" w:eastAsia="Helvetica" w:cs="Helvetica"/>
          <w:b/>
          <w:bCs/>
          <w:i w:val="0"/>
          <w:iCs w:val="0"/>
          <w:caps w:val="0"/>
          <w:color w:val="0069D1"/>
          <w:spacing w:val="0"/>
          <w:sz w:val="24"/>
          <w:szCs w:val="24"/>
          <w:u w:val="single"/>
          <w:shd w:val="clear" w:fill="FFFFFF"/>
          <w:lang w:val="en-US"/>
        </w:rPr>
      </w:pPr>
      <w:r>
        <w:rPr>
          <w:rFonts w:hint="default" w:ascii="Helvetica" w:hAnsi="Helvetica" w:eastAsia="Helvetica" w:cs="Helvetica"/>
          <w:b/>
          <w:bCs/>
          <w:i w:val="0"/>
          <w:iCs w:val="0"/>
          <w:caps w:val="0"/>
          <w:color w:val="0069D1"/>
          <w:spacing w:val="0"/>
          <w:sz w:val="24"/>
          <w:szCs w:val="24"/>
          <w:u w:val="single"/>
          <w:shd w:val="clear" w:fill="FFFFFF"/>
          <w:lang w:val="en-US"/>
        </w:rPr>
        <w:t>Dashboard Visualization in ChatGPT Visualization Expert</w:t>
      </w:r>
    </w:p>
    <w:p w14:paraId="11EF345F">
      <w:pPr>
        <w:pStyle w:val="9"/>
        <w:keepNext w:val="0"/>
        <w:keepLines w:val="0"/>
        <w:widowControl/>
        <w:suppressLineNumbers w:val="0"/>
        <w:jc w:val="left"/>
        <w:rPr>
          <w:rFonts w:hint="default" w:ascii="Times New Roman" w:hAnsi="Times New Roman" w:cs="Times New Roman"/>
          <w:b w:val="0"/>
          <w:bCs w:val="0"/>
          <w:i/>
          <w:iCs/>
          <w:color w:val="767171" w:themeColor="background2" w:themeShade="80"/>
          <w:sz w:val="18"/>
          <w:szCs w:val="18"/>
          <w:lang w:val="en-US"/>
        </w:rPr>
      </w:pPr>
      <w:r>
        <w:rPr>
          <w:rFonts w:hint="default" w:ascii="Times New Roman" w:hAnsi="Times New Roman" w:eastAsia="SimSun" w:cs="Times New Roman"/>
          <w:b/>
          <w:bCs/>
          <w:color w:val="7030A0"/>
          <w:sz w:val="20"/>
          <w:szCs w:val="20"/>
        </w:rPr>
        <w:t>Space Mission Dataset (15 Rows)</w:t>
      </w:r>
      <w:r>
        <w:rPr>
          <w:rFonts w:hint="default" w:ascii="Times New Roman" w:hAnsi="Times New Roman" w:eastAsia="SimSun" w:cs="Times New Roman"/>
          <w:b/>
          <w:bCs/>
          <w:color w:val="7030A0"/>
          <w:sz w:val="20"/>
          <w:szCs w:val="20"/>
          <w:lang w:val="en-US"/>
        </w:rPr>
        <w:t xml:space="preserve"> </w:t>
      </w:r>
      <w:r>
        <w:rPr>
          <w:rFonts w:hint="default" w:ascii="Times New Roman" w:hAnsi="Times New Roman" w:eastAsia="SimSun" w:cs="Times New Roman"/>
          <w:b w:val="0"/>
          <w:bCs w:val="0"/>
          <w:i/>
          <w:iCs/>
          <w:color w:val="767171" w:themeColor="background2" w:themeShade="80"/>
          <w:sz w:val="18"/>
          <w:szCs w:val="18"/>
          <w:lang w:val="en-US"/>
        </w:rPr>
        <w:t>[This dataset was created by ChatGPT]</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5"/>
        <w:gridCol w:w="731"/>
        <w:gridCol w:w="460"/>
        <w:gridCol w:w="1051"/>
        <w:gridCol w:w="780"/>
        <w:gridCol w:w="1096"/>
      </w:tblGrid>
      <w:tr w14:paraId="22A74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left w:val="single" w:color="auto" w:sz="0" w:space="0"/>
              <w:bottom w:val="single" w:color="auto" w:sz="4" w:space="0"/>
              <w:right w:val="single" w:color="auto" w:sz="4" w:space="0"/>
            </w:tcBorders>
            <w:shd w:val="clear"/>
            <w:vAlign w:val="center"/>
          </w:tcPr>
          <w:p w14:paraId="01D228CB">
            <w:pPr>
              <w:keepNext w:val="0"/>
              <w:keepLines w:val="0"/>
              <w:widowControl/>
              <w:suppressLineNumbers w:val="0"/>
              <w:jc w:val="center"/>
              <w:rPr>
                <w:rFonts w:hint="default" w:ascii="Times New Roman" w:hAnsi="Times New Roman" w:cs="Times New Roman"/>
                <w:b/>
                <w:bCs/>
                <w:sz w:val="18"/>
                <w:szCs w:val="18"/>
              </w:rPr>
            </w:pPr>
            <w:r>
              <w:rPr>
                <w:rStyle w:val="10"/>
                <w:rFonts w:hint="default" w:ascii="Times New Roman" w:hAnsi="Times New Roman" w:eastAsia="SimSun" w:cs="Times New Roman"/>
                <w:kern w:val="0"/>
                <w:sz w:val="18"/>
                <w:szCs w:val="18"/>
                <w:lang w:val="en-US" w:eastAsia="zh-CN" w:bidi="ar"/>
              </w:rPr>
              <w:t>Mission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311745">
            <w:pPr>
              <w:keepNext w:val="0"/>
              <w:keepLines w:val="0"/>
              <w:widowControl/>
              <w:suppressLineNumbers w:val="0"/>
              <w:jc w:val="center"/>
              <w:rPr>
                <w:rFonts w:hint="default" w:ascii="Times New Roman" w:hAnsi="Times New Roman" w:cs="Times New Roman"/>
                <w:b/>
                <w:bCs/>
                <w:sz w:val="18"/>
                <w:szCs w:val="18"/>
              </w:rPr>
            </w:pPr>
            <w:r>
              <w:rPr>
                <w:rStyle w:val="10"/>
                <w:rFonts w:hint="default" w:ascii="Times New Roman" w:hAnsi="Times New Roman" w:eastAsia="SimSun" w:cs="Times New Roman"/>
                <w:kern w:val="0"/>
                <w:sz w:val="18"/>
                <w:szCs w:val="18"/>
                <w:lang w:val="en-US" w:eastAsia="zh-CN" w:bidi="ar"/>
              </w:rPr>
              <w:t>Country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CDB8B8">
            <w:pPr>
              <w:keepNext w:val="0"/>
              <w:keepLines w:val="0"/>
              <w:widowControl/>
              <w:suppressLineNumbers w:val="0"/>
              <w:jc w:val="center"/>
              <w:rPr>
                <w:rFonts w:hint="default" w:ascii="Times New Roman" w:hAnsi="Times New Roman" w:cs="Times New Roman"/>
                <w:b/>
                <w:bCs/>
                <w:sz w:val="18"/>
                <w:szCs w:val="18"/>
              </w:rPr>
            </w:pPr>
            <w:r>
              <w:rPr>
                <w:rStyle w:val="10"/>
                <w:rFonts w:hint="default" w:ascii="Times New Roman" w:hAnsi="Times New Roman" w:eastAsia="SimSun" w:cs="Times New Roman"/>
                <w:kern w:val="0"/>
                <w:sz w:val="18"/>
                <w:szCs w:val="18"/>
                <w:lang w:val="en-US" w:eastAsia="zh-CN" w:bidi="ar"/>
              </w:rPr>
              <w:t>Year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51BFC80">
            <w:pPr>
              <w:keepNext w:val="0"/>
              <w:keepLines w:val="0"/>
              <w:widowControl/>
              <w:suppressLineNumbers w:val="0"/>
              <w:jc w:val="center"/>
              <w:rPr>
                <w:rFonts w:hint="default" w:ascii="Times New Roman" w:hAnsi="Times New Roman" w:cs="Times New Roman"/>
                <w:b/>
                <w:bCs/>
                <w:sz w:val="18"/>
                <w:szCs w:val="18"/>
              </w:rPr>
            </w:pPr>
            <w:r>
              <w:rPr>
                <w:rStyle w:val="10"/>
                <w:rFonts w:hint="default" w:ascii="Times New Roman" w:hAnsi="Times New Roman" w:eastAsia="SimSun" w:cs="Times New Roman"/>
                <w:kern w:val="0"/>
                <w:sz w:val="18"/>
                <w:szCs w:val="18"/>
                <w:lang w:val="en-US" w:eastAsia="zh-CN" w:bidi="ar"/>
              </w:rPr>
              <w:t>Launch_Site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CBBC48F">
            <w:pPr>
              <w:keepNext w:val="0"/>
              <w:keepLines w:val="0"/>
              <w:widowControl/>
              <w:suppressLineNumbers w:val="0"/>
              <w:jc w:val="center"/>
              <w:rPr>
                <w:rFonts w:hint="default" w:ascii="Times New Roman" w:hAnsi="Times New Roman" w:cs="Times New Roman"/>
                <w:b/>
                <w:bCs/>
                <w:sz w:val="18"/>
                <w:szCs w:val="18"/>
              </w:rPr>
            </w:pPr>
            <w:r>
              <w:rPr>
                <w:rStyle w:val="10"/>
                <w:rFonts w:hint="default" w:ascii="Times New Roman" w:hAnsi="Times New Roman" w:eastAsia="SimSun" w:cs="Times New Roman"/>
                <w:kern w:val="0"/>
                <w:sz w:val="18"/>
                <w:szCs w:val="18"/>
                <w:lang w:val="en-US" w:eastAsia="zh-CN" w:bidi="ar"/>
              </w:rPr>
              <w:t>Outcome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00F6FD">
            <w:pPr>
              <w:keepNext w:val="0"/>
              <w:keepLines w:val="0"/>
              <w:widowControl/>
              <w:suppressLineNumbers w:val="0"/>
              <w:jc w:val="center"/>
              <w:rPr>
                <w:rFonts w:hint="default" w:ascii="Times New Roman" w:hAnsi="Times New Roman" w:cs="Times New Roman"/>
                <w:b/>
                <w:bCs/>
                <w:sz w:val="18"/>
                <w:szCs w:val="18"/>
              </w:rPr>
            </w:pPr>
            <w:r>
              <w:rPr>
                <w:rStyle w:val="10"/>
                <w:rFonts w:hint="default" w:ascii="Times New Roman" w:hAnsi="Times New Roman" w:eastAsia="SimSun" w:cs="Times New Roman"/>
                <w:kern w:val="0"/>
                <w:sz w:val="18"/>
                <w:szCs w:val="18"/>
                <w:lang w:val="en-US" w:eastAsia="zh-CN" w:bidi="ar"/>
              </w:rPr>
              <w:t>Cost_Million</w:t>
            </w:r>
          </w:p>
        </w:tc>
      </w:tr>
      <w:tr w14:paraId="637FC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62946B81">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Apollo 11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EAD2A4D">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USA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382658">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1969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13E568A">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Kennedy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15831D5">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5A79D4A">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355</w:t>
            </w:r>
          </w:p>
        </w:tc>
      </w:tr>
      <w:tr w14:paraId="5CE7F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78CF7AEB">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Sputnik 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71A2FC4">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USSR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197273">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1957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D5E2048">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Baikonur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CADF9C">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1F3811">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90</w:t>
            </w:r>
          </w:p>
        </w:tc>
      </w:tr>
      <w:tr w14:paraId="7EAC2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6A14AF68">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Chandrayaan-1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060E10C">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India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443635D">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2008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F7A4A3E">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SDSC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1EED72A">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A5A6DF">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83</w:t>
            </w:r>
          </w:p>
        </w:tc>
      </w:tr>
      <w:tr w14:paraId="1A9D9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2EB17D80">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Rosetta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6804809">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EU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1069A0">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2004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C1ACA4">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Guiana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FB6CBE">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492CD51">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1300</w:t>
            </w:r>
          </w:p>
        </w:tc>
      </w:tr>
      <w:tr w14:paraId="390F7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77B56C2C">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Viking 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BFC73B">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USA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9362D2F">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1975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49E6FD">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Kennedy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51DA8E">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8EB4573">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1000</w:t>
            </w:r>
          </w:p>
        </w:tc>
      </w:tr>
      <w:tr w14:paraId="426D7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7EDD85B5">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Giotto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336838C">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EU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CDF6F2">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1985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78FDC57">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Guiana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42AF04D">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1B0F03">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250</w:t>
            </w:r>
          </w:p>
        </w:tc>
      </w:tr>
      <w:tr w14:paraId="5EE0D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7F85A861">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Mars 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E310AF">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USSR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EF9D014">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1971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DB1717">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Baikonur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969F9A1">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Partial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4CCF751">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450</w:t>
            </w:r>
          </w:p>
        </w:tc>
      </w:tr>
      <w:tr w14:paraId="0543F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5ECF800B">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SpaceX CRS-1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207783D">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USA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CBFA19">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2012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C40123">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Canaveral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0B9A354">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B06624">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133</w:t>
            </w:r>
          </w:p>
        </w:tc>
      </w:tr>
      <w:tr w14:paraId="761EC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77212505">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Artemis 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18CC74E">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USA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E140D3">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2022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C147E9A">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Kennedy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F84540">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E4476CC">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4000</w:t>
            </w:r>
          </w:p>
        </w:tc>
      </w:tr>
      <w:tr w14:paraId="5DB84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6634DFAC">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Luna 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070E3E">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USSR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86D44C">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1959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5BEDE5F">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Baikonur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DB1CD81">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13753F">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120</w:t>
            </w:r>
          </w:p>
        </w:tc>
      </w:tr>
      <w:tr w14:paraId="1C05A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341B3263">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Hayabusa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BF66422">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Japan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0E4E31">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2003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B8A3C7A">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Tanegashima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84A21C">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Partial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C81D1B">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150</w:t>
            </w:r>
          </w:p>
        </w:tc>
      </w:tr>
      <w:tr w14:paraId="5E11D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1F5AA8D0">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Beresheet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CCFE687">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Israel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826FCA">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2019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2DC103E">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Canaveral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2C5A885">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Failure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CE44394">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100</w:t>
            </w:r>
          </w:p>
        </w:tc>
      </w:tr>
      <w:tr w14:paraId="34B6A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234D0603">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Tianwen-1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3BE33E1">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China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C592A4">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2020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5CFBBF">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Wenchang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2492BFA">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4E8034">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1600</w:t>
            </w:r>
          </w:p>
        </w:tc>
      </w:tr>
      <w:tr w14:paraId="1D756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55" w:hRule="atLeast"/>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38892F13">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JUICE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DA9737F">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EU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3D2CD3">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2023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6BC312F">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Guiana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34DD84">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84772F">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1600</w:t>
            </w:r>
          </w:p>
        </w:tc>
      </w:tr>
      <w:tr w14:paraId="3B36A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664BB9F2">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Chandrayaan-3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F0EB048">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India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121685">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2023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18339DD">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SDSC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FFB940">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Success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B8E09A">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75</w:t>
            </w:r>
          </w:p>
        </w:tc>
      </w:tr>
    </w:tbl>
    <w:p w14:paraId="628A7744">
      <w:pPr>
        <w:pStyle w:val="9"/>
        <w:keepNext w:val="0"/>
        <w:keepLines w:val="0"/>
        <w:widowControl/>
        <w:suppressLineNumbers w:val="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3385185" cy="5080000"/>
            <wp:effectExtent l="0" t="0" r="3175" b="2540"/>
            <wp:docPr id="6" name="Picture 6" descr="Space Mission Dashboard by Chat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pace Mission Dashboard by ChatGPT"/>
                    <pic:cNvPicPr>
                      <a:picLocks noChangeAspect="1"/>
                    </pic:cNvPicPr>
                  </pic:nvPicPr>
                  <pic:blipFill>
                    <a:blip r:embed="rId7"/>
                    <a:stretch>
                      <a:fillRect/>
                    </a:stretch>
                  </pic:blipFill>
                  <pic:spPr>
                    <a:xfrm>
                      <a:off x="0" y="0"/>
                      <a:ext cx="3385185" cy="5080000"/>
                    </a:xfrm>
                    <a:prstGeom prst="rect">
                      <a:avLst/>
                    </a:prstGeom>
                  </pic:spPr>
                </pic:pic>
              </a:graphicData>
            </a:graphic>
          </wp:inline>
        </w:drawing>
      </w:r>
    </w:p>
    <w:p w14:paraId="3EC73B24">
      <w:pPr>
        <w:pStyle w:val="9"/>
        <w:keepNext w:val="0"/>
        <w:keepLines w:val="0"/>
        <w:widowControl/>
        <w:suppressLineNumbers w:val="0"/>
        <w:jc w:val="center"/>
        <w:rPr>
          <w:rFonts w:hint="default" w:ascii="Times New Roman" w:hAnsi="Times New Roman" w:cs="Times New Roman"/>
          <w:sz w:val="22"/>
          <w:szCs w:val="22"/>
          <w:lang w:val="en-US"/>
        </w:rPr>
      </w:pPr>
    </w:p>
    <w:p w14:paraId="5AD5E48A">
      <w:pPr>
        <w:pStyle w:val="9"/>
        <w:keepNext w:val="0"/>
        <w:keepLines w:val="0"/>
        <w:widowControl/>
        <w:suppressLineNumbers w:val="0"/>
        <w:jc w:val="center"/>
        <w:rPr>
          <w:rFonts w:hint="default" w:ascii="Times New Roman" w:hAnsi="Times New Roman" w:cs="Times New Roman"/>
          <w:b/>
          <w:bCs/>
          <w:color w:val="7030A0"/>
          <w:sz w:val="24"/>
          <w:szCs w:val="24"/>
          <w:lang w:val="en-US"/>
        </w:rPr>
      </w:pPr>
      <w:r>
        <w:rPr>
          <w:rFonts w:hint="default" w:ascii="Times New Roman" w:hAnsi="Times New Roman" w:cs="Times New Roman"/>
          <w:b/>
          <w:bCs/>
          <w:color w:val="7030A0"/>
          <w:sz w:val="24"/>
          <w:szCs w:val="24"/>
          <w:lang w:val="en-US"/>
        </w:rPr>
        <w:t>Space Mission Analytics Dashboard — Narrative Summary</w:t>
      </w:r>
    </w:p>
    <w:p w14:paraId="0DDF5E44">
      <w:pPr>
        <w:pStyle w:val="9"/>
        <w:keepNext w:val="0"/>
        <w:keepLines w:val="0"/>
        <w:widowControl/>
        <w:suppressLineNumbers w:val="0"/>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The Space Mission Analytics Dashboard provides a focused, data-driven overview of global space exploration by combining key mission metrics, cost insights, country comparisons, and interactive filters. With its clean layout and mission-control themed visuals, the dashboard helps users understand historic and modern space missions across different nations, decades, and outcomes.</w:t>
      </w:r>
    </w:p>
    <w:p w14:paraId="02F53642">
      <w:pPr>
        <w:pStyle w:val="9"/>
        <w:keepNext w:val="0"/>
        <w:keepLines w:val="0"/>
        <w:widowControl/>
        <w:suppressLineNumbers w:val="0"/>
        <w:jc w:val="left"/>
        <w:rPr>
          <w:rFonts w:hint="default" w:ascii="Times New Roman" w:hAnsi="Times New Roman" w:cs="Times New Roman"/>
          <w:b/>
          <w:bCs/>
          <w:color w:val="8138BA"/>
          <w:sz w:val="22"/>
          <w:szCs w:val="22"/>
          <w:lang w:val="en-US"/>
        </w:rPr>
      </w:pPr>
      <w:r>
        <w:rPr>
          <w:rFonts w:hint="default" w:ascii="Times New Roman" w:hAnsi="Times New Roman" w:cs="Times New Roman"/>
          <w:b/>
          <w:bCs/>
          <w:color w:val="8138BA"/>
          <w:sz w:val="22"/>
          <w:szCs w:val="22"/>
          <w:lang w:val="en-US"/>
        </w:rPr>
        <w:t>1. Overview of Key Metrics</w:t>
      </w:r>
    </w:p>
    <w:p w14:paraId="539F0EB9">
      <w:pPr>
        <w:pStyle w:val="9"/>
        <w:keepNext w:val="0"/>
        <w:keepLines w:val="0"/>
        <w:widowControl/>
        <w:suppressLineNumbers w:val="0"/>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The dashboard opens with four essential KPIs that present a quick snapshot of the entire space mission dataset:</w:t>
      </w:r>
    </w:p>
    <w:p w14:paraId="6AC78EDD">
      <w:pPr>
        <w:pStyle w:val="9"/>
        <w:keepNext w:val="0"/>
        <w:keepLines w:val="0"/>
        <w:widowControl/>
        <w:suppressLineNumbers w:val="0"/>
        <w:jc w:val="left"/>
        <w:rPr>
          <w:rFonts w:hint="default" w:ascii="Times New Roman" w:hAnsi="Times New Roman" w:cs="Times New Roman"/>
          <w:sz w:val="21"/>
          <w:szCs w:val="21"/>
          <w:lang w:val="en-US"/>
        </w:rPr>
      </w:pPr>
      <w:r>
        <w:rPr>
          <w:rFonts w:hint="default" w:ascii="Times New Roman" w:hAnsi="Times New Roman" w:cs="Times New Roman"/>
          <w:b/>
          <w:bCs/>
          <w:sz w:val="21"/>
          <w:szCs w:val="21"/>
          <w:lang w:val="en-US"/>
        </w:rPr>
        <w:t>Total Missions</w:t>
      </w:r>
      <w:r>
        <w:rPr>
          <w:rFonts w:hint="default" w:ascii="Times New Roman" w:hAnsi="Times New Roman" w:cs="Times New Roman"/>
          <w:sz w:val="21"/>
          <w:szCs w:val="21"/>
          <w:lang w:val="en-US"/>
        </w:rPr>
        <w:t xml:space="preserve"> displays the complete count of 15 missions across seven countries. </w:t>
      </w:r>
      <w:r>
        <w:rPr>
          <w:rFonts w:hint="default" w:ascii="Times New Roman" w:hAnsi="Times New Roman" w:cs="Times New Roman"/>
          <w:b/>
          <w:bCs/>
          <w:sz w:val="21"/>
          <w:szCs w:val="21"/>
          <w:lang w:val="en-US"/>
        </w:rPr>
        <w:t>Mission Success Rate (%)</w:t>
      </w:r>
      <w:r>
        <w:rPr>
          <w:rFonts w:hint="default" w:ascii="Times New Roman" w:hAnsi="Times New Roman" w:cs="Times New Roman"/>
          <w:sz w:val="21"/>
          <w:szCs w:val="21"/>
          <w:lang w:val="en-US"/>
        </w:rPr>
        <w:t xml:space="preserve"> quantifies the reliability of these missions, highlighting overall performance trends. </w:t>
      </w:r>
      <w:r>
        <w:rPr>
          <w:rFonts w:hint="default" w:ascii="Times New Roman" w:hAnsi="Times New Roman" w:cs="Times New Roman"/>
          <w:b/>
          <w:bCs/>
          <w:sz w:val="21"/>
          <w:szCs w:val="21"/>
          <w:lang w:val="en-US"/>
        </w:rPr>
        <w:t>Total Mission Cost</w:t>
      </w:r>
      <w:r>
        <w:rPr>
          <w:rFonts w:hint="default" w:ascii="Times New Roman" w:hAnsi="Times New Roman" w:cs="Times New Roman"/>
          <w:sz w:val="21"/>
          <w:szCs w:val="21"/>
          <w:lang w:val="en-US"/>
        </w:rPr>
        <w:t xml:space="preserve"> aggregates the combined financial investment, offering an understanding of the scale and economic commitment in space exploration. </w:t>
      </w:r>
      <w:r>
        <w:rPr>
          <w:rFonts w:hint="default" w:ascii="Times New Roman" w:hAnsi="Times New Roman" w:cs="Times New Roman"/>
          <w:b/>
          <w:bCs/>
          <w:sz w:val="21"/>
          <w:szCs w:val="21"/>
          <w:lang w:val="en-US"/>
        </w:rPr>
        <w:t xml:space="preserve">Average Mission Cost </w:t>
      </w:r>
      <w:r>
        <w:rPr>
          <w:rFonts w:hint="default" w:ascii="Times New Roman" w:hAnsi="Times New Roman" w:cs="Times New Roman"/>
          <w:sz w:val="21"/>
          <w:szCs w:val="21"/>
          <w:lang w:val="en-US"/>
        </w:rPr>
        <w:t>shows the typical budget spent per mission, helping users compare low-budget and high-budget operations. Together, these KPIs set the stage by summarizing mission volume, success patterns, and cost distribution.</w:t>
      </w:r>
    </w:p>
    <w:p w14:paraId="3B9E52CD">
      <w:pPr>
        <w:pStyle w:val="9"/>
        <w:keepNext w:val="0"/>
        <w:keepLines w:val="0"/>
        <w:widowControl/>
        <w:suppressLineNumbers w:val="0"/>
        <w:jc w:val="left"/>
        <w:rPr>
          <w:rFonts w:hint="default" w:ascii="Times New Roman" w:hAnsi="Times New Roman" w:cs="Times New Roman"/>
          <w:b/>
          <w:bCs/>
          <w:color w:val="8138BA"/>
          <w:sz w:val="22"/>
          <w:szCs w:val="22"/>
          <w:lang w:val="en-US"/>
        </w:rPr>
      </w:pPr>
      <w:r>
        <w:rPr>
          <w:rFonts w:hint="default" w:ascii="Times New Roman" w:hAnsi="Times New Roman" w:cs="Times New Roman"/>
          <w:b/>
          <w:bCs/>
          <w:color w:val="8138BA"/>
          <w:sz w:val="22"/>
          <w:szCs w:val="22"/>
          <w:lang w:val="en-US"/>
        </w:rPr>
        <w:t>2. Interactive Filters for Deeper Analysis</w:t>
      </w:r>
    </w:p>
    <w:p w14:paraId="4A842554">
      <w:pPr>
        <w:pStyle w:val="9"/>
        <w:keepNext w:val="0"/>
        <w:keepLines w:val="0"/>
        <w:widowControl/>
        <w:suppressLineNumbers w:val="0"/>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The dashboard includes four slicers—</w:t>
      </w:r>
      <w:r>
        <w:rPr>
          <w:rFonts w:hint="default" w:ascii="Times New Roman" w:hAnsi="Times New Roman" w:cs="Times New Roman"/>
          <w:b/>
          <w:bCs/>
          <w:sz w:val="21"/>
          <w:szCs w:val="21"/>
          <w:lang w:val="en-US"/>
        </w:rPr>
        <w:t>Country, Year, Outcome, and Launch Site</w:t>
      </w:r>
      <w:r>
        <w:rPr>
          <w:rFonts w:hint="default" w:ascii="Times New Roman" w:hAnsi="Times New Roman" w:cs="Times New Roman"/>
          <w:sz w:val="21"/>
          <w:szCs w:val="21"/>
          <w:lang w:val="en-US"/>
        </w:rPr>
        <w:t xml:space="preserve">—that empower users to explore missions from multiple angles: Filtering by </w:t>
      </w:r>
      <w:r>
        <w:rPr>
          <w:rFonts w:hint="default" w:ascii="Times New Roman" w:hAnsi="Times New Roman" w:cs="Times New Roman"/>
          <w:b/>
          <w:bCs/>
          <w:sz w:val="21"/>
          <w:szCs w:val="21"/>
          <w:lang w:val="en-US"/>
        </w:rPr>
        <w:t>Country</w:t>
      </w:r>
      <w:r>
        <w:rPr>
          <w:rFonts w:hint="default" w:ascii="Times New Roman" w:hAnsi="Times New Roman" w:cs="Times New Roman"/>
          <w:sz w:val="21"/>
          <w:szCs w:val="21"/>
          <w:lang w:val="en-US"/>
        </w:rPr>
        <w:t xml:space="preserve"> allows comparison between nations such as USA, USSR, India, EU, Japan, China, and Israel. The </w:t>
      </w:r>
      <w:r>
        <w:rPr>
          <w:rFonts w:hint="default" w:ascii="Times New Roman" w:hAnsi="Times New Roman" w:cs="Times New Roman"/>
          <w:b/>
          <w:bCs/>
          <w:sz w:val="21"/>
          <w:szCs w:val="21"/>
          <w:lang w:val="en-US"/>
        </w:rPr>
        <w:t xml:space="preserve">Year </w:t>
      </w:r>
      <w:r>
        <w:rPr>
          <w:rFonts w:hint="default" w:ascii="Times New Roman" w:hAnsi="Times New Roman" w:cs="Times New Roman"/>
          <w:sz w:val="21"/>
          <w:szCs w:val="21"/>
          <w:lang w:val="en-US"/>
        </w:rPr>
        <w:t xml:space="preserve">slicer enables trend exploration across decades ranging from 1957 to 2023. </w:t>
      </w:r>
      <w:r>
        <w:rPr>
          <w:rFonts w:hint="default" w:ascii="Times New Roman" w:hAnsi="Times New Roman" w:cs="Times New Roman"/>
          <w:b/>
          <w:bCs/>
          <w:sz w:val="21"/>
          <w:szCs w:val="21"/>
          <w:lang w:val="en-US"/>
        </w:rPr>
        <w:t>Outcome</w:t>
      </w:r>
      <w:r>
        <w:rPr>
          <w:rFonts w:hint="default" w:ascii="Times New Roman" w:hAnsi="Times New Roman" w:cs="Times New Roman"/>
          <w:sz w:val="21"/>
          <w:szCs w:val="21"/>
          <w:lang w:val="en-US"/>
        </w:rPr>
        <w:t xml:space="preserve"> filtering (Success, Partial, Failure) helps users isolate mission performance. </w:t>
      </w:r>
      <w:r>
        <w:rPr>
          <w:rFonts w:hint="default" w:ascii="Times New Roman" w:hAnsi="Times New Roman" w:cs="Times New Roman"/>
          <w:b/>
          <w:bCs/>
          <w:sz w:val="21"/>
          <w:szCs w:val="21"/>
          <w:lang w:val="en-US"/>
        </w:rPr>
        <w:t>Launch Site</w:t>
      </w:r>
      <w:r>
        <w:rPr>
          <w:rFonts w:hint="default" w:ascii="Times New Roman" w:hAnsi="Times New Roman" w:cs="Times New Roman"/>
          <w:sz w:val="21"/>
          <w:szCs w:val="21"/>
          <w:lang w:val="en-US"/>
        </w:rPr>
        <w:t xml:space="preserve"> selection provides insights into regional spaceport usage and geographic patterns. These filters make the dashboard highly interactive, allowing users to drill down into specific eras, countries, or mission categories.</w:t>
      </w:r>
    </w:p>
    <w:p w14:paraId="1B333956">
      <w:pPr>
        <w:pStyle w:val="9"/>
        <w:keepNext w:val="0"/>
        <w:keepLines w:val="0"/>
        <w:widowControl/>
        <w:suppressLineNumbers w:val="0"/>
        <w:jc w:val="left"/>
        <w:rPr>
          <w:rFonts w:hint="default" w:ascii="Times New Roman" w:hAnsi="Times New Roman" w:cs="Times New Roman"/>
          <w:b/>
          <w:bCs/>
          <w:color w:val="8138BA"/>
          <w:sz w:val="22"/>
          <w:szCs w:val="22"/>
          <w:lang w:val="en-US"/>
        </w:rPr>
      </w:pPr>
      <w:r>
        <w:rPr>
          <w:rFonts w:hint="default" w:ascii="Times New Roman" w:hAnsi="Times New Roman" w:cs="Times New Roman"/>
          <w:b/>
          <w:bCs/>
          <w:color w:val="8138BA"/>
          <w:sz w:val="22"/>
          <w:szCs w:val="22"/>
          <w:lang w:val="en-US"/>
        </w:rPr>
        <w:t>3. Visual Insights</w:t>
      </w:r>
    </w:p>
    <w:p w14:paraId="003C0684">
      <w:pPr>
        <w:pStyle w:val="9"/>
        <w:keepNext w:val="0"/>
        <w:keepLines w:val="0"/>
        <w:widowControl/>
        <w:suppressLineNumbers w:val="0"/>
        <w:jc w:val="left"/>
        <w:rPr>
          <w:rFonts w:hint="default" w:ascii="Times New Roman" w:hAnsi="Times New Roman" w:cs="Times New Roman"/>
          <w:sz w:val="21"/>
          <w:szCs w:val="21"/>
          <w:lang w:val="en-US"/>
        </w:rPr>
      </w:pPr>
      <w:r>
        <w:rPr>
          <w:rFonts w:hint="default" w:ascii="Times New Roman" w:hAnsi="Times New Roman" w:cs="Times New Roman"/>
          <w:b/>
          <w:bCs/>
          <w:sz w:val="21"/>
          <w:szCs w:val="21"/>
          <w:lang w:val="en-US"/>
        </w:rPr>
        <w:t>A. Mission Outcome Distribution (Pie Chart):</w:t>
      </w:r>
      <w:r>
        <w:rPr>
          <w:rFonts w:hint="default" w:ascii="Times New Roman" w:hAnsi="Times New Roman" w:cs="Times New Roman"/>
          <w:sz w:val="21"/>
          <w:szCs w:val="21"/>
          <w:lang w:val="en-US"/>
        </w:rPr>
        <w:t xml:space="preserve"> This chart highlights the proportions of Successful, Partial, and Failed missions.It offers an instant understanding of mission reliability across the full dataset and helps compare performance across countries and decades.</w:t>
      </w:r>
    </w:p>
    <w:p w14:paraId="48B0AB69">
      <w:pPr>
        <w:pStyle w:val="9"/>
        <w:keepNext w:val="0"/>
        <w:keepLines w:val="0"/>
        <w:widowControl/>
        <w:suppressLineNumbers w:val="0"/>
        <w:jc w:val="left"/>
        <w:rPr>
          <w:rFonts w:hint="default" w:ascii="Times New Roman" w:hAnsi="Times New Roman" w:cs="Times New Roman"/>
          <w:sz w:val="21"/>
          <w:szCs w:val="21"/>
          <w:lang w:val="en-US"/>
        </w:rPr>
      </w:pPr>
      <w:r>
        <w:rPr>
          <w:rFonts w:hint="default" w:ascii="Times New Roman" w:hAnsi="Times New Roman" w:cs="Times New Roman"/>
          <w:b/>
          <w:bCs/>
          <w:sz w:val="21"/>
          <w:szCs w:val="21"/>
          <w:lang w:val="en-US"/>
        </w:rPr>
        <w:t>B. Missions Over Time (Line Chart):</w:t>
      </w:r>
      <w:r>
        <w:rPr>
          <w:rFonts w:hint="default" w:ascii="Times New Roman" w:hAnsi="Times New Roman" w:cs="Times New Roman"/>
          <w:sz w:val="21"/>
          <w:szCs w:val="21"/>
          <w:lang w:val="en-US"/>
        </w:rPr>
        <w:t>The line chart showcases how global space missions have evolved from the 1950s to the 2020s. Users can observe spikes during major exploration periods, such as: Early USSR-USA competition, 2000s rise in multinational missions, Post-2020 modern exploration led by USA, India, EU, and China. This visual helps identify exploration trends and periods of rapid innovation.</w:t>
      </w:r>
    </w:p>
    <w:p w14:paraId="24B57789">
      <w:pPr>
        <w:pStyle w:val="9"/>
        <w:keepNext w:val="0"/>
        <w:keepLines w:val="0"/>
        <w:widowControl/>
        <w:suppressLineNumbers w:val="0"/>
        <w:jc w:val="left"/>
        <w:rPr>
          <w:rFonts w:hint="default" w:ascii="Times New Roman" w:hAnsi="Times New Roman" w:cs="Times New Roman"/>
          <w:sz w:val="21"/>
          <w:szCs w:val="21"/>
          <w:lang w:val="en-US"/>
        </w:rPr>
      </w:pPr>
      <w:r>
        <w:rPr>
          <w:rFonts w:hint="default" w:ascii="Times New Roman" w:hAnsi="Times New Roman" w:cs="Times New Roman"/>
          <w:b/>
          <w:bCs/>
          <w:sz w:val="21"/>
          <w:szCs w:val="21"/>
          <w:lang w:val="en-US"/>
        </w:rPr>
        <w:t>C. Country-Wise Missions (Bar Chart):</w:t>
      </w:r>
      <w:r>
        <w:rPr>
          <w:rFonts w:hint="default" w:ascii="Times New Roman" w:hAnsi="Times New Roman" w:cs="Times New Roman"/>
          <w:sz w:val="21"/>
          <w:szCs w:val="21"/>
          <w:lang w:val="en-US"/>
        </w:rPr>
        <w:t xml:space="preserve"> This chart compares the total missions conducted by each country. It clearly shows activity dominance—such as the strong presence of the USA and the USSR—while also showcasing emerging space nations like India, China, Israel, and Japan.</w:t>
      </w:r>
    </w:p>
    <w:p w14:paraId="5933126B">
      <w:pPr>
        <w:pStyle w:val="9"/>
        <w:keepNext w:val="0"/>
        <w:keepLines w:val="0"/>
        <w:widowControl/>
        <w:suppressLineNumbers w:val="0"/>
        <w:jc w:val="left"/>
        <w:rPr>
          <w:rFonts w:hint="default" w:ascii="Times New Roman" w:hAnsi="Times New Roman" w:cs="Times New Roman"/>
          <w:sz w:val="21"/>
          <w:szCs w:val="21"/>
          <w:lang w:val="en-US"/>
        </w:rPr>
      </w:pPr>
      <w:r>
        <w:rPr>
          <w:rFonts w:hint="default" w:ascii="Times New Roman" w:hAnsi="Times New Roman" w:cs="Times New Roman"/>
          <w:b/>
          <w:bCs/>
          <w:sz w:val="21"/>
          <w:szCs w:val="21"/>
          <w:lang w:val="en-US"/>
        </w:rPr>
        <w:t>D. Cost vs. Outcome (Scatter/Bubble Chart):</w:t>
      </w:r>
      <w:r>
        <w:rPr>
          <w:rFonts w:hint="default" w:ascii="Times New Roman" w:hAnsi="Times New Roman" w:cs="Times New Roman"/>
          <w:sz w:val="21"/>
          <w:szCs w:val="21"/>
          <w:lang w:val="en-US"/>
        </w:rPr>
        <w:t xml:space="preserve"> This visual relates mission cost to outcome, helping users understand whether higher investments lead to greater success.</w:t>
      </w:r>
      <w:r>
        <w:rPr>
          <w:rFonts w:hint="default" w:ascii="Times New Roman" w:hAnsi="Times New Roman" w:cs="Times New Roman"/>
          <w:sz w:val="21"/>
          <w:szCs w:val="21"/>
          <w:lang w:val="en-US"/>
        </w:rPr>
        <w:br w:type="textWrapping"/>
      </w:r>
      <w:r>
        <w:rPr>
          <w:rFonts w:hint="default" w:ascii="Times New Roman" w:hAnsi="Times New Roman" w:cs="Times New Roman"/>
          <w:sz w:val="21"/>
          <w:szCs w:val="21"/>
          <w:lang w:val="en-US"/>
        </w:rPr>
        <w:t>Each dot represents a mission, color-coded by outcome and sized by cost, making it easier to compare successful high-budget missions (e.g., Artemis I) with lower-cost attempts.</w:t>
      </w:r>
    </w:p>
    <w:p w14:paraId="7B66FBF9">
      <w:pPr>
        <w:pStyle w:val="9"/>
        <w:keepNext w:val="0"/>
        <w:keepLines w:val="0"/>
        <w:widowControl/>
        <w:suppressLineNumbers w:val="0"/>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These visuals extend the dashboard’s analytical depth by revealing spending patterns and spaceport usage frequency.</w:t>
      </w:r>
    </w:p>
    <w:p w14:paraId="05EF2428">
      <w:pPr>
        <w:pStyle w:val="9"/>
        <w:keepNext w:val="0"/>
        <w:keepLines w:val="0"/>
        <w:widowControl/>
        <w:suppressLineNumbers w:val="0"/>
        <w:jc w:val="left"/>
        <w:rPr>
          <w:rFonts w:hint="default" w:ascii="Times New Roman" w:hAnsi="Times New Roman" w:cs="Times New Roman"/>
          <w:b/>
          <w:bCs/>
          <w:color w:val="8138BA"/>
          <w:sz w:val="22"/>
          <w:szCs w:val="22"/>
          <w:lang w:val="en-US"/>
        </w:rPr>
      </w:pPr>
      <w:r>
        <w:rPr>
          <w:rFonts w:hint="default" w:ascii="Times New Roman" w:hAnsi="Times New Roman" w:cs="Times New Roman"/>
          <w:b/>
          <w:bCs/>
          <w:color w:val="8138BA"/>
          <w:sz w:val="22"/>
          <w:szCs w:val="22"/>
          <w:lang w:val="en-US"/>
        </w:rPr>
        <w:t>4. Insights &amp; Value of the Dashboard</w:t>
      </w:r>
    </w:p>
    <w:p w14:paraId="70B8E390">
      <w:pPr>
        <w:pStyle w:val="9"/>
        <w:keepNext w:val="0"/>
        <w:keepLines w:val="0"/>
        <w:widowControl/>
        <w:suppressLineNumbers w:val="0"/>
        <w:jc w:val="left"/>
        <w:rPr>
          <w:rFonts w:hint="default" w:ascii="Times New Roman" w:hAnsi="Times New Roman" w:eastAsia="Helvetica" w:cs="Times New Roman"/>
          <w:b w:val="0"/>
          <w:bCs w:val="0"/>
          <w:i w:val="0"/>
          <w:iCs w:val="0"/>
          <w:caps w:val="0"/>
          <w:color w:val="000000" w:themeColor="text1"/>
          <w:spacing w:val="0"/>
          <w:sz w:val="22"/>
          <w:szCs w:val="22"/>
          <w:shd w:val="clear" w:fill="FFFFFF"/>
          <w:lang w:val="en-US"/>
          <w14:textFill>
            <w14:solidFill>
              <w14:schemeClr w14:val="tx1"/>
            </w14:solidFill>
          </w14:textFill>
        </w:rPr>
      </w:pPr>
      <w:r>
        <w:rPr>
          <w:rFonts w:hint="default" w:ascii="Times New Roman" w:hAnsi="Times New Roman" w:cs="Times New Roman"/>
          <w:sz w:val="21"/>
          <w:szCs w:val="21"/>
          <w:lang w:val="en-US"/>
        </w:rPr>
        <w:t>Overall, the Space Mission Analytics Dashboard provides a structured, interactive, and visually intuitive way to understand space exploration efforts across multiple decades and countries.</w:t>
      </w:r>
      <w:r>
        <w:rPr>
          <w:rFonts w:hint="default" w:ascii="Times New Roman" w:hAnsi="Times New Roman" w:cs="Times New Roman"/>
          <w:sz w:val="21"/>
          <w:szCs w:val="21"/>
          <w:lang w:val="en-US"/>
        </w:rPr>
        <w:br w:type="textWrapping"/>
      </w:r>
      <w:r>
        <w:rPr>
          <w:rFonts w:hint="default" w:ascii="Times New Roman" w:hAnsi="Times New Roman" w:cs="Times New Roman"/>
          <w:sz w:val="21"/>
          <w:szCs w:val="21"/>
          <w:lang w:val="en-US"/>
        </w:rPr>
        <w:t>Users can: Compare mission success rates across nations, Explore how space exploration has grown over time, Analyze cost performance and identify high-value missions, Understand patterns in launch sites, mission outcomes, and technological progress. This dashboard is valuable for students, researchers, and analysts interested in historical spacemissions, budget efficiency, and comparative global space activity. Its blend of KPIs, layered visuals, and flexible filters makes it an effective analytical tool for storytelling and decision-making.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 w:name="MT Extra">
    <w:panose1 w:val="05050102010205020202"/>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EB0BB7"/>
    <w:multiLevelType w:val="singleLevel"/>
    <w:tmpl w:val="92EB0BB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D24093"/>
    <w:rsid w:val="044B6418"/>
    <w:rsid w:val="05C71188"/>
    <w:rsid w:val="17A3798D"/>
    <w:rsid w:val="22D24093"/>
    <w:rsid w:val="25555CD4"/>
    <w:rsid w:val="33A01D8E"/>
    <w:rsid w:val="482D1A0D"/>
    <w:rsid w:val="552733C1"/>
    <w:rsid w:val="580A4919"/>
    <w:rsid w:val="7B047C5F"/>
    <w:rsid w:val="7D321345"/>
    <w:rsid w:val="7E433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2025-12-06T15:08:00Z</dcterms:created>
  <dc:creator>Sumaiya Tasnim</dc:creator>
  <cp:lastModifiedBy>Sumaiya Tasnim</cp:lastModifiedBy>
  <dcterms:modified xsi:type="dcterms:W3CDTF">2025-12-06T16:20:00Z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D70807041ABA4781886E6887D479E37E_11</vt:lpwstr>
  </property>
</Properties>
</file>