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A5F68">
      <w:pPr>
        <w:jc w:val="center"/>
        <w:rPr>
          <w:rFonts w:hint="default"/>
          <w:b/>
          <w:bCs/>
          <w:color w:val="C00000"/>
          <w:sz w:val="28"/>
          <w:szCs w:val="28"/>
          <w:lang w:val="en-US"/>
        </w:rPr>
      </w:pPr>
      <w:r>
        <w:rPr>
          <w:rFonts w:hint="default"/>
          <w:b/>
          <w:bCs/>
          <w:color w:val="C00000"/>
          <w:sz w:val="28"/>
          <w:szCs w:val="28"/>
          <w:lang w:val="en-US"/>
        </w:rPr>
        <w:t>Week 4 – Compilation of Findings &amp; Final Presentation(Team Report)</w:t>
      </w:r>
    </w:p>
    <w:p w14:paraId="4EAA7891">
      <w:pPr>
        <w:rPr>
          <w:rFonts w:hint="default"/>
          <w:b w:val="0"/>
          <w:bCs w:val="0"/>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 xml:space="preserve">Internship: </w:t>
      </w:r>
      <w:r>
        <w:rPr>
          <w:rFonts w:hint="default"/>
          <w:b w:val="0"/>
          <w:bCs w:val="0"/>
          <w:color w:val="000000" w:themeColor="text1"/>
          <w:sz w:val="22"/>
          <w:szCs w:val="22"/>
          <w:lang w:val="en-US"/>
          <w14:textFill>
            <w14:solidFill>
              <w14:schemeClr w14:val="tx1"/>
            </w14:solidFill>
          </w14:textFill>
        </w:rPr>
        <w:t>Data Visualization Associate (Excelerate Virtual Internship)</w:t>
      </w:r>
      <w:r>
        <w:rPr>
          <w:rFonts w:hint="default"/>
          <w:b w:val="0"/>
          <w:bCs w:val="0"/>
          <w:color w:val="000000" w:themeColor="text1"/>
          <w:sz w:val="22"/>
          <w:szCs w:val="22"/>
          <w:lang w:val="en-US"/>
          <w14:textFill>
            <w14:solidFill>
              <w14:schemeClr w14:val="tx1"/>
            </w14:solidFill>
          </w14:textFill>
        </w:rPr>
        <w:br w:type="textWrapping"/>
      </w:r>
      <w:r>
        <w:rPr>
          <w:rFonts w:hint="default"/>
          <w:b/>
          <w:bCs/>
          <w:color w:val="000000" w:themeColor="text1"/>
          <w:sz w:val="22"/>
          <w:szCs w:val="22"/>
          <w:lang w:val="en-US"/>
          <w14:textFill>
            <w14:solidFill>
              <w14:schemeClr w14:val="tx1"/>
            </w14:solidFill>
          </w14:textFill>
        </w:rPr>
        <w:t xml:space="preserve">Week: 4 </w:t>
      </w:r>
      <w:r>
        <w:rPr>
          <w:rFonts w:hint="default"/>
          <w:b w:val="0"/>
          <w:bCs w:val="0"/>
          <w:color w:val="000000" w:themeColor="text1"/>
          <w:sz w:val="22"/>
          <w:szCs w:val="22"/>
          <w:lang w:val="en-US"/>
          <w14:textFill>
            <w14:solidFill>
              <w14:schemeClr w14:val="tx1"/>
            </w14:solidFill>
          </w14:textFill>
        </w:rPr>
        <w:t>– Dashboard Refinement, Insights Extraction &amp; Final Presentation</w:t>
      </w:r>
      <w:r>
        <w:rPr>
          <w:rFonts w:hint="default"/>
          <w:b w:val="0"/>
          <w:bCs w:val="0"/>
          <w:color w:val="000000" w:themeColor="text1"/>
          <w:sz w:val="22"/>
          <w:szCs w:val="22"/>
          <w:lang w:val="en-US"/>
          <w14:textFill>
            <w14:solidFill>
              <w14:schemeClr w14:val="tx1"/>
            </w14:solidFill>
          </w14:textFill>
        </w:rPr>
        <w:br w:type="textWrapping"/>
      </w:r>
      <w:r>
        <w:rPr>
          <w:rFonts w:hint="default"/>
          <w:b/>
          <w:bCs/>
          <w:color w:val="000000" w:themeColor="text1"/>
          <w:sz w:val="22"/>
          <w:szCs w:val="22"/>
          <w:lang w:val="en-US"/>
          <w14:textFill>
            <w14:solidFill>
              <w14:schemeClr w14:val="tx1"/>
            </w14:solidFill>
          </w14:textFill>
        </w:rPr>
        <w:t>Team Contribution:</w:t>
      </w:r>
      <w:r>
        <w:rPr>
          <w:rFonts w:hint="default"/>
          <w:b w:val="0"/>
          <w:bCs w:val="0"/>
          <w:color w:val="000000" w:themeColor="text1"/>
          <w:sz w:val="22"/>
          <w:szCs w:val="22"/>
          <w:lang w:val="en-US"/>
          <w14:textFill>
            <w14:solidFill>
              <w14:schemeClr w14:val="tx1"/>
            </w14:solidFill>
          </w14:textFill>
        </w:rPr>
        <w:t xml:space="preserve"> Joint report covering dashboard analysis, key insights, and preparation of the final presentation for senior management.</w:t>
      </w:r>
    </w:p>
    <w:p w14:paraId="462F21DF">
      <w:pPr>
        <w:rPr>
          <w:rFonts w:hint="default"/>
          <w:b w:val="0"/>
          <w:bCs w:val="0"/>
          <w:color w:val="000000" w:themeColor="text1"/>
          <w:sz w:val="22"/>
          <w:szCs w:val="22"/>
          <w:lang w:val="en-US"/>
          <w14:textFill>
            <w14:solidFill>
              <w14:schemeClr w14:val="tx1"/>
            </w14:solidFill>
          </w14:textFill>
        </w:rPr>
      </w:pPr>
    </w:p>
    <w:p w14:paraId="4CA0F618">
      <w:pP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Introduction</w:t>
      </w:r>
    </w:p>
    <w:p w14:paraId="56B84D2E">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Following the successful completion of Week 3, where the team developed a structured mapping table, identified key KPIs, and designed a detailed wireframe to guide dashboard creation, Week 4 focused on refining the fully developed dashboard and preparing for the final presentation. The emphasis shifted from building to interpreting, with the goal of translating raw data into actionable insights.</w:t>
      </w:r>
    </w:p>
    <w:p w14:paraId="1696FFC4">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This stage required not only ensuring that the dashboard was visually clear, interactive, and business-ready but also demonstrating our ability to communicate findings effectively. By analyzing the dashboard outputs, the team compiled insights, identified trends, and extracted meaningful patterns that highlight the value of the selected KPIs. These findings were then structured into a professional presentation tailored for senior management.</w:t>
      </w:r>
    </w:p>
    <w:p w14:paraId="6C4ACD40">
      <w:pPr>
        <w:rPr>
          <w:rFonts w:hint="default"/>
          <w:b w:val="0"/>
          <w:bCs w:val="0"/>
          <w:color w:val="000000" w:themeColor="text1"/>
          <w:sz w:val="22"/>
          <w:szCs w:val="22"/>
          <w:lang w:val="en-US"/>
          <w14:textFill>
            <w14:solidFill>
              <w14:schemeClr w14:val="tx1"/>
            </w14:solidFill>
          </w14:textFill>
        </w:rPr>
      </w:pPr>
    </w:p>
    <w:p w14:paraId="712BC523">
      <w:pP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Objectives</w:t>
      </w:r>
    </w:p>
    <w:p w14:paraId="0E2FEC61">
      <w:pPr>
        <w:numPr>
          <w:ilvl w:val="0"/>
          <w:numId w:val="1"/>
        </w:numPr>
        <w:ind w:left="420" w:leftChars="0" w:hanging="420" w:firstLineChars="0"/>
        <w:rPr>
          <w:rFonts w:hint="default"/>
          <w:b w:val="0"/>
          <w:bCs w:val="0"/>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Analyze Dashboard Outputs:</w:t>
      </w:r>
      <w:r>
        <w:rPr>
          <w:rFonts w:hint="default"/>
          <w:b w:val="0"/>
          <w:bCs w:val="0"/>
          <w:color w:val="000000" w:themeColor="text1"/>
          <w:sz w:val="22"/>
          <w:szCs w:val="22"/>
          <w:lang w:val="en-US"/>
          <w14:textFill>
            <w14:solidFill>
              <w14:schemeClr w14:val="tx1"/>
            </w14:solidFill>
          </w14:textFill>
        </w:rPr>
        <w:t xml:space="preserve"> Extract trends, correlations, and insights from key metrics.</w:t>
      </w:r>
    </w:p>
    <w:p w14:paraId="7D3C01E1">
      <w:pPr>
        <w:numPr>
          <w:ilvl w:val="0"/>
          <w:numId w:val="1"/>
        </w:numPr>
        <w:ind w:left="420" w:leftChars="0" w:hanging="420" w:firstLineChars="0"/>
        <w:rPr>
          <w:rFonts w:hint="default"/>
          <w:b w:val="0"/>
          <w:bCs w:val="0"/>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Structure Professional Presentation:</w:t>
      </w:r>
      <w:r>
        <w:rPr>
          <w:rFonts w:hint="default"/>
          <w:b w:val="0"/>
          <w:bCs w:val="0"/>
          <w:color w:val="000000" w:themeColor="text1"/>
          <w:sz w:val="22"/>
          <w:szCs w:val="22"/>
          <w:lang w:val="en-US"/>
          <w14:textFill>
            <w14:solidFill>
              <w14:schemeClr w14:val="tx1"/>
            </w14:solidFill>
          </w14:textFill>
        </w:rPr>
        <w:t xml:space="preserve"> Clearly communicate the methodology, process, and impact of findings.</w:t>
      </w:r>
    </w:p>
    <w:p w14:paraId="70E2B59F">
      <w:pPr>
        <w:numPr>
          <w:ilvl w:val="0"/>
          <w:numId w:val="1"/>
        </w:numPr>
        <w:ind w:left="420" w:leftChars="0" w:hanging="420" w:firstLineChars="0"/>
        <w:rPr>
          <w:rFonts w:hint="default"/>
          <w:b w:val="0"/>
          <w:bCs w:val="0"/>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Develop a Slide Deck:</w:t>
      </w:r>
      <w:r>
        <w:rPr>
          <w:rFonts w:hint="default"/>
          <w:b w:val="0"/>
          <w:bCs w:val="0"/>
          <w:color w:val="000000" w:themeColor="text1"/>
          <w:sz w:val="22"/>
          <w:szCs w:val="22"/>
          <w:lang w:val="en-US"/>
          <w14:textFill>
            <w14:solidFill>
              <w14:schemeClr w14:val="tx1"/>
            </w14:solidFill>
          </w14:textFill>
        </w:rPr>
        <w:t xml:space="preserve"> Create a visually compelling and data-driven presentation highlighting KPIs, trends, and business implications.</w:t>
      </w:r>
    </w:p>
    <w:p w14:paraId="3FEA5906">
      <w:pPr>
        <w:numPr>
          <w:ilvl w:val="0"/>
          <w:numId w:val="1"/>
        </w:numPr>
        <w:ind w:left="420" w:leftChars="0" w:hanging="420" w:firstLineChars="0"/>
        <w:rPr>
          <w:rFonts w:hint="default"/>
          <w:b w:val="0"/>
          <w:bCs w:val="0"/>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Curate Final Dashboard:</w:t>
      </w:r>
      <w:r>
        <w:rPr>
          <w:rFonts w:hint="default"/>
          <w:b w:val="0"/>
          <w:bCs w:val="0"/>
          <w:color w:val="000000" w:themeColor="text1"/>
          <w:sz w:val="22"/>
          <w:szCs w:val="22"/>
          <w:lang w:val="en-US"/>
          <w14:textFill>
            <w14:solidFill>
              <w14:schemeClr w14:val="tx1"/>
            </w14:solidFill>
          </w14:textFill>
        </w:rPr>
        <w:t xml:space="preserve"> Refine and optimize for clarity, usability, and impactful storytelling.</w:t>
      </w:r>
    </w:p>
    <w:p w14:paraId="4DE09B64">
      <w:pPr>
        <w:rPr>
          <w:rFonts w:hint="default"/>
          <w:b w:val="0"/>
          <w:bCs w:val="0"/>
          <w:color w:val="000000" w:themeColor="text1"/>
          <w:sz w:val="22"/>
          <w:szCs w:val="22"/>
          <w:u w:val="single"/>
          <w:lang w:val="en-US"/>
          <w14:textFill>
            <w14:solidFill>
              <w14:schemeClr w14:val="tx1"/>
            </w14:solidFill>
          </w14:textFill>
        </w:rPr>
      </w:pPr>
    </w:p>
    <w:p w14:paraId="61ABE8A3">
      <w:pPr>
        <w:rPr>
          <w:rFonts w:hint="default"/>
          <w:b/>
          <w:bCs/>
          <w:color w:val="000000" w:themeColor="text1"/>
          <w:sz w:val="22"/>
          <w:szCs w:val="22"/>
          <w:u w:val="single"/>
          <w:lang w:val="en-US"/>
          <w14:textFill>
            <w14:solidFill>
              <w14:schemeClr w14:val="tx1"/>
            </w14:solidFill>
          </w14:textFill>
        </w:rPr>
      </w:pPr>
      <w:r>
        <w:rPr>
          <w:rFonts w:hint="default"/>
          <w:b/>
          <w:bCs/>
          <w:color w:val="000000" w:themeColor="text1"/>
          <w:sz w:val="22"/>
          <w:szCs w:val="22"/>
          <w:u w:val="single"/>
          <w:lang w:val="en-US"/>
          <w14:textFill>
            <w14:solidFill>
              <w14:schemeClr w14:val="tx1"/>
            </w14:solidFill>
          </w14:textFill>
        </w:rPr>
        <w:t>Activities of Week-4</w:t>
      </w:r>
    </w:p>
    <w:p w14:paraId="27C014FE">
      <w:pPr>
        <w:numPr>
          <w:ilvl w:val="0"/>
          <w:numId w:val="2"/>
        </w:numPr>
        <w:ind w:left="425" w:leftChars="0" w:hanging="425" w:firstLineChars="0"/>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Insight Extraction:</w:t>
      </w:r>
    </w:p>
    <w:p w14:paraId="6329C5DD">
      <w:pPr>
        <w:numPr>
          <w:ilvl w:val="0"/>
          <w:numId w:val="3"/>
        </w:numPr>
        <w:tabs>
          <w:tab w:val="clear" w:pos="420"/>
        </w:tabs>
        <w:ind w:left="420" w:leftChars="0" w:hanging="420" w:firstLineChars="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Reviewing KPIs (applications, enrollment trends, learner engagement, demographic distributions).</w:t>
      </w:r>
    </w:p>
    <w:p w14:paraId="09C74FC9">
      <w:pPr>
        <w:numPr>
          <w:ilvl w:val="0"/>
          <w:numId w:val="3"/>
        </w:numPr>
        <w:tabs>
          <w:tab w:val="clear" w:pos="420"/>
        </w:tabs>
        <w:ind w:left="420" w:leftChars="0" w:hanging="420" w:firstLineChars="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Identifying key trends and anomalies across opportunities, cohorts, and user demographics.</w:t>
      </w:r>
    </w:p>
    <w:p w14:paraId="3376845C">
      <w:pPr>
        <w:numPr>
          <w:ilvl w:val="0"/>
          <w:numId w:val="3"/>
        </w:numPr>
        <w:tabs>
          <w:tab w:val="clear" w:pos="420"/>
        </w:tabs>
        <w:ind w:left="420" w:leftChars="0" w:hanging="420" w:firstLineChars="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Compiling actionable insights to support data-driven decision-making.</w:t>
      </w:r>
    </w:p>
    <w:p w14:paraId="6A078439">
      <w:pPr>
        <w:numPr>
          <w:ilvl w:val="0"/>
          <w:numId w:val="2"/>
        </w:numPr>
        <w:tabs>
          <w:tab w:val="clear" w:pos="425"/>
        </w:tabs>
        <w:ind w:left="425" w:leftChars="0" w:hanging="425" w:firstLineChars="0"/>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Dashboard Refinement:</w:t>
      </w:r>
    </w:p>
    <w:p w14:paraId="3025720E">
      <w:pPr>
        <w:numPr>
          <w:ilvl w:val="0"/>
          <w:numId w:val="4"/>
        </w:numPr>
        <w:ind w:left="420" w:leftChars="0" w:hanging="420" w:firstLineChars="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Ensuring filters, drill-downs, and chart placements enhanced user experience.</w:t>
      </w:r>
    </w:p>
    <w:p w14:paraId="48DE6B69">
      <w:pPr>
        <w:numPr>
          <w:ilvl w:val="0"/>
          <w:numId w:val="4"/>
        </w:numPr>
        <w:ind w:left="420" w:leftChars="0" w:hanging="420" w:firstLineChars="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Validating consistency of mapping table logic and business rules.</w:t>
      </w:r>
    </w:p>
    <w:p w14:paraId="06092178">
      <w:pPr>
        <w:numPr>
          <w:ilvl w:val="0"/>
          <w:numId w:val="4"/>
        </w:numPr>
        <w:ind w:left="420" w:leftChars="0" w:hanging="420" w:firstLineChars="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Adjusting visualization formats to emphasize critical KPIs.</w:t>
      </w:r>
    </w:p>
    <w:p w14:paraId="6AE2B6D2">
      <w:pPr>
        <w:numPr>
          <w:ilvl w:val="0"/>
          <w:numId w:val="2"/>
        </w:numPr>
        <w:ind w:left="425" w:leftChars="0" w:hanging="425" w:firstLineChars="0"/>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Presentation Development:</w:t>
      </w:r>
    </w:p>
    <w:p w14:paraId="682B0856">
      <w:pPr>
        <w:numPr>
          <w:ilvl w:val="0"/>
          <w:numId w:val="5"/>
        </w:numPr>
        <w:tabs>
          <w:tab w:val="clear" w:pos="420"/>
        </w:tabs>
        <w:ind w:left="420" w:leftChars="0" w:hanging="420" w:firstLineChars="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Designing a slide deck highlighting methodology, data pipeline (Weeks 1–3), and (week-4)  dashboard outputs.</w:t>
      </w:r>
    </w:p>
    <w:p w14:paraId="6D1C4EBA">
      <w:pPr>
        <w:numPr>
          <w:ilvl w:val="0"/>
          <w:numId w:val="5"/>
        </w:numPr>
        <w:ind w:left="420" w:leftChars="0" w:hanging="420" w:firstLineChars="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Structuring findings into context → insight → business implication flow.</w:t>
      </w:r>
    </w:p>
    <w:p w14:paraId="690ACECA">
      <w:pPr>
        <w:numPr>
          <w:ilvl w:val="0"/>
          <w:numId w:val="5"/>
        </w:numPr>
        <w:ind w:left="420" w:leftChars="0" w:hanging="420" w:firstLineChars="0"/>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Incorporating visuals from the dashboard to strengthen storytelling.</w:t>
      </w:r>
    </w:p>
    <w:p w14:paraId="1E9F84EB">
      <w:pPr>
        <w:rPr>
          <w:rFonts w:hint="default"/>
          <w:b w:val="0"/>
          <w:bCs w:val="0"/>
          <w:color w:val="000000" w:themeColor="text1"/>
          <w:sz w:val="22"/>
          <w:szCs w:val="22"/>
          <w:lang w:val="en-US"/>
          <w14:textFill>
            <w14:solidFill>
              <w14:schemeClr w14:val="tx1"/>
            </w14:solidFill>
          </w14:textFill>
        </w:rPr>
      </w:pPr>
    </w:p>
    <w:p w14:paraId="675144F6">
      <w:pP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Expected Deliverables by the End of Week 4</w:t>
      </w:r>
    </w:p>
    <w:p w14:paraId="5140B00F">
      <w:pPr>
        <w:numPr>
          <w:ilvl w:val="0"/>
          <w:numId w:val="6"/>
        </w:numPr>
        <w:tabs>
          <w:tab w:val="clear" w:pos="420"/>
        </w:tabs>
        <w:ind w:left="420" w:leftChars="0" w:hanging="420" w:firstLineChars="0"/>
        <w:rPr>
          <w:rFonts w:hint="default"/>
          <w:b w:val="0"/>
          <w:bCs w:val="0"/>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Final Dashboard Link:</w:t>
      </w:r>
      <w:r>
        <w:rPr>
          <w:rFonts w:hint="default"/>
          <w:b w:val="0"/>
          <w:bCs w:val="0"/>
          <w:color w:val="000000" w:themeColor="text1"/>
          <w:sz w:val="22"/>
          <w:szCs w:val="22"/>
          <w:lang w:val="en-US"/>
          <w14:textFill>
            <w14:solidFill>
              <w14:schemeClr w14:val="tx1"/>
            </w14:solidFill>
          </w14:textFill>
        </w:rPr>
        <w:t xml:space="preserve"> Refined and optimized for clear insights and interactivity.</w:t>
      </w:r>
    </w:p>
    <w:p w14:paraId="1E6B1848">
      <w:pPr>
        <w:numPr>
          <w:ilvl w:val="0"/>
          <w:numId w:val="6"/>
        </w:numPr>
        <w:tabs>
          <w:tab w:val="clear" w:pos="420"/>
        </w:tabs>
        <w:ind w:left="420" w:leftChars="0" w:hanging="420" w:firstLineChars="0"/>
        <w:rPr>
          <w:rFonts w:hint="default"/>
          <w:b/>
          <w:bCs/>
          <w:color w:val="000000" w:themeColor="text1"/>
          <w:sz w:val="24"/>
          <w:szCs w:val="24"/>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Comprehensive Report:</w:t>
      </w:r>
      <w:r>
        <w:rPr>
          <w:rFonts w:hint="default"/>
          <w:b w:val="0"/>
          <w:bCs w:val="0"/>
          <w:color w:val="000000" w:themeColor="text1"/>
          <w:sz w:val="22"/>
          <w:szCs w:val="22"/>
          <w:lang w:val="en-US"/>
          <w14:textFill>
            <w14:solidFill>
              <w14:schemeClr w14:val="tx1"/>
            </w14:solidFill>
          </w14:textFill>
        </w:rPr>
        <w:t xml:space="preserve"> Summarizing activities of Week-4, documentation of each details. </w:t>
      </w:r>
    </w:p>
    <w:p w14:paraId="37EA44A1">
      <w:pPr>
        <w:numPr>
          <w:ilvl w:val="0"/>
          <w:numId w:val="6"/>
        </w:numPr>
        <w:tabs>
          <w:tab w:val="clear" w:pos="420"/>
        </w:tabs>
        <w:ind w:left="420" w:leftChars="0" w:hanging="420" w:firstLineChars="0"/>
        <w:rPr>
          <w:rFonts w:hint="default"/>
          <w:b w:val="0"/>
          <w:bCs w:val="0"/>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Team Presentation :</w:t>
      </w:r>
      <w:r>
        <w:rPr>
          <w:rFonts w:hint="default"/>
          <w:b w:val="0"/>
          <w:bCs w:val="0"/>
          <w:color w:val="000000" w:themeColor="text1"/>
          <w:sz w:val="22"/>
          <w:szCs w:val="22"/>
          <w:lang w:val="en-US"/>
          <w14:textFill>
            <w14:solidFill>
              <w14:schemeClr w14:val="tx1"/>
            </w14:solidFill>
          </w14:textFill>
        </w:rPr>
        <w:t xml:space="preserve"> Professional slides highlighting of all week’s activities including KPIs, insights, and business implications for senior management.Delivery of data-driven findings, showcasing the ability to interpret and communicate insights effectively.</w:t>
      </w:r>
    </w:p>
    <w:p w14:paraId="4BB5E2DF">
      <w:pPr>
        <w:rPr>
          <w:rFonts w:hint="default"/>
          <w:lang w:val="en-US"/>
        </w:rPr>
      </w:pPr>
      <w:r>
        <w:rPr>
          <w:rFonts w:hint="default"/>
          <w:b/>
          <w:bCs/>
          <w:color w:val="2F5597" w:themeColor="accent5" w:themeShade="BF"/>
          <w:sz w:val="24"/>
          <w:szCs w:val="24"/>
          <w:lang w:val="en-US"/>
        </w:rPr>
        <w:t>Connection To Looker Studio:</w:t>
      </w:r>
      <w:r>
        <w:rPr>
          <w:rFonts w:hint="default"/>
          <w:lang w:val="en-US"/>
        </w:rPr>
        <w:br w:type="textWrapping"/>
      </w:r>
    </w:p>
    <w:p w14:paraId="7F68CD6D">
      <w:pPr>
        <w:rPr>
          <w:rFonts w:hint="default"/>
          <w:lang w:val="en-US"/>
        </w:rPr>
      </w:pPr>
      <w:r>
        <w:rPr>
          <w:rFonts w:hint="default"/>
          <w:lang w:val="en-US"/>
        </w:rPr>
        <w:t>Step-1: clicking on ‘Create’ button &amp; then clicking on ‘Report’</w:t>
      </w:r>
    </w:p>
    <w:p w14:paraId="5BA6A4E4">
      <w:r>
        <w:drawing>
          <wp:inline distT="0" distB="0" distL="114300" distR="114300">
            <wp:extent cx="5266690" cy="2560955"/>
            <wp:effectExtent l="0" t="0" r="571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66690" cy="2560955"/>
                    </a:xfrm>
                    <a:prstGeom prst="rect">
                      <a:avLst/>
                    </a:prstGeom>
                    <a:noFill/>
                    <a:ln>
                      <a:noFill/>
                    </a:ln>
                  </pic:spPr>
                </pic:pic>
              </a:graphicData>
            </a:graphic>
          </wp:inline>
        </w:drawing>
      </w:r>
    </w:p>
    <w:p w14:paraId="1E55EB01">
      <w:pPr>
        <w:rPr>
          <w:rFonts w:hint="default"/>
          <w:lang w:val="en-US"/>
        </w:rPr>
      </w:pPr>
      <w:r>
        <w:rPr>
          <w:rFonts w:hint="default"/>
          <w:lang w:val="en-US"/>
        </w:rPr>
        <w:t>Step-2: Typed Upload in ‘search’ button then clicking on ‘CSV File Upload’</w:t>
      </w:r>
    </w:p>
    <w:p w14:paraId="252A6F5C">
      <w:r>
        <w:drawing>
          <wp:inline distT="0" distB="0" distL="114300" distR="114300">
            <wp:extent cx="5266690" cy="2736850"/>
            <wp:effectExtent l="0" t="0" r="571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66690" cy="2736850"/>
                    </a:xfrm>
                    <a:prstGeom prst="rect">
                      <a:avLst/>
                    </a:prstGeom>
                    <a:noFill/>
                    <a:ln>
                      <a:noFill/>
                    </a:ln>
                  </pic:spPr>
                </pic:pic>
              </a:graphicData>
            </a:graphic>
          </wp:inline>
        </w:drawing>
      </w:r>
    </w:p>
    <w:p w14:paraId="76F2FFA1">
      <w:pPr>
        <w:rPr>
          <w:rFonts w:hint="default"/>
          <w:lang w:val="en-US"/>
        </w:rPr>
      </w:pPr>
      <w:r>
        <w:rPr>
          <w:rFonts w:hint="default"/>
          <w:lang w:val="en-US"/>
        </w:rPr>
        <w:t>Step-3: Uploaded “Cleaned_Master_Table.csv” file</w:t>
      </w:r>
    </w:p>
    <w:p w14:paraId="123389E0">
      <w:r>
        <w:drawing>
          <wp:inline distT="0" distB="0" distL="114300" distR="114300">
            <wp:extent cx="5266690" cy="2677795"/>
            <wp:effectExtent l="0" t="0" r="571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5266690" cy="2677795"/>
                    </a:xfrm>
                    <a:prstGeom prst="rect">
                      <a:avLst/>
                    </a:prstGeom>
                    <a:noFill/>
                    <a:ln>
                      <a:noFill/>
                    </a:ln>
                  </pic:spPr>
                </pic:pic>
              </a:graphicData>
            </a:graphic>
          </wp:inline>
        </w:drawing>
      </w:r>
    </w:p>
    <w:p w14:paraId="4EA70E05">
      <w:pPr>
        <w:rPr>
          <w:rFonts w:hint="default"/>
          <w:lang w:val="en-US"/>
        </w:rPr>
      </w:pPr>
      <w:r>
        <w:rPr>
          <w:rFonts w:hint="default"/>
          <w:lang w:val="en-US"/>
        </w:rPr>
        <w:t>Step-4: clicked ‘ADD’ button &amp; Now clicking on ‘ADD TO REPORT’</w:t>
      </w:r>
    </w:p>
    <w:p w14:paraId="571405F9">
      <w:r>
        <w:drawing>
          <wp:inline distT="0" distB="0" distL="114300" distR="114300">
            <wp:extent cx="5266690" cy="2962910"/>
            <wp:effectExtent l="0" t="0" r="571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5266690" cy="2962910"/>
                    </a:xfrm>
                    <a:prstGeom prst="rect">
                      <a:avLst/>
                    </a:prstGeom>
                    <a:noFill/>
                    <a:ln>
                      <a:noFill/>
                    </a:ln>
                  </pic:spPr>
                </pic:pic>
              </a:graphicData>
            </a:graphic>
          </wp:inline>
        </w:drawing>
      </w:r>
    </w:p>
    <w:p w14:paraId="249AEC9B">
      <w:pPr>
        <w:rPr>
          <w:rFonts w:hint="default"/>
          <w:lang w:val="en-US"/>
        </w:rPr>
      </w:pPr>
      <w:r>
        <w:rPr>
          <w:rFonts w:hint="default"/>
          <w:lang w:val="en-US"/>
        </w:rPr>
        <w:t>Step-5: Finally Imported Dataset of Cleaned_Master_Table &amp; Connected to Looker studio</w:t>
      </w:r>
    </w:p>
    <w:p w14:paraId="74D092E9">
      <w:r>
        <w:drawing>
          <wp:inline distT="0" distB="0" distL="114300" distR="114300">
            <wp:extent cx="5266690" cy="2962910"/>
            <wp:effectExtent l="0" t="0" r="571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266690" cy="2962910"/>
                    </a:xfrm>
                    <a:prstGeom prst="rect">
                      <a:avLst/>
                    </a:prstGeom>
                    <a:noFill/>
                    <a:ln>
                      <a:noFill/>
                    </a:ln>
                  </pic:spPr>
                </pic:pic>
              </a:graphicData>
            </a:graphic>
          </wp:inline>
        </w:drawing>
      </w:r>
    </w:p>
    <w:p w14:paraId="568A8D62">
      <w:pPr>
        <w:rPr>
          <w:rFonts w:hint="default"/>
          <w:lang w:val="en-US"/>
        </w:rPr>
      </w:pPr>
    </w:p>
    <w:p w14:paraId="19FBB3E4">
      <w:pPr>
        <w:rPr>
          <w:rFonts w:hint="default"/>
          <w:lang w:val="en-US"/>
        </w:rPr>
      </w:pPr>
    </w:p>
    <w:p w14:paraId="0223F989">
      <w:pPr>
        <w:rPr>
          <w:rFonts w:hint="default"/>
          <w:lang w:val="en-US"/>
        </w:rPr>
      </w:pPr>
    </w:p>
    <w:p w14:paraId="628DC57E">
      <w:pPr>
        <w:rPr>
          <w:rFonts w:hint="default"/>
          <w:lang w:val="en-US"/>
        </w:rPr>
      </w:pPr>
    </w:p>
    <w:p w14:paraId="654549DB">
      <w:pPr>
        <w:rPr>
          <w:rFonts w:hint="default"/>
          <w:lang w:val="en-US"/>
        </w:rPr>
      </w:pPr>
    </w:p>
    <w:p w14:paraId="77C5F209">
      <w:pPr>
        <w:rPr>
          <w:rFonts w:hint="default"/>
          <w:lang w:val="en-US"/>
        </w:rPr>
      </w:pPr>
    </w:p>
    <w:p w14:paraId="01CE79C3">
      <w:pPr>
        <w:rPr>
          <w:rFonts w:hint="default"/>
          <w:lang w:val="en-US"/>
        </w:rPr>
      </w:pPr>
    </w:p>
    <w:p w14:paraId="568B0DFC">
      <w:pPr>
        <w:rPr>
          <w:rFonts w:hint="default"/>
          <w:lang w:val="en-US"/>
        </w:rPr>
      </w:pPr>
    </w:p>
    <w:p w14:paraId="0CEC199E">
      <w:pPr>
        <w:rPr>
          <w:rFonts w:hint="default"/>
          <w:lang w:val="en-US"/>
        </w:rPr>
      </w:pPr>
    </w:p>
    <w:p w14:paraId="1EA90A38">
      <w:pPr>
        <w:rPr>
          <w:rFonts w:hint="default"/>
          <w:lang w:val="en-US"/>
        </w:rPr>
      </w:pPr>
    </w:p>
    <w:p w14:paraId="30647E6E">
      <w:pPr>
        <w:rPr>
          <w:rFonts w:hint="default"/>
          <w:lang w:val="en-US"/>
        </w:rPr>
      </w:pPr>
    </w:p>
    <w:p w14:paraId="4A5318F4">
      <w:pPr>
        <w:rPr>
          <w:rFonts w:hint="default"/>
          <w:lang w:val="en-US"/>
        </w:rPr>
      </w:pPr>
    </w:p>
    <w:p w14:paraId="42C96427">
      <w:pPr>
        <w:rPr>
          <w:rFonts w:hint="default"/>
          <w:lang w:val="en-US"/>
        </w:rPr>
      </w:pPr>
    </w:p>
    <w:p w14:paraId="252D00B6">
      <w:pPr>
        <w:rPr>
          <w:rFonts w:hint="default"/>
          <w:lang w:val="en-US"/>
        </w:rPr>
      </w:pPr>
    </w:p>
    <w:p w14:paraId="0FB68EC9">
      <w:pPr>
        <w:rPr>
          <w:rFonts w:hint="default"/>
          <w:lang w:val="en-US"/>
        </w:rPr>
      </w:pPr>
    </w:p>
    <w:p w14:paraId="711EB9F9">
      <w:pPr>
        <w:rPr>
          <w:rFonts w:hint="default"/>
          <w:lang w:val="en-US"/>
        </w:rPr>
      </w:pPr>
    </w:p>
    <w:p w14:paraId="347919AD">
      <w:pPr>
        <w:rPr>
          <w:rFonts w:hint="default" w:ascii="Times New Roman" w:hAnsi="Times New Roman" w:cs="Times New Roman"/>
          <w:b/>
          <w:bCs/>
          <w:color w:val="2F5597" w:themeColor="accent5" w:themeShade="BF"/>
          <w:sz w:val="24"/>
          <w:szCs w:val="24"/>
          <w:lang w:val="en-US"/>
        </w:rPr>
      </w:pPr>
      <w:r>
        <w:rPr>
          <w:rFonts w:hint="default" w:ascii="Times New Roman" w:hAnsi="Times New Roman" w:cs="Times New Roman"/>
          <w:b/>
          <w:bCs/>
          <w:color w:val="2F5597" w:themeColor="accent5" w:themeShade="BF"/>
          <w:sz w:val="24"/>
          <w:szCs w:val="24"/>
          <w:lang w:val="en-US"/>
        </w:rPr>
        <w:t>Dashboard of Master_Table:</w:t>
      </w:r>
    </w:p>
    <w:p w14:paraId="5698B782">
      <w:pPr>
        <w:pStyle w:val="8"/>
        <w:keepNext w:val="0"/>
        <w:keepLines w:val="0"/>
        <w:widowControl/>
        <w:suppressLineNumbers w:val="0"/>
        <w:rPr>
          <w:rFonts w:hint="default"/>
          <w:sz w:val="20"/>
          <w:szCs w:val="20"/>
          <w:lang w:val="en-US"/>
        </w:rPr>
      </w:pPr>
      <w:r>
        <w:drawing>
          <wp:inline distT="0" distB="0" distL="114300" distR="114300">
            <wp:extent cx="5495290" cy="8133715"/>
            <wp:effectExtent l="0" t="0" r="10795" b="1270"/>
            <wp:docPr id="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IMG_256"/>
                    <pic:cNvPicPr>
                      <a:picLocks noChangeAspect="1"/>
                    </pic:cNvPicPr>
                  </pic:nvPicPr>
                  <pic:blipFill>
                    <a:blip r:embed="rId9"/>
                    <a:stretch>
                      <a:fillRect/>
                    </a:stretch>
                  </pic:blipFill>
                  <pic:spPr>
                    <a:xfrm>
                      <a:off x="0" y="0"/>
                      <a:ext cx="5495290" cy="8133715"/>
                    </a:xfrm>
                    <a:prstGeom prst="rect">
                      <a:avLst/>
                    </a:prstGeom>
                    <a:noFill/>
                    <a:ln w="9525">
                      <a:noFill/>
                    </a:ln>
                  </pic:spPr>
                </pic:pic>
              </a:graphicData>
            </a:graphic>
          </wp:inline>
        </w:drawing>
      </w:r>
      <w:r>
        <w:rPr>
          <w:rFonts w:hint="default"/>
          <w:sz w:val="20"/>
          <w:szCs w:val="20"/>
          <w:lang w:val="en-US"/>
        </w:rPr>
        <w:t xml:space="preserve">Dashboard Report Link to View Access in Looker Studio : </w:t>
      </w:r>
      <w:r>
        <w:rPr>
          <w:rFonts w:hint="default"/>
          <w:sz w:val="20"/>
          <w:szCs w:val="20"/>
          <w:lang w:val="en-US"/>
        </w:rPr>
        <w:fldChar w:fldCharType="begin"/>
      </w:r>
      <w:r>
        <w:rPr>
          <w:rFonts w:hint="default"/>
          <w:sz w:val="20"/>
          <w:szCs w:val="20"/>
          <w:lang w:val="en-US"/>
        </w:rPr>
        <w:instrText xml:space="preserve"> HYPERLINK "https://lookerstudio.google.com/reporting/f5cee034-e374-4f6f-b313-264f8b375e4d" </w:instrText>
      </w:r>
      <w:r>
        <w:rPr>
          <w:rFonts w:hint="default"/>
          <w:sz w:val="20"/>
          <w:szCs w:val="20"/>
          <w:lang w:val="en-US"/>
        </w:rPr>
        <w:fldChar w:fldCharType="separate"/>
      </w:r>
      <w:r>
        <w:rPr>
          <w:rStyle w:val="7"/>
          <w:rFonts w:hint="default"/>
          <w:sz w:val="20"/>
          <w:szCs w:val="20"/>
          <w:lang w:val="en-US"/>
        </w:rPr>
        <w:t>https://lookerstudio.google.com/reporting/f5cee034-e374-4f6f-b313-264f8b375e4d</w:t>
      </w:r>
      <w:r>
        <w:rPr>
          <w:rFonts w:hint="default"/>
          <w:sz w:val="20"/>
          <w:szCs w:val="20"/>
          <w:lang w:val="en-US"/>
        </w:rPr>
        <w:fldChar w:fldCharType="end"/>
      </w:r>
    </w:p>
    <w:p w14:paraId="10557686">
      <w:pPr>
        <w:pStyle w:val="8"/>
        <w:keepNext w:val="0"/>
        <w:keepLines w:val="0"/>
        <w:widowControl/>
        <w:suppressLineNumbers w:val="0"/>
        <w:rPr>
          <w:rFonts w:hint="default" w:ascii="Times New Roman" w:hAnsi="Times New Roman" w:cs="Times New Roman"/>
          <w:b/>
          <w:bCs/>
          <w:lang w:val="en-US"/>
        </w:rPr>
      </w:pPr>
      <w:r>
        <w:rPr>
          <w:rFonts w:hint="default" w:ascii="Times New Roman" w:hAnsi="Times New Roman" w:cs="Times New Roman"/>
          <w:b/>
          <w:bCs/>
          <w:color w:val="2F5597" w:themeColor="accent5" w:themeShade="BF"/>
          <w:sz w:val="24"/>
          <w:szCs w:val="24"/>
          <w:lang w:val="en-US"/>
        </w:rPr>
        <w:t>Details of Key Performance Indicators (KPIs) &amp; Selected Relevent Metrics:</w:t>
      </w:r>
      <w:r>
        <w:rPr>
          <w:rFonts w:hint="default" w:ascii="Times New Roman" w:hAnsi="Times New Roman" w:cs="Times New Roman"/>
          <w:lang w:val="en-US"/>
        </w:rPr>
        <w:br w:type="textWrapping"/>
      </w:r>
      <w:r>
        <w:rPr>
          <w:rFonts w:hint="default" w:ascii="Times New Roman" w:hAnsi="Times New Roman" w:cs="Times New Roman"/>
          <w:b/>
          <w:bCs/>
          <w:color w:val="C00000"/>
          <w:lang w:val="en-US"/>
        </w:rPr>
        <w:t>(Followed Mapping Table)</w:t>
      </w:r>
    </w:p>
    <w:p w14:paraId="5F500251">
      <w:pPr>
        <w:rPr>
          <w:rFonts w:hint="default"/>
          <w:lang w:val="en-US"/>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61"/>
        <w:gridCol w:w="4156"/>
        <w:gridCol w:w="2889"/>
      </w:tblGrid>
      <w:tr w14:paraId="0EB45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36915F48">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21"/>
                <w:szCs w:val="21"/>
                <w:lang w:val="en-US" w:eastAsia="zh-CN" w:bidi="ar"/>
              </w:rPr>
              <w:t>KPI Name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F7C359B">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21"/>
                <w:szCs w:val="21"/>
                <w:lang w:val="en-US" w:eastAsia="zh-CN" w:bidi="ar"/>
              </w:rPr>
              <w:t>Dimension (Formula)</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D389F0A">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21"/>
                <w:szCs w:val="21"/>
                <w:lang w:val="en-US" w:eastAsia="zh-CN" w:bidi="ar"/>
              </w:rPr>
              <w:t>Why Added</w:t>
            </w:r>
          </w:p>
        </w:tc>
      </w:tr>
      <w:tr w14:paraId="33CFF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BD32A8">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Total Applications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5752B4">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COUNT(*)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E102B9A">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To measure overall application volume across all opportunities.</w:t>
            </w:r>
          </w:p>
        </w:tc>
      </w:tr>
      <w:tr w14:paraId="38A8D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E01DF60">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Unique Learners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DE081D">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COUNT_DISTINCT(learner_id)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13FFBD">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To track how many individual learners are applying, avoiding duplicates.</w:t>
            </w:r>
          </w:p>
        </w:tc>
      </w:tr>
      <w:tr w14:paraId="1A0BE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C0C1D1">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Enrollment Rate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9E4B6FE">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SUM(CASE WHEN status = 'Enrolled' THEN 1 ELSE 0 END) / COUNT(apply_date)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4F22143">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To evaluate the effectiveness of applications converting into enrollments.</w:t>
            </w:r>
          </w:p>
        </w:tc>
      </w:tr>
      <w:tr w14:paraId="60447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A4CA77F">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Cohort Capacity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795E0B8">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SUM(cohort_size)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B3F24B">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To understand the total seats available for each cohort.</w:t>
            </w:r>
          </w:p>
        </w:tc>
      </w:tr>
      <w:tr w14:paraId="16759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D5DE412">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Remaining Seats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149612">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SUM(cohort_size) - SUM(CASE WHEN status = 'Enrolled' THEN 1 ELSE 0 END)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058E051">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To monitor available capacity and plan for potential overflows.</w:t>
            </w:r>
          </w:p>
        </w:tc>
      </w:tr>
      <w:tr w14:paraId="02240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99A36C">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Application Velocity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7FCFD7F">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COUNT(*) / COUNT_DISTINCT(apply_date)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020152E">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To measure the speed at which applications are coming in, useful for trend analysis.</w:t>
            </w:r>
          </w:p>
        </w:tc>
      </w:tr>
    </w:tbl>
    <w:p w14:paraId="46072CCB">
      <w:pPr>
        <w:rPr>
          <w:rFonts w:hint="default"/>
          <w:lang w:val="en-US"/>
        </w:rPr>
      </w:pPr>
    </w:p>
    <w:p w14:paraId="58AA3178">
      <w:pPr>
        <w:rPr>
          <w:rFonts w:hint="default"/>
          <w:lang w:val="en-US"/>
        </w:rPr>
      </w:pPr>
    </w:p>
    <w:p w14:paraId="5091F3DA">
      <w:pPr>
        <w:rPr>
          <w:rFonts w:hint="default" w:ascii="Times New Roman" w:hAnsi="Times New Roman" w:cs="Times New Roman"/>
          <w:b/>
          <w:bCs/>
          <w:color w:val="2F5597" w:themeColor="accent5" w:themeShade="BF"/>
          <w:sz w:val="24"/>
          <w:szCs w:val="24"/>
          <w:lang w:val="en-US"/>
        </w:rPr>
      </w:pPr>
      <w:r>
        <w:rPr>
          <w:rFonts w:hint="default" w:ascii="Times New Roman" w:hAnsi="Times New Roman" w:cs="Times New Roman"/>
          <w:b/>
          <w:bCs/>
          <w:color w:val="2F5597" w:themeColor="accent5" w:themeShade="BF"/>
          <w:sz w:val="24"/>
          <w:szCs w:val="24"/>
          <w:lang w:val="en-US"/>
        </w:rPr>
        <w:t>Implementation Of Filters, Drill-Downs &amp; Interactive Elements with Importance:</w:t>
      </w:r>
    </w:p>
    <w:p w14:paraId="6570FC5F">
      <w:pPr>
        <w:rPr>
          <w:rFonts w:hint="default" w:ascii="Times New Roman" w:hAnsi="Times New Roman" w:cs="Times New Roman"/>
          <w:b/>
          <w:bCs/>
          <w:color w:val="2F5597" w:themeColor="accent5" w:themeShade="BF"/>
          <w:sz w:val="24"/>
          <w:szCs w:val="24"/>
          <w:lang w:val="en-US"/>
        </w:rPr>
      </w:pPr>
    </w:p>
    <w:p w14:paraId="21E18B57">
      <w:pPr>
        <w:rPr>
          <w:rFonts w:hint="default" w:ascii="Times New Roman" w:hAnsi="Times New Roman" w:cs="Times New Roman"/>
          <w:b/>
          <w:bCs/>
          <w:color w:val="C55A11" w:themeColor="accent2" w:themeShade="BF"/>
          <w:sz w:val="22"/>
          <w:szCs w:val="22"/>
          <w:lang w:val="en-US"/>
        </w:rPr>
      </w:pPr>
      <w:r>
        <w:rPr>
          <w:rFonts w:hint="default" w:ascii="Times New Roman" w:hAnsi="Times New Roman" w:cs="Times New Roman"/>
          <w:b/>
          <w:bCs/>
          <w:color w:val="C55A11" w:themeColor="accent2" w:themeShade="BF"/>
          <w:sz w:val="22"/>
          <w:szCs w:val="22"/>
          <w:lang w:val="en-US"/>
        </w:rPr>
        <w:t>(Filters)</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26"/>
        <w:gridCol w:w="1555"/>
        <w:gridCol w:w="3925"/>
      </w:tblGrid>
      <w:tr w14:paraId="7CB1C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731DFF17">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21"/>
                <w:szCs w:val="21"/>
                <w:lang w:val="en-US" w:eastAsia="zh-CN" w:bidi="ar"/>
              </w:rPr>
              <w:t>Filter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831DEB">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21"/>
                <w:szCs w:val="21"/>
                <w:lang w:val="en-US" w:eastAsia="zh-CN" w:bidi="ar"/>
              </w:rPr>
              <w:t>Suitable Filter Type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3DB71F5">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21"/>
                <w:szCs w:val="21"/>
                <w:lang w:val="en-US" w:eastAsia="zh-CN" w:bidi="ar"/>
              </w:rPr>
              <w:t>Notes / Usage</w:t>
            </w:r>
          </w:p>
        </w:tc>
      </w:tr>
      <w:tr w14:paraId="68091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F18DCD9">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Opportunity Category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7BC19CB">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Dropdown / Multi-select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136C9B">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Allows filtering charts and KPIs by one or multiple opportunity categories.</w:t>
            </w:r>
          </w:p>
        </w:tc>
      </w:tr>
      <w:tr w14:paraId="5D075C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CDD1A77">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Status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6400A74">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Dropdown / Single-select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EA7620">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Quickly isolate learners by their application status (Enrolled, Applied, etc.).</w:t>
            </w:r>
          </w:p>
        </w:tc>
      </w:tr>
      <w:tr w14:paraId="66B6C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529C91">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Gender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F75C54D">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Dropdown / Single-select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A2D9689">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Analyze demographic splits in charts like pie or bar charts.</w:t>
            </w:r>
          </w:p>
        </w:tc>
      </w:tr>
      <w:tr w14:paraId="5A376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AE37A9">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Country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A8E9E76">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Dropdown / Multi-select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D962B0E">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Filter data geographically for applications, enrollments, and enrollment rate.</w:t>
            </w:r>
          </w:p>
        </w:tc>
      </w:tr>
      <w:tr w14:paraId="00451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6EEA1E1">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Date Range (cohort_start_date → cohort_end_date)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6742E8">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Date Range / Slider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6F215C4">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Analyze trends over specific cohorts, enrollment rate, and application velocity.</w:t>
            </w:r>
          </w:p>
        </w:tc>
      </w:tr>
      <w:tr w14:paraId="5390A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D374088">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learner_id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414692">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Search Control (Equals)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DABC0D4">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Lookup a specific learner by ID → useful for user-level drill-down or debugging.</w:t>
            </w:r>
          </w:p>
        </w:tc>
      </w:tr>
    </w:tbl>
    <w:p w14:paraId="42BB7675">
      <w:pPr>
        <w:rPr>
          <w:rFonts w:hint="default"/>
          <w:lang w:val="en-US"/>
        </w:rPr>
      </w:pPr>
    </w:p>
    <w:p w14:paraId="79637886">
      <w:pPr>
        <w:rPr>
          <w:rFonts w:hint="default"/>
          <w:lang w:val="en-US"/>
        </w:rPr>
      </w:pPr>
    </w:p>
    <w:p w14:paraId="5EF330BF">
      <w:pPr>
        <w:rPr>
          <w:rFonts w:hint="default"/>
          <w:lang w:val="en-US"/>
        </w:rPr>
      </w:pPr>
    </w:p>
    <w:p w14:paraId="18C15EF7">
      <w:pPr>
        <w:rPr>
          <w:rFonts w:hint="default"/>
          <w:lang w:val="en-US"/>
        </w:rPr>
      </w:pPr>
    </w:p>
    <w:p w14:paraId="6388BFDD">
      <w:pPr>
        <w:rPr>
          <w:rFonts w:hint="default"/>
          <w:lang w:val="en-US"/>
        </w:rPr>
      </w:pPr>
    </w:p>
    <w:p w14:paraId="23C95F99">
      <w:pPr>
        <w:rPr>
          <w:rFonts w:hint="default"/>
          <w:lang w:val="en-US"/>
        </w:rPr>
      </w:pPr>
    </w:p>
    <w:p w14:paraId="17D33C8B">
      <w:pPr>
        <w:rPr>
          <w:rFonts w:hint="default"/>
          <w:lang w:val="en-US"/>
        </w:rPr>
      </w:pPr>
    </w:p>
    <w:p w14:paraId="00A50E6C">
      <w:pPr>
        <w:rPr>
          <w:rFonts w:hint="default"/>
          <w:lang w:val="en-US"/>
        </w:rPr>
      </w:pPr>
    </w:p>
    <w:p w14:paraId="1D037858">
      <w:pPr>
        <w:rPr>
          <w:rFonts w:hint="default"/>
          <w:lang w:val="en-US"/>
        </w:rPr>
      </w:pPr>
    </w:p>
    <w:p w14:paraId="40B24446">
      <w:pPr>
        <w:rPr>
          <w:rFonts w:hint="default"/>
          <w:lang w:val="en-US"/>
        </w:rPr>
      </w:pPr>
      <w:r>
        <w:rPr>
          <w:rFonts w:hint="default"/>
          <w:lang w:val="en-US"/>
        </w:rPr>
        <w:br w:type="textWrapping"/>
      </w:r>
    </w:p>
    <w:p w14:paraId="69F0B7F6">
      <w:pPr>
        <w:rPr>
          <w:rFonts w:hint="default"/>
          <w:lang w:val="en-US"/>
        </w:rPr>
      </w:pPr>
    </w:p>
    <w:p w14:paraId="627D31A1">
      <w:pPr>
        <w:rPr>
          <w:rFonts w:hint="default"/>
          <w:b/>
          <w:bCs/>
          <w:color w:val="C55A11" w:themeColor="accent2" w:themeShade="BF"/>
          <w:sz w:val="22"/>
          <w:szCs w:val="22"/>
          <w:lang w:val="en-US"/>
        </w:rPr>
      </w:pPr>
      <w:r>
        <w:rPr>
          <w:rFonts w:hint="default"/>
          <w:b/>
          <w:bCs/>
          <w:color w:val="C55A11" w:themeColor="accent2" w:themeShade="BF"/>
          <w:sz w:val="22"/>
          <w:szCs w:val="22"/>
          <w:lang w:val="en-US"/>
        </w:rPr>
        <w:t>(Drill-Down Controls)</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9"/>
        <w:gridCol w:w="3625"/>
        <w:gridCol w:w="2822"/>
      </w:tblGrid>
      <w:tr w14:paraId="03D78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38F97279">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21"/>
                <w:szCs w:val="21"/>
                <w:lang w:val="en-US" w:eastAsia="zh-CN" w:bidi="ar"/>
              </w:rPr>
              <w:t>Dimension / Metric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0D1692D">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21"/>
                <w:szCs w:val="21"/>
                <w:lang w:val="en-US" w:eastAsia="zh-CN" w:bidi="ar"/>
              </w:rPr>
              <w:t>Formula</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898C06">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21"/>
                <w:szCs w:val="21"/>
                <w:lang w:val="en-US" w:eastAsia="zh-CN" w:bidi="ar"/>
              </w:rPr>
              <w:t>User Interaction Features</w:t>
            </w:r>
          </w:p>
        </w:tc>
      </w:tr>
      <w:tr w14:paraId="1B396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5922C85">
            <w:pPr>
              <w:keepNext w:val="0"/>
              <w:keepLines w:val="0"/>
              <w:widowControl/>
              <w:suppressLineNumbers w:val="0"/>
              <w:jc w:val="left"/>
              <w:rPr>
                <w:rFonts w:hint="default" w:ascii="Times New Roman" w:hAnsi="Times New Roman" w:cs="Times New Roman"/>
                <w:sz w:val="16"/>
                <w:szCs w:val="16"/>
              </w:rPr>
            </w:pPr>
            <w:r>
              <w:rPr>
                <w:rStyle w:val="9"/>
                <w:rFonts w:hint="default" w:ascii="Times New Roman" w:hAnsi="Times New Roman" w:eastAsia="SimSun" w:cs="Times New Roman"/>
                <w:kern w:val="0"/>
                <w:sz w:val="21"/>
                <w:szCs w:val="21"/>
                <w:lang w:val="en-US" w:eastAsia="zh-CN" w:bidi="ar"/>
              </w:rPr>
              <w:t>learner_id</w:t>
            </w:r>
            <w:r>
              <w:rPr>
                <w:rFonts w:hint="default" w:ascii="Times New Roman" w:hAnsi="Times New Roman" w:eastAsia="SimSun" w:cs="Times New Roman"/>
                <w:kern w:val="0"/>
                <w:sz w:val="21"/>
                <w:szCs w:val="21"/>
                <w:lang w:val="en-US" w:eastAsia="zh-CN" w:bidi="ar"/>
              </w:rPr>
              <w:t xml:space="preserve"> (Dimension)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E8FD34D">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BB74765">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Can be used for drill-through to learner-level detail, search, or filtering.</w:t>
            </w:r>
          </w:p>
        </w:tc>
      </w:tr>
      <w:tr w14:paraId="6F052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464395F">
            <w:pPr>
              <w:keepNext w:val="0"/>
              <w:keepLines w:val="0"/>
              <w:widowControl/>
              <w:suppressLineNumbers w:val="0"/>
              <w:jc w:val="left"/>
              <w:rPr>
                <w:rFonts w:hint="default" w:ascii="Times New Roman" w:hAnsi="Times New Roman" w:cs="Times New Roman"/>
                <w:sz w:val="16"/>
                <w:szCs w:val="16"/>
              </w:rPr>
            </w:pPr>
            <w:r>
              <w:rPr>
                <w:rStyle w:val="9"/>
                <w:rFonts w:hint="default" w:ascii="Times New Roman" w:hAnsi="Times New Roman" w:eastAsia="SimSun" w:cs="Times New Roman"/>
                <w:kern w:val="0"/>
                <w:sz w:val="21"/>
                <w:szCs w:val="21"/>
                <w:lang w:val="en-US" w:eastAsia="zh-CN" w:bidi="ar"/>
              </w:rPr>
              <w:t>opportunity_name</w:t>
            </w:r>
            <w:r>
              <w:rPr>
                <w:rFonts w:hint="default" w:ascii="Times New Roman" w:hAnsi="Times New Roman" w:eastAsia="SimSun" w:cs="Times New Roman"/>
                <w:kern w:val="0"/>
                <w:sz w:val="21"/>
                <w:szCs w:val="21"/>
                <w:lang w:val="en-US" w:eastAsia="zh-CN" w:bidi="ar"/>
              </w:rPr>
              <w:t xml:space="preserve"> (Dimension)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5293D69">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175C1F">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Supports drill-down (Opportunity Category → Opportunity Name), and filtering by program.</w:t>
            </w:r>
          </w:p>
        </w:tc>
      </w:tr>
      <w:tr w14:paraId="5199F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44A7B0">
            <w:pPr>
              <w:keepNext w:val="0"/>
              <w:keepLines w:val="0"/>
              <w:widowControl/>
              <w:suppressLineNumbers w:val="0"/>
              <w:jc w:val="left"/>
              <w:rPr>
                <w:rFonts w:hint="default" w:ascii="Times New Roman" w:hAnsi="Times New Roman" w:cs="Times New Roman"/>
                <w:sz w:val="16"/>
                <w:szCs w:val="16"/>
              </w:rPr>
            </w:pPr>
            <w:r>
              <w:rPr>
                <w:rStyle w:val="9"/>
                <w:rFonts w:hint="default" w:ascii="Times New Roman" w:hAnsi="Times New Roman" w:eastAsia="SimSun" w:cs="Times New Roman"/>
                <w:kern w:val="0"/>
                <w:sz w:val="21"/>
                <w:szCs w:val="21"/>
                <w:lang w:val="en-US" w:eastAsia="zh-CN" w:bidi="ar"/>
              </w:rPr>
              <w:t>gender</w:t>
            </w:r>
            <w:r>
              <w:rPr>
                <w:rFonts w:hint="default" w:ascii="Times New Roman" w:hAnsi="Times New Roman" w:eastAsia="SimSun" w:cs="Times New Roman"/>
                <w:kern w:val="0"/>
                <w:sz w:val="21"/>
                <w:szCs w:val="21"/>
                <w:lang w:val="en-US" w:eastAsia="zh-CN" w:bidi="ar"/>
              </w:rPr>
              <w:t xml:space="preserve"> (Dimension)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F2A3941">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B66911">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Enables demographic filter or grouping (e.g., Male/Female/Other split).</w:t>
            </w:r>
          </w:p>
        </w:tc>
      </w:tr>
      <w:tr w14:paraId="558B4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DE757F4">
            <w:pPr>
              <w:keepNext w:val="0"/>
              <w:keepLines w:val="0"/>
              <w:widowControl/>
              <w:suppressLineNumbers w:val="0"/>
              <w:jc w:val="left"/>
              <w:rPr>
                <w:rFonts w:hint="default" w:ascii="Times New Roman" w:hAnsi="Times New Roman" w:cs="Times New Roman"/>
                <w:sz w:val="16"/>
                <w:szCs w:val="16"/>
              </w:rPr>
            </w:pPr>
            <w:r>
              <w:rPr>
                <w:rStyle w:val="9"/>
                <w:rFonts w:hint="default" w:ascii="Times New Roman" w:hAnsi="Times New Roman" w:eastAsia="SimSun" w:cs="Times New Roman"/>
                <w:kern w:val="0"/>
                <w:sz w:val="21"/>
                <w:szCs w:val="21"/>
                <w:lang w:val="en-US" w:eastAsia="zh-CN" w:bidi="ar"/>
              </w:rPr>
              <w:t>country</w:t>
            </w:r>
            <w:r>
              <w:rPr>
                <w:rFonts w:hint="default" w:ascii="Times New Roman" w:hAnsi="Times New Roman" w:eastAsia="SimSun" w:cs="Times New Roman"/>
                <w:kern w:val="0"/>
                <w:sz w:val="21"/>
                <w:szCs w:val="21"/>
                <w:lang w:val="en-US" w:eastAsia="zh-CN" w:bidi="ar"/>
              </w:rPr>
              <w:t xml:space="preserve"> (Dimension)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302D64">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005D29">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Allows geographic drill-down and cross-filtering (row chart, heatmap).</w:t>
            </w:r>
          </w:p>
        </w:tc>
      </w:tr>
      <w:tr w14:paraId="69BBF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9C4A213">
            <w:pPr>
              <w:keepNext w:val="0"/>
              <w:keepLines w:val="0"/>
              <w:widowControl/>
              <w:suppressLineNumbers w:val="0"/>
              <w:jc w:val="left"/>
              <w:rPr>
                <w:rFonts w:hint="default" w:ascii="Times New Roman" w:hAnsi="Times New Roman" w:cs="Times New Roman"/>
                <w:sz w:val="16"/>
                <w:szCs w:val="16"/>
              </w:rPr>
            </w:pPr>
            <w:r>
              <w:rPr>
                <w:rStyle w:val="9"/>
                <w:rFonts w:hint="default" w:ascii="Times New Roman" w:hAnsi="Times New Roman" w:eastAsia="SimSun" w:cs="Times New Roman"/>
                <w:kern w:val="0"/>
                <w:sz w:val="21"/>
                <w:szCs w:val="21"/>
                <w:lang w:val="en-US" w:eastAsia="zh-CN" w:bidi="ar"/>
              </w:rPr>
              <w:t>apply_date</w:t>
            </w:r>
            <w:r>
              <w:rPr>
                <w:rFonts w:hint="default" w:ascii="Times New Roman" w:hAnsi="Times New Roman" w:eastAsia="SimSun" w:cs="Times New Roman"/>
                <w:kern w:val="0"/>
                <w:sz w:val="21"/>
                <w:szCs w:val="21"/>
                <w:lang w:val="en-US" w:eastAsia="zh-CN" w:bidi="ar"/>
              </w:rPr>
              <w:t xml:space="preserve"> (Dimension)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7C880E2">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EFC02F1">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Used for time-based filtering, sorting, and trend exploration.</w:t>
            </w:r>
          </w:p>
        </w:tc>
      </w:tr>
      <w:tr w14:paraId="49860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CC1CC2E">
            <w:pPr>
              <w:keepNext w:val="0"/>
              <w:keepLines w:val="0"/>
              <w:widowControl/>
              <w:suppressLineNumbers w:val="0"/>
              <w:jc w:val="left"/>
              <w:rPr>
                <w:rFonts w:hint="default" w:ascii="Times New Roman" w:hAnsi="Times New Roman" w:cs="Times New Roman"/>
                <w:sz w:val="16"/>
                <w:szCs w:val="16"/>
              </w:rPr>
            </w:pPr>
            <w:r>
              <w:rPr>
                <w:rStyle w:val="9"/>
                <w:rFonts w:hint="default" w:ascii="Times New Roman" w:hAnsi="Times New Roman" w:eastAsia="SimSun" w:cs="Times New Roman"/>
                <w:kern w:val="0"/>
                <w:sz w:val="21"/>
                <w:szCs w:val="21"/>
                <w:lang w:val="en-US" w:eastAsia="zh-CN" w:bidi="ar"/>
              </w:rPr>
              <w:t>cohort_start_date</w:t>
            </w:r>
            <w:r>
              <w:rPr>
                <w:rFonts w:hint="default" w:ascii="Times New Roman" w:hAnsi="Times New Roman" w:eastAsia="SimSun" w:cs="Times New Roman"/>
                <w:kern w:val="0"/>
                <w:sz w:val="21"/>
                <w:szCs w:val="21"/>
                <w:lang w:val="en-US" w:eastAsia="zh-CN" w:bidi="ar"/>
              </w:rPr>
              <w:t xml:space="preserve"> (Dimension)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273171">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58D8F1C">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Allows filtering or grouping by cohort start → trend analysis over time.</w:t>
            </w:r>
          </w:p>
        </w:tc>
      </w:tr>
      <w:tr w14:paraId="59800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105FCF5">
            <w:pPr>
              <w:keepNext w:val="0"/>
              <w:keepLines w:val="0"/>
              <w:widowControl/>
              <w:suppressLineNumbers w:val="0"/>
              <w:jc w:val="left"/>
              <w:rPr>
                <w:rFonts w:hint="default" w:ascii="Times New Roman" w:hAnsi="Times New Roman" w:cs="Times New Roman"/>
                <w:sz w:val="16"/>
                <w:szCs w:val="16"/>
              </w:rPr>
            </w:pPr>
            <w:r>
              <w:rPr>
                <w:rStyle w:val="9"/>
                <w:rFonts w:hint="default" w:ascii="Times New Roman" w:hAnsi="Times New Roman" w:eastAsia="SimSun" w:cs="Times New Roman"/>
                <w:kern w:val="0"/>
                <w:sz w:val="21"/>
                <w:szCs w:val="21"/>
                <w:lang w:val="en-US" w:eastAsia="zh-CN" w:bidi="ar"/>
              </w:rPr>
              <w:t>cohort_end_date</w:t>
            </w:r>
            <w:r>
              <w:rPr>
                <w:rFonts w:hint="default" w:ascii="Times New Roman" w:hAnsi="Times New Roman" w:eastAsia="SimSun" w:cs="Times New Roman"/>
                <w:kern w:val="0"/>
                <w:sz w:val="21"/>
                <w:szCs w:val="21"/>
                <w:lang w:val="en-US" w:eastAsia="zh-CN" w:bidi="ar"/>
              </w:rPr>
              <w:t xml:space="preserve"> (Dimension)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59BCF7">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739E58">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Enables filtering/grouping by cohort completion → useful for capacity planning.</w:t>
            </w:r>
          </w:p>
        </w:tc>
      </w:tr>
      <w:tr w14:paraId="651FA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1396070">
            <w:pPr>
              <w:keepNext w:val="0"/>
              <w:keepLines w:val="0"/>
              <w:widowControl/>
              <w:suppressLineNumbers w:val="0"/>
              <w:jc w:val="left"/>
              <w:rPr>
                <w:rFonts w:hint="default" w:ascii="Times New Roman" w:hAnsi="Times New Roman" w:cs="Times New Roman"/>
                <w:sz w:val="16"/>
                <w:szCs w:val="16"/>
              </w:rPr>
            </w:pPr>
            <w:r>
              <w:rPr>
                <w:rStyle w:val="9"/>
                <w:rFonts w:hint="default" w:ascii="Times New Roman" w:hAnsi="Times New Roman" w:eastAsia="SimSun" w:cs="Times New Roman"/>
                <w:kern w:val="0"/>
                <w:sz w:val="21"/>
                <w:szCs w:val="21"/>
                <w:lang w:val="en-US" w:eastAsia="zh-CN" w:bidi="ar"/>
              </w:rPr>
              <w:t>Applied</w:t>
            </w:r>
            <w:r>
              <w:rPr>
                <w:rFonts w:hint="default" w:ascii="Times New Roman" w:hAnsi="Times New Roman" w:eastAsia="SimSun" w:cs="Times New Roman"/>
                <w:kern w:val="0"/>
                <w:sz w:val="21"/>
                <w:szCs w:val="21"/>
                <w:lang w:val="en-US" w:eastAsia="zh-CN" w:bidi="ar"/>
              </w:rPr>
              <w:t xml:space="preserve"> (Metric)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114287">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COUNT(learner_id)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3904FEE">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Allows sorting by application volume, comparison across dimensions.</w:t>
            </w:r>
          </w:p>
        </w:tc>
      </w:tr>
      <w:tr w14:paraId="6EF51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D549A0">
            <w:pPr>
              <w:keepNext w:val="0"/>
              <w:keepLines w:val="0"/>
              <w:widowControl/>
              <w:suppressLineNumbers w:val="0"/>
              <w:jc w:val="left"/>
              <w:rPr>
                <w:rFonts w:hint="default" w:ascii="Times New Roman" w:hAnsi="Times New Roman" w:cs="Times New Roman"/>
                <w:sz w:val="16"/>
                <w:szCs w:val="16"/>
              </w:rPr>
            </w:pPr>
            <w:r>
              <w:rPr>
                <w:rStyle w:val="9"/>
                <w:rFonts w:hint="default" w:ascii="Times New Roman" w:hAnsi="Times New Roman" w:eastAsia="SimSun" w:cs="Times New Roman"/>
                <w:kern w:val="0"/>
                <w:sz w:val="21"/>
                <w:szCs w:val="21"/>
                <w:lang w:val="en-US" w:eastAsia="zh-CN" w:bidi="ar"/>
              </w:rPr>
              <w:t>Unique Learners</w:t>
            </w:r>
            <w:r>
              <w:rPr>
                <w:rFonts w:hint="default" w:ascii="Times New Roman" w:hAnsi="Times New Roman" w:eastAsia="SimSun" w:cs="Times New Roman"/>
                <w:kern w:val="0"/>
                <w:sz w:val="21"/>
                <w:szCs w:val="21"/>
                <w:lang w:val="en-US" w:eastAsia="zh-CN" w:bidi="ar"/>
              </w:rPr>
              <w:t xml:space="preserve"> (Metric)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D5DDC7">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COUNT_DISTINCT(learner_id)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9F8DED">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Ensures drill-down to unique learners, prevents duplicate counts in interactions.</w:t>
            </w:r>
          </w:p>
        </w:tc>
      </w:tr>
      <w:tr w14:paraId="038BF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00A9A8D">
            <w:pPr>
              <w:keepNext w:val="0"/>
              <w:keepLines w:val="0"/>
              <w:widowControl/>
              <w:suppressLineNumbers w:val="0"/>
              <w:jc w:val="left"/>
              <w:rPr>
                <w:rFonts w:hint="default" w:ascii="Times New Roman" w:hAnsi="Times New Roman" w:cs="Times New Roman"/>
                <w:sz w:val="16"/>
                <w:szCs w:val="16"/>
              </w:rPr>
            </w:pPr>
            <w:r>
              <w:rPr>
                <w:rStyle w:val="9"/>
                <w:rFonts w:hint="default" w:ascii="Times New Roman" w:hAnsi="Times New Roman" w:eastAsia="SimSun" w:cs="Times New Roman"/>
                <w:kern w:val="0"/>
                <w:sz w:val="21"/>
                <w:szCs w:val="21"/>
                <w:lang w:val="en-US" w:eastAsia="zh-CN" w:bidi="ar"/>
              </w:rPr>
              <w:t>Applies per Country</w:t>
            </w:r>
            <w:r>
              <w:rPr>
                <w:rFonts w:hint="default" w:ascii="Times New Roman" w:hAnsi="Times New Roman" w:eastAsia="SimSun" w:cs="Times New Roman"/>
                <w:kern w:val="0"/>
                <w:sz w:val="21"/>
                <w:szCs w:val="21"/>
                <w:lang w:val="en-US" w:eastAsia="zh-CN" w:bidi="ar"/>
              </w:rPr>
              <w:t xml:space="preserve"> (Metric)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469553D">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COUNT(apply_date)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E7987D">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Supports cross-filtering with Country dimension → easy country-level comparisons.</w:t>
            </w:r>
          </w:p>
        </w:tc>
      </w:tr>
      <w:tr w14:paraId="3D72D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72CA32">
            <w:pPr>
              <w:keepNext w:val="0"/>
              <w:keepLines w:val="0"/>
              <w:widowControl/>
              <w:suppressLineNumbers w:val="0"/>
              <w:jc w:val="left"/>
              <w:rPr>
                <w:rFonts w:hint="default" w:ascii="Times New Roman" w:hAnsi="Times New Roman" w:cs="Times New Roman"/>
                <w:sz w:val="16"/>
                <w:szCs w:val="16"/>
              </w:rPr>
            </w:pPr>
            <w:r>
              <w:rPr>
                <w:rStyle w:val="9"/>
                <w:rFonts w:hint="default" w:ascii="Times New Roman" w:hAnsi="Times New Roman" w:eastAsia="SimSun" w:cs="Times New Roman"/>
                <w:kern w:val="0"/>
                <w:sz w:val="21"/>
                <w:szCs w:val="21"/>
                <w:lang w:val="en-US" w:eastAsia="zh-CN" w:bidi="ar"/>
              </w:rPr>
              <w:t>Cohort Enrollment</w:t>
            </w:r>
            <w:r>
              <w:rPr>
                <w:rFonts w:hint="default" w:ascii="Times New Roman" w:hAnsi="Times New Roman" w:eastAsia="SimSun" w:cs="Times New Roman"/>
                <w:kern w:val="0"/>
                <w:sz w:val="21"/>
                <w:szCs w:val="21"/>
                <w:lang w:val="en-US" w:eastAsia="zh-CN" w:bidi="ar"/>
              </w:rPr>
              <w:t xml:space="preserve"> (Metric)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6AB4B7">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SUM(CASE WHEN status = 'Enrolled' THEN 1 ELSE 0 END)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0D738C">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Enables trend and cohort performance analysis when combined with cohort dimensions.</w:t>
            </w:r>
          </w:p>
        </w:tc>
      </w:tr>
      <w:tr w14:paraId="52D8E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DB2068E">
            <w:pPr>
              <w:keepNext w:val="0"/>
              <w:keepLines w:val="0"/>
              <w:widowControl/>
              <w:suppressLineNumbers w:val="0"/>
              <w:jc w:val="left"/>
              <w:rPr>
                <w:rFonts w:hint="default" w:ascii="Times New Roman" w:hAnsi="Times New Roman" w:cs="Times New Roman"/>
                <w:sz w:val="16"/>
                <w:szCs w:val="16"/>
              </w:rPr>
            </w:pPr>
            <w:r>
              <w:rPr>
                <w:rStyle w:val="9"/>
                <w:rFonts w:hint="default" w:ascii="Times New Roman" w:hAnsi="Times New Roman" w:eastAsia="SimSun" w:cs="Times New Roman"/>
                <w:kern w:val="0"/>
                <w:sz w:val="21"/>
                <w:szCs w:val="21"/>
                <w:lang w:val="en-US" w:eastAsia="zh-CN" w:bidi="ar"/>
              </w:rPr>
              <w:t>Enrollment Rate</w:t>
            </w:r>
            <w:r>
              <w:rPr>
                <w:rFonts w:hint="default" w:ascii="Times New Roman" w:hAnsi="Times New Roman" w:eastAsia="SimSun" w:cs="Times New Roman"/>
                <w:kern w:val="0"/>
                <w:sz w:val="21"/>
                <w:szCs w:val="21"/>
                <w:lang w:val="en-US" w:eastAsia="zh-CN" w:bidi="ar"/>
              </w:rPr>
              <w:t xml:space="preserve"> (Metric)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0D3135">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SUM(CASE WHEN status='Enrolled' THEN 1 ELSE 0 END) / COUNT(apply_date)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F56093">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Can be highlighted with conditional formatting → helps spot high/low conversion regions.</w:t>
            </w:r>
          </w:p>
        </w:tc>
      </w:tr>
    </w:tbl>
    <w:p w14:paraId="1B5D5D0D">
      <w:pPr>
        <w:rPr>
          <w:rFonts w:hint="default"/>
          <w:lang w:val="en-US"/>
        </w:rPr>
      </w:pPr>
    </w:p>
    <w:p w14:paraId="54543D3C">
      <w:pPr>
        <w:rPr>
          <w:rFonts w:hint="default"/>
          <w:lang w:val="en-US"/>
        </w:rPr>
      </w:pPr>
    </w:p>
    <w:p w14:paraId="6E08979A">
      <w:pPr>
        <w:rPr>
          <w:rFonts w:hint="default"/>
          <w:lang w:val="en-US"/>
        </w:rPr>
      </w:pPr>
    </w:p>
    <w:p w14:paraId="3374B323">
      <w:pPr>
        <w:rPr>
          <w:rFonts w:hint="default"/>
          <w:lang w:val="en-US"/>
        </w:rPr>
      </w:pPr>
    </w:p>
    <w:p w14:paraId="34EA7891">
      <w:pPr>
        <w:rPr>
          <w:rFonts w:hint="default"/>
          <w:lang w:val="en-US"/>
        </w:rPr>
      </w:pPr>
    </w:p>
    <w:p w14:paraId="44799ABF">
      <w:pPr>
        <w:rPr>
          <w:rFonts w:hint="default"/>
          <w:lang w:val="en-US"/>
        </w:rPr>
      </w:pPr>
    </w:p>
    <w:p w14:paraId="53346D55">
      <w:pPr>
        <w:rPr>
          <w:rFonts w:hint="default"/>
          <w:lang w:val="en-US"/>
        </w:rPr>
      </w:pPr>
    </w:p>
    <w:p w14:paraId="1E1C7655">
      <w:pPr>
        <w:rPr>
          <w:rFonts w:hint="default"/>
          <w:lang w:val="en-US"/>
        </w:rPr>
      </w:pPr>
    </w:p>
    <w:p w14:paraId="4CF0D236">
      <w:pPr>
        <w:rPr>
          <w:rFonts w:hint="default"/>
          <w:lang w:val="en-US"/>
        </w:rPr>
      </w:pPr>
    </w:p>
    <w:p w14:paraId="799C3136">
      <w:pPr>
        <w:rPr>
          <w:rFonts w:hint="default"/>
          <w:lang w:val="en-US"/>
        </w:rPr>
      </w:pPr>
    </w:p>
    <w:p w14:paraId="32D5DBE7">
      <w:pPr>
        <w:rPr>
          <w:rFonts w:hint="default"/>
          <w:lang w:val="en-US"/>
        </w:rPr>
      </w:pPr>
    </w:p>
    <w:p w14:paraId="0533C47A">
      <w:pPr>
        <w:rPr>
          <w:rFonts w:hint="default"/>
          <w:lang w:val="en-US"/>
        </w:rPr>
      </w:pPr>
    </w:p>
    <w:p w14:paraId="16D26C01">
      <w:pPr>
        <w:rPr>
          <w:rFonts w:hint="default"/>
          <w:lang w:val="en-US"/>
        </w:rPr>
      </w:pPr>
    </w:p>
    <w:p w14:paraId="6420F71A">
      <w:pPr>
        <w:rPr>
          <w:rFonts w:hint="default" w:ascii="Times New Roman" w:hAnsi="Times New Roman" w:cs="Times New Roman"/>
          <w:b/>
          <w:bCs/>
          <w:color w:val="2F5597" w:themeColor="accent5" w:themeShade="BF"/>
          <w:sz w:val="24"/>
          <w:szCs w:val="24"/>
          <w:lang w:val="en-US"/>
        </w:rPr>
      </w:pPr>
      <w:r>
        <w:rPr>
          <w:rFonts w:hint="default" w:ascii="Times New Roman" w:hAnsi="Times New Roman" w:cs="Times New Roman"/>
          <w:b/>
          <w:bCs/>
          <w:color w:val="2F5597" w:themeColor="accent5" w:themeShade="BF"/>
          <w:sz w:val="24"/>
          <w:szCs w:val="24"/>
          <w:lang w:val="en-US"/>
        </w:rPr>
        <w:t>Every Chart’s Details &amp;  Importance:</w:t>
      </w:r>
    </w:p>
    <w:tbl>
      <w:tblPr>
        <w:tblStyle w:val="5"/>
        <w:tblW w:w="842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37"/>
        <w:gridCol w:w="1171"/>
        <w:gridCol w:w="1916"/>
        <w:gridCol w:w="2585"/>
        <w:gridCol w:w="1817"/>
      </w:tblGrid>
      <w:tr w14:paraId="1824C4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892" w:type="dxa"/>
            <w:tcBorders>
              <w:top w:val="single" w:color="auto" w:sz="4" w:space="0"/>
              <w:left w:val="single" w:color="auto" w:sz="0" w:space="0"/>
              <w:bottom w:val="single" w:color="auto" w:sz="4" w:space="0"/>
              <w:right w:val="single" w:color="auto" w:sz="4" w:space="0"/>
            </w:tcBorders>
            <w:shd w:val="clear" w:color="auto" w:fill="auto"/>
            <w:vAlign w:val="center"/>
          </w:tcPr>
          <w:p w14:paraId="383F0F09">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21"/>
                <w:szCs w:val="21"/>
                <w:lang w:val="en-US" w:eastAsia="zh-CN" w:bidi="ar"/>
              </w:rPr>
              <w:t>Chart Type</w:t>
            </w:r>
          </w:p>
        </w:tc>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14:paraId="7A81B813">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21"/>
                <w:szCs w:val="21"/>
                <w:lang w:val="en-US" w:eastAsia="zh-CN" w:bidi="ar"/>
              </w:rPr>
              <w:t>Chart Name</w:t>
            </w:r>
          </w:p>
        </w:tc>
        <w:tc>
          <w:tcPr>
            <w:tcW w:w="1886" w:type="dxa"/>
            <w:tcBorders>
              <w:top w:val="single" w:color="auto" w:sz="4" w:space="0"/>
              <w:left w:val="single" w:color="auto" w:sz="4" w:space="0"/>
              <w:bottom w:val="single" w:color="auto" w:sz="4" w:space="0"/>
              <w:right w:val="single" w:color="auto" w:sz="4" w:space="0"/>
            </w:tcBorders>
            <w:shd w:val="clear" w:color="auto" w:fill="auto"/>
            <w:vAlign w:val="center"/>
          </w:tcPr>
          <w:p w14:paraId="2BE09C58">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21"/>
                <w:szCs w:val="21"/>
                <w:lang w:val="en-US" w:eastAsia="zh-CN" w:bidi="ar"/>
              </w:rPr>
              <w:t>Dimension(s)</w:t>
            </w:r>
          </w:p>
        </w:tc>
        <w:tc>
          <w:tcPr>
            <w:tcW w:w="2555" w:type="dxa"/>
            <w:tcBorders>
              <w:top w:val="single" w:color="auto" w:sz="4" w:space="0"/>
              <w:left w:val="single" w:color="auto" w:sz="4" w:space="0"/>
              <w:bottom w:val="single" w:color="auto" w:sz="4" w:space="0"/>
              <w:right w:val="single" w:color="auto" w:sz="4" w:space="0"/>
            </w:tcBorders>
            <w:shd w:val="clear" w:color="auto" w:fill="auto"/>
            <w:vAlign w:val="center"/>
          </w:tcPr>
          <w:p w14:paraId="33191A43">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21"/>
                <w:szCs w:val="21"/>
                <w:lang w:val="en-US" w:eastAsia="zh-CN" w:bidi="ar"/>
              </w:rPr>
              <w:t>Metric (with Formula)</w:t>
            </w:r>
          </w:p>
        </w:tc>
        <w:tc>
          <w:tcPr>
            <w:tcW w:w="1772" w:type="dxa"/>
            <w:tcBorders>
              <w:top w:val="single" w:color="auto" w:sz="4" w:space="0"/>
              <w:left w:val="single" w:color="auto" w:sz="4" w:space="0"/>
              <w:bottom w:val="single" w:color="auto" w:sz="4" w:space="0"/>
              <w:right w:val="single" w:color="auto" w:sz="4" w:space="0"/>
            </w:tcBorders>
            <w:shd w:val="clear" w:color="auto" w:fill="auto"/>
            <w:vAlign w:val="center"/>
          </w:tcPr>
          <w:p w14:paraId="1FEF5D43">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21"/>
                <w:szCs w:val="21"/>
                <w:lang w:val="en-US" w:eastAsia="zh-CN" w:bidi="ar"/>
              </w:rPr>
              <w:t>Reason &amp; Benefit</w:t>
            </w:r>
          </w:p>
        </w:tc>
      </w:tr>
      <w:tr w14:paraId="1F0C5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92" w:type="dxa"/>
            <w:tcBorders>
              <w:top w:val="single" w:color="auto" w:sz="4" w:space="0"/>
              <w:left w:val="single" w:color="auto" w:sz="4" w:space="0"/>
              <w:bottom w:val="single" w:color="auto" w:sz="4" w:space="0"/>
              <w:right w:val="single" w:color="auto" w:sz="4" w:space="0"/>
            </w:tcBorders>
            <w:shd w:val="clear" w:color="auto" w:fill="auto"/>
            <w:vAlign w:val="center"/>
          </w:tcPr>
          <w:p w14:paraId="55449351">
            <w:pPr>
              <w:keepNext w:val="0"/>
              <w:keepLines w:val="0"/>
              <w:widowControl/>
              <w:suppressLineNumbers w:val="0"/>
              <w:jc w:val="left"/>
              <w:rPr>
                <w:rFonts w:hint="default" w:ascii="Times New Roman" w:hAnsi="Times New Roman" w:cs="Times New Roman"/>
                <w:sz w:val="16"/>
                <w:szCs w:val="16"/>
              </w:rPr>
            </w:pPr>
            <w:r>
              <w:rPr>
                <w:rStyle w:val="9"/>
                <w:rFonts w:hint="default" w:ascii="Times New Roman" w:hAnsi="Times New Roman" w:eastAsia="SimSun" w:cs="Times New Roman"/>
                <w:kern w:val="0"/>
                <w:sz w:val="21"/>
                <w:szCs w:val="21"/>
                <w:lang w:val="en-US" w:eastAsia="zh-CN" w:bidi="ar"/>
              </w:rPr>
              <w:t>Bar Chart</w:t>
            </w:r>
          </w:p>
        </w:tc>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14:paraId="743113F1">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Applications per Opportunity</w:t>
            </w:r>
          </w:p>
        </w:tc>
        <w:tc>
          <w:tcPr>
            <w:tcW w:w="1886" w:type="dxa"/>
            <w:tcBorders>
              <w:top w:val="single" w:color="auto" w:sz="4" w:space="0"/>
              <w:left w:val="single" w:color="auto" w:sz="4" w:space="0"/>
              <w:bottom w:val="single" w:color="auto" w:sz="4" w:space="0"/>
              <w:right w:val="single" w:color="auto" w:sz="4" w:space="0"/>
            </w:tcBorders>
            <w:shd w:val="clear" w:color="auto" w:fill="auto"/>
            <w:vAlign w:val="center"/>
          </w:tcPr>
          <w:p w14:paraId="7F6A49EB">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opportunity_name</w:t>
            </w:r>
          </w:p>
        </w:tc>
        <w:tc>
          <w:tcPr>
            <w:tcW w:w="2555" w:type="dxa"/>
            <w:tcBorders>
              <w:top w:val="single" w:color="auto" w:sz="4" w:space="0"/>
              <w:left w:val="single" w:color="auto" w:sz="4" w:space="0"/>
              <w:bottom w:val="single" w:color="auto" w:sz="4" w:space="0"/>
              <w:right w:val="single" w:color="auto" w:sz="4" w:space="0"/>
            </w:tcBorders>
            <w:shd w:val="clear" w:color="auto" w:fill="auto"/>
            <w:vAlign w:val="center"/>
          </w:tcPr>
          <w:p w14:paraId="05B93368">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COUNT(learner_id)</w:t>
            </w:r>
          </w:p>
        </w:tc>
        <w:tc>
          <w:tcPr>
            <w:tcW w:w="1772" w:type="dxa"/>
            <w:tcBorders>
              <w:top w:val="single" w:color="auto" w:sz="4" w:space="0"/>
              <w:left w:val="single" w:color="auto" w:sz="4" w:space="0"/>
              <w:bottom w:val="single" w:color="auto" w:sz="4" w:space="0"/>
              <w:right w:val="single" w:color="auto" w:sz="4" w:space="0"/>
            </w:tcBorders>
            <w:shd w:val="clear" w:color="auto" w:fill="auto"/>
            <w:vAlign w:val="center"/>
          </w:tcPr>
          <w:p w14:paraId="66CC6582">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Shows how many learners applied to each opportunity → identifies program demand.</w:t>
            </w:r>
          </w:p>
        </w:tc>
      </w:tr>
      <w:tr w14:paraId="730D6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92" w:type="dxa"/>
            <w:tcBorders>
              <w:top w:val="single" w:color="auto" w:sz="4" w:space="0"/>
              <w:left w:val="single" w:color="auto" w:sz="4" w:space="0"/>
              <w:bottom w:val="single" w:color="auto" w:sz="4" w:space="0"/>
              <w:right w:val="single" w:color="auto" w:sz="4" w:space="0"/>
            </w:tcBorders>
            <w:shd w:val="clear" w:color="auto" w:fill="auto"/>
            <w:vAlign w:val="center"/>
          </w:tcPr>
          <w:p w14:paraId="51A83D33">
            <w:pPr>
              <w:keepNext w:val="0"/>
              <w:keepLines w:val="0"/>
              <w:widowControl/>
              <w:suppressLineNumbers w:val="0"/>
              <w:jc w:val="left"/>
              <w:rPr>
                <w:rFonts w:hint="default" w:ascii="Times New Roman" w:hAnsi="Times New Roman" w:cs="Times New Roman"/>
                <w:sz w:val="16"/>
                <w:szCs w:val="16"/>
              </w:rPr>
            </w:pPr>
            <w:r>
              <w:rPr>
                <w:rStyle w:val="9"/>
                <w:rFonts w:hint="default" w:ascii="Times New Roman" w:hAnsi="Times New Roman" w:eastAsia="SimSun" w:cs="Times New Roman"/>
                <w:kern w:val="0"/>
                <w:sz w:val="21"/>
                <w:szCs w:val="21"/>
                <w:lang w:val="en-US" w:eastAsia="zh-CN" w:bidi="ar"/>
              </w:rPr>
              <w:t>Row Chart</w:t>
            </w:r>
          </w:p>
        </w:tc>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14:paraId="3F683B7A">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Total Applications of Each Country</w:t>
            </w:r>
          </w:p>
        </w:tc>
        <w:tc>
          <w:tcPr>
            <w:tcW w:w="1886" w:type="dxa"/>
            <w:tcBorders>
              <w:top w:val="single" w:color="auto" w:sz="4" w:space="0"/>
              <w:left w:val="single" w:color="auto" w:sz="4" w:space="0"/>
              <w:bottom w:val="single" w:color="auto" w:sz="4" w:space="0"/>
              <w:right w:val="single" w:color="auto" w:sz="4" w:space="0"/>
            </w:tcBorders>
            <w:shd w:val="clear" w:color="auto" w:fill="auto"/>
            <w:vAlign w:val="center"/>
          </w:tcPr>
          <w:p w14:paraId="2D7F54EF">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country</w:t>
            </w:r>
          </w:p>
        </w:tc>
        <w:tc>
          <w:tcPr>
            <w:tcW w:w="2555" w:type="dxa"/>
            <w:tcBorders>
              <w:top w:val="single" w:color="auto" w:sz="4" w:space="0"/>
              <w:left w:val="single" w:color="auto" w:sz="4" w:space="0"/>
              <w:bottom w:val="single" w:color="auto" w:sz="4" w:space="0"/>
              <w:right w:val="single" w:color="auto" w:sz="4" w:space="0"/>
            </w:tcBorders>
            <w:shd w:val="clear" w:color="auto" w:fill="auto"/>
            <w:vAlign w:val="center"/>
          </w:tcPr>
          <w:p w14:paraId="3AF43252">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COUNT(apply_date)</w:t>
            </w:r>
          </w:p>
        </w:tc>
        <w:tc>
          <w:tcPr>
            <w:tcW w:w="1772" w:type="dxa"/>
            <w:tcBorders>
              <w:top w:val="single" w:color="auto" w:sz="4" w:space="0"/>
              <w:left w:val="single" w:color="auto" w:sz="4" w:space="0"/>
              <w:bottom w:val="single" w:color="auto" w:sz="4" w:space="0"/>
              <w:right w:val="single" w:color="auto" w:sz="4" w:space="0"/>
            </w:tcBorders>
            <w:shd w:val="clear" w:color="auto" w:fill="auto"/>
            <w:vAlign w:val="center"/>
          </w:tcPr>
          <w:p w14:paraId="1E136BBE">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Compares total applications across countries → useful for geographic insights.</w:t>
            </w:r>
          </w:p>
        </w:tc>
      </w:tr>
      <w:tr w14:paraId="344CD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92" w:type="dxa"/>
            <w:tcBorders>
              <w:top w:val="single" w:color="auto" w:sz="4" w:space="0"/>
              <w:left w:val="single" w:color="auto" w:sz="4" w:space="0"/>
              <w:bottom w:val="single" w:color="auto" w:sz="4" w:space="0"/>
              <w:right w:val="single" w:color="auto" w:sz="4" w:space="0"/>
            </w:tcBorders>
            <w:shd w:val="clear" w:color="auto" w:fill="auto"/>
            <w:vAlign w:val="center"/>
          </w:tcPr>
          <w:p w14:paraId="7F99042F">
            <w:pPr>
              <w:keepNext w:val="0"/>
              <w:keepLines w:val="0"/>
              <w:widowControl/>
              <w:suppressLineNumbers w:val="0"/>
              <w:jc w:val="left"/>
              <w:rPr>
                <w:rFonts w:hint="default" w:ascii="Times New Roman" w:hAnsi="Times New Roman" w:cs="Times New Roman"/>
                <w:sz w:val="16"/>
                <w:szCs w:val="16"/>
              </w:rPr>
            </w:pPr>
            <w:r>
              <w:rPr>
                <w:rStyle w:val="9"/>
                <w:rFonts w:hint="default" w:ascii="Times New Roman" w:hAnsi="Times New Roman" w:eastAsia="SimSun" w:cs="Times New Roman"/>
                <w:kern w:val="0"/>
                <w:sz w:val="21"/>
                <w:szCs w:val="21"/>
                <w:lang w:val="en-US" w:eastAsia="zh-CN" w:bidi="ar"/>
              </w:rPr>
              <w:t>Donut Chart</w:t>
            </w:r>
          </w:p>
        </w:tc>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14:paraId="327DEEED">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Unique Learners per Opportunity Category</w:t>
            </w:r>
          </w:p>
        </w:tc>
        <w:tc>
          <w:tcPr>
            <w:tcW w:w="1886" w:type="dxa"/>
            <w:tcBorders>
              <w:top w:val="single" w:color="auto" w:sz="4" w:space="0"/>
              <w:left w:val="single" w:color="auto" w:sz="4" w:space="0"/>
              <w:bottom w:val="single" w:color="auto" w:sz="4" w:space="0"/>
              <w:right w:val="single" w:color="auto" w:sz="4" w:space="0"/>
            </w:tcBorders>
            <w:shd w:val="clear" w:color="auto" w:fill="auto"/>
            <w:vAlign w:val="center"/>
          </w:tcPr>
          <w:p w14:paraId="52E497EA">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opportunity_category</w:t>
            </w:r>
          </w:p>
        </w:tc>
        <w:tc>
          <w:tcPr>
            <w:tcW w:w="2555" w:type="dxa"/>
            <w:tcBorders>
              <w:top w:val="single" w:color="auto" w:sz="4" w:space="0"/>
              <w:left w:val="single" w:color="auto" w:sz="4" w:space="0"/>
              <w:bottom w:val="single" w:color="auto" w:sz="4" w:space="0"/>
              <w:right w:val="single" w:color="auto" w:sz="4" w:space="0"/>
            </w:tcBorders>
            <w:shd w:val="clear" w:color="auto" w:fill="auto"/>
            <w:vAlign w:val="center"/>
          </w:tcPr>
          <w:p w14:paraId="25135609">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COUNT_DISTINCT(learner_id)</w:t>
            </w:r>
          </w:p>
        </w:tc>
        <w:tc>
          <w:tcPr>
            <w:tcW w:w="1772" w:type="dxa"/>
            <w:tcBorders>
              <w:top w:val="single" w:color="auto" w:sz="4" w:space="0"/>
              <w:left w:val="single" w:color="auto" w:sz="4" w:space="0"/>
              <w:bottom w:val="single" w:color="auto" w:sz="4" w:space="0"/>
              <w:right w:val="single" w:color="auto" w:sz="4" w:space="0"/>
            </w:tcBorders>
            <w:shd w:val="clear" w:color="auto" w:fill="auto"/>
            <w:vAlign w:val="center"/>
          </w:tcPr>
          <w:p w14:paraId="1CD87076">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Highlights learner diversity across categories → avoids duplicate counts.</w:t>
            </w:r>
          </w:p>
        </w:tc>
      </w:tr>
      <w:tr w14:paraId="36254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92" w:type="dxa"/>
            <w:tcBorders>
              <w:top w:val="single" w:color="auto" w:sz="4" w:space="0"/>
              <w:left w:val="single" w:color="auto" w:sz="4" w:space="0"/>
              <w:bottom w:val="single" w:color="auto" w:sz="4" w:space="0"/>
              <w:right w:val="single" w:color="auto" w:sz="4" w:space="0"/>
            </w:tcBorders>
            <w:shd w:val="clear" w:color="auto" w:fill="auto"/>
            <w:vAlign w:val="center"/>
          </w:tcPr>
          <w:p w14:paraId="3CD70EC0">
            <w:pPr>
              <w:keepNext w:val="0"/>
              <w:keepLines w:val="0"/>
              <w:widowControl/>
              <w:suppressLineNumbers w:val="0"/>
              <w:jc w:val="left"/>
              <w:rPr>
                <w:rFonts w:hint="default" w:ascii="Times New Roman" w:hAnsi="Times New Roman" w:cs="Times New Roman"/>
                <w:sz w:val="16"/>
                <w:szCs w:val="16"/>
              </w:rPr>
            </w:pPr>
            <w:r>
              <w:rPr>
                <w:rStyle w:val="9"/>
                <w:rFonts w:hint="default" w:ascii="Times New Roman" w:hAnsi="Times New Roman" w:eastAsia="SimSun" w:cs="Times New Roman"/>
                <w:kern w:val="0"/>
                <w:sz w:val="21"/>
                <w:szCs w:val="21"/>
                <w:lang w:val="en-US" w:eastAsia="zh-CN" w:bidi="ar"/>
              </w:rPr>
              <w:t>Pie Chart</w:t>
            </w:r>
          </w:p>
        </w:tc>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14:paraId="4C9D3151">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Distribution of Application By Gender</w:t>
            </w:r>
          </w:p>
        </w:tc>
        <w:tc>
          <w:tcPr>
            <w:tcW w:w="1886" w:type="dxa"/>
            <w:tcBorders>
              <w:top w:val="single" w:color="auto" w:sz="4" w:space="0"/>
              <w:left w:val="single" w:color="auto" w:sz="4" w:space="0"/>
              <w:bottom w:val="single" w:color="auto" w:sz="4" w:space="0"/>
              <w:right w:val="single" w:color="auto" w:sz="4" w:space="0"/>
            </w:tcBorders>
            <w:shd w:val="clear" w:color="auto" w:fill="auto"/>
            <w:vAlign w:val="center"/>
          </w:tcPr>
          <w:p w14:paraId="2CBAE4CD">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gender</w:t>
            </w:r>
          </w:p>
        </w:tc>
        <w:tc>
          <w:tcPr>
            <w:tcW w:w="2555" w:type="dxa"/>
            <w:tcBorders>
              <w:top w:val="single" w:color="auto" w:sz="4" w:space="0"/>
              <w:left w:val="single" w:color="auto" w:sz="4" w:space="0"/>
              <w:bottom w:val="single" w:color="auto" w:sz="4" w:space="0"/>
              <w:right w:val="single" w:color="auto" w:sz="4" w:space="0"/>
            </w:tcBorders>
            <w:shd w:val="clear" w:color="auto" w:fill="auto"/>
            <w:vAlign w:val="center"/>
          </w:tcPr>
          <w:p w14:paraId="03875A8D">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COUNT(apply_date)</w:t>
            </w:r>
          </w:p>
        </w:tc>
        <w:tc>
          <w:tcPr>
            <w:tcW w:w="1772" w:type="dxa"/>
            <w:tcBorders>
              <w:top w:val="single" w:color="auto" w:sz="4" w:space="0"/>
              <w:left w:val="single" w:color="auto" w:sz="4" w:space="0"/>
              <w:bottom w:val="single" w:color="auto" w:sz="4" w:space="0"/>
              <w:right w:val="single" w:color="auto" w:sz="4" w:space="0"/>
            </w:tcBorders>
            <w:shd w:val="clear" w:color="auto" w:fill="auto"/>
            <w:vAlign w:val="center"/>
          </w:tcPr>
          <w:p w14:paraId="3962F317">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Shows gender split of applicants → useful for demographic and diversity analysis.</w:t>
            </w:r>
          </w:p>
        </w:tc>
      </w:tr>
      <w:tr w14:paraId="7AD17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92" w:type="dxa"/>
            <w:tcBorders>
              <w:top w:val="single" w:color="auto" w:sz="4" w:space="0"/>
              <w:left w:val="single" w:color="auto" w:sz="4" w:space="0"/>
              <w:bottom w:val="single" w:color="auto" w:sz="4" w:space="0"/>
              <w:right w:val="single" w:color="auto" w:sz="4" w:space="0"/>
            </w:tcBorders>
            <w:shd w:val="clear" w:color="auto" w:fill="auto"/>
            <w:vAlign w:val="center"/>
          </w:tcPr>
          <w:p w14:paraId="5A1A9B52">
            <w:pPr>
              <w:keepNext w:val="0"/>
              <w:keepLines w:val="0"/>
              <w:widowControl/>
              <w:suppressLineNumbers w:val="0"/>
              <w:jc w:val="left"/>
              <w:rPr>
                <w:rFonts w:hint="default" w:ascii="Times New Roman" w:hAnsi="Times New Roman" w:cs="Times New Roman"/>
                <w:sz w:val="16"/>
                <w:szCs w:val="16"/>
              </w:rPr>
            </w:pPr>
            <w:r>
              <w:rPr>
                <w:rStyle w:val="9"/>
                <w:rFonts w:hint="default" w:ascii="Times New Roman" w:hAnsi="Times New Roman" w:eastAsia="SimSun" w:cs="Times New Roman"/>
                <w:kern w:val="0"/>
                <w:sz w:val="21"/>
                <w:szCs w:val="21"/>
                <w:lang w:val="en-US" w:eastAsia="zh-CN" w:bidi="ar"/>
              </w:rPr>
              <w:t>Donut Chart</w:t>
            </w:r>
          </w:p>
        </w:tc>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14:paraId="0990E182">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Status by Email</w:t>
            </w:r>
          </w:p>
        </w:tc>
        <w:tc>
          <w:tcPr>
            <w:tcW w:w="1886" w:type="dxa"/>
            <w:tcBorders>
              <w:top w:val="single" w:color="auto" w:sz="4" w:space="0"/>
              <w:left w:val="single" w:color="auto" w:sz="4" w:space="0"/>
              <w:bottom w:val="single" w:color="auto" w:sz="4" w:space="0"/>
              <w:right w:val="single" w:color="auto" w:sz="4" w:space="0"/>
            </w:tcBorders>
            <w:shd w:val="clear" w:color="auto" w:fill="auto"/>
            <w:vAlign w:val="center"/>
          </w:tcPr>
          <w:p w14:paraId="6DBF6023">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status</w:t>
            </w:r>
          </w:p>
        </w:tc>
        <w:tc>
          <w:tcPr>
            <w:tcW w:w="2555" w:type="dxa"/>
            <w:tcBorders>
              <w:top w:val="single" w:color="auto" w:sz="4" w:space="0"/>
              <w:left w:val="single" w:color="auto" w:sz="4" w:space="0"/>
              <w:bottom w:val="single" w:color="auto" w:sz="4" w:space="0"/>
              <w:right w:val="single" w:color="auto" w:sz="4" w:space="0"/>
            </w:tcBorders>
            <w:shd w:val="clear" w:color="auto" w:fill="auto"/>
            <w:vAlign w:val="center"/>
          </w:tcPr>
          <w:p w14:paraId="2D689CB7">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COUNT_DISTINCT(email)</w:t>
            </w:r>
          </w:p>
        </w:tc>
        <w:tc>
          <w:tcPr>
            <w:tcW w:w="1772" w:type="dxa"/>
            <w:tcBorders>
              <w:top w:val="single" w:color="auto" w:sz="4" w:space="0"/>
              <w:left w:val="single" w:color="auto" w:sz="4" w:space="0"/>
              <w:bottom w:val="single" w:color="auto" w:sz="4" w:space="0"/>
              <w:right w:val="single" w:color="auto" w:sz="4" w:space="0"/>
            </w:tcBorders>
            <w:shd w:val="clear" w:color="auto" w:fill="auto"/>
            <w:vAlign w:val="center"/>
          </w:tcPr>
          <w:p w14:paraId="270702AE">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Displays learner distribution by application status → helps track pipeline stage.</w:t>
            </w:r>
          </w:p>
        </w:tc>
      </w:tr>
      <w:tr w14:paraId="11603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892" w:type="dxa"/>
            <w:tcBorders>
              <w:top w:val="single" w:color="auto" w:sz="4" w:space="0"/>
              <w:left w:val="single" w:color="auto" w:sz="4" w:space="0"/>
              <w:bottom w:val="single" w:color="auto" w:sz="4" w:space="0"/>
              <w:right w:val="single" w:color="auto" w:sz="4" w:space="0"/>
            </w:tcBorders>
            <w:shd w:val="clear" w:color="auto" w:fill="auto"/>
            <w:vAlign w:val="center"/>
          </w:tcPr>
          <w:p w14:paraId="34A3BD12">
            <w:pPr>
              <w:keepNext w:val="0"/>
              <w:keepLines w:val="0"/>
              <w:widowControl/>
              <w:suppressLineNumbers w:val="0"/>
              <w:jc w:val="left"/>
              <w:rPr>
                <w:rFonts w:hint="default" w:ascii="Times New Roman" w:hAnsi="Times New Roman" w:cs="Times New Roman"/>
                <w:sz w:val="16"/>
                <w:szCs w:val="16"/>
              </w:rPr>
            </w:pPr>
            <w:r>
              <w:rPr>
                <w:rStyle w:val="9"/>
                <w:rFonts w:hint="default" w:ascii="Times New Roman" w:hAnsi="Times New Roman" w:eastAsia="SimSun" w:cs="Times New Roman"/>
                <w:kern w:val="0"/>
                <w:sz w:val="21"/>
                <w:szCs w:val="21"/>
                <w:lang w:val="en-US" w:eastAsia="zh-CN" w:bidi="ar"/>
              </w:rPr>
              <w:t>Line Chart</w:t>
            </w:r>
          </w:p>
        </w:tc>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14:paraId="75499005">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Cohort Enrollment Over Time</w:t>
            </w:r>
          </w:p>
        </w:tc>
        <w:tc>
          <w:tcPr>
            <w:tcW w:w="1886" w:type="dxa"/>
            <w:tcBorders>
              <w:top w:val="single" w:color="auto" w:sz="4" w:space="0"/>
              <w:left w:val="single" w:color="auto" w:sz="4" w:space="0"/>
              <w:bottom w:val="single" w:color="auto" w:sz="4" w:space="0"/>
              <w:right w:val="single" w:color="auto" w:sz="4" w:space="0"/>
            </w:tcBorders>
            <w:shd w:val="clear" w:color="auto" w:fill="auto"/>
            <w:vAlign w:val="center"/>
          </w:tcPr>
          <w:p w14:paraId="759FE007">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cohort_start_date</w:t>
            </w:r>
          </w:p>
        </w:tc>
        <w:tc>
          <w:tcPr>
            <w:tcW w:w="2555" w:type="dxa"/>
            <w:tcBorders>
              <w:top w:val="single" w:color="auto" w:sz="4" w:space="0"/>
              <w:left w:val="single" w:color="auto" w:sz="4" w:space="0"/>
              <w:bottom w:val="single" w:color="auto" w:sz="4" w:space="0"/>
              <w:right w:val="single" w:color="auto" w:sz="4" w:space="0"/>
            </w:tcBorders>
            <w:shd w:val="clear" w:color="auto" w:fill="auto"/>
            <w:vAlign w:val="center"/>
          </w:tcPr>
          <w:p w14:paraId="2182368F">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SUM(CASE WHEN status = 'Enrolled' THEN 1 ELSE 0 END)</w:t>
            </w:r>
          </w:p>
        </w:tc>
        <w:tc>
          <w:tcPr>
            <w:tcW w:w="1772" w:type="dxa"/>
            <w:tcBorders>
              <w:top w:val="single" w:color="auto" w:sz="4" w:space="0"/>
              <w:left w:val="single" w:color="auto" w:sz="4" w:space="0"/>
              <w:bottom w:val="single" w:color="auto" w:sz="4" w:space="0"/>
              <w:right w:val="single" w:color="auto" w:sz="4" w:space="0"/>
            </w:tcBorders>
            <w:shd w:val="clear" w:color="auto" w:fill="auto"/>
            <w:vAlign w:val="center"/>
          </w:tcPr>
          <w:p w14:paraId="0773C3FE">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Tracks enrollment trends over cohorts → helps measure growth &amp; conversion trends.</w:t>
            </w:r>
          </w:p>
        </w:tc>
      </w:tr>
      <w:tr w14:paraId="42CCF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92" w:type="dxa"/>
            <w:tcBorders>
              <w:top w:val="single" w:color="auto" w:sz="4" w:space="0"/>
              <w:left w:val="single" w:color="auto" w:sz="4" w:space="0"/>
              <w:bottom w:val="single" w:color="auto" w:sz="4" w:space="0"/>
              <w:right w:val="single" w:color="auto" w:sz="4" w:space="0"/>
            </w:tcBorders>
            <w:shd w:val="clear" w:color="auto" w:fill="auto"/>
            <w:vAlign w:val="center"/>
          </w:tcPr>
          <w:p w14:paraId="0D0FBAA5">
            <w:pPr>
              <w:keepNext w:val="0"/>
              <w:keepLines w:val="0"/>
              <w:widowControl/>
              <w:suppressLineNumbers w:val="0"/>
              <w:jc w:val="left"/>
              <w:rPr>
                <w:rFonts w:hint="default" w:ascii="Times New Roman" w:hAnsi="Times New Roman" w:cs="Times New Roman"/>
                <w:sz w:val="16"/>
                <w:szCs w:val="16"/>
              </w:rPr>
            </w:pPr>
            <w:r>
              <w:rPr>
                <w:rStyle w:val="9"/>
                <w:rFonts w:hint="default" w:ascii="Times New Roman" w:hAnsi="Times New Roman" w:eastAsia="SimSun" w:cs="Times New Roman"/>
                <w:kern w:val="0"/>
                <w:sz w:val="21"/>
                <w:szCs w:val="21"/>
                <w:lang w:val="en-US" w:eastAsia="zh-CN" w:bidi="ar"/>
              </w:rPr>
              <w:t>Heatmap</w:t>
            </w:r>
          </w:p>
        </w:tc>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14:paraId="483EC6BB">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Enrollment Rate by Country vs. Opportunity Category</w:t>
            </w:r>
          </w:p>
        </w:tc>
        <w:tc>
          <w:tcPr>
            <w:tcW w:w="1886" w:type="dxa"/>
            <w:tcBorders>
              <w:top w:val="single" w:color="auto" w:sz="4" w:space="0"/>
              <w:left w:val="single" w:color="auto" w:sz="4" w:space="0"/>
              <w:bottom w:val="single" w:color="auto" w:sz="4" w:space="0"/>
              <w:right w:val="single" w:color="auto" w:sz="4" w:space="0"/>
            </w:tcBorders>
            <w:shd w:val="clear" w:color="auto" w:fill="auto"/>
            <w:vAlign w:val="center"/>
          </w:tcPr>
          <w:p w14:paraId="1621E0C2">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 xml:space="preserve">country </w:t>
            </w:r>
          </w:p>
        </w:tc>
        <w:tc>
          <w:tcPr>
            <w:tcW w:w="2555" w:type="dxa"/>
            <w:tcBorders>
              <w:top w:val="single" w:color="auto" w:sz="4" w:space="0"/>
              <w:left w:val="single" w:color="auto" w:sz="4" w:space="0"/>
              <w:bottom w:val="single" w:color="auto" w:sz="4" w:space="0"/>
              <w:right w:val="single" w:color="auto" w:sz="4" w:space="0"/>
            </w:tcBorders>
            <w:shd w:val="clear" w:color="auto" w:fill="auto"/>
            <w:vAlign w:val="center"/>
          </w:tcPr>
          <w:p w14:paraId="038DC9F4">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SUM(CASE WHEN status='Enrolled' THEN 1 ELSE 0 END) / COUNT(apply_date)</w:t>
            </w:r>
          </w:p>
        </w:tc>
        <w:tc>
          <w:tcPr>
            <w:tcW w:w="1772" w:type="dxa"/>
            <w:tcBorders>
              <w:top w:val="single" w:color="auto" w:sz="4" w:space="0"/>
              <w:left w:val="single" w:color="auto" w:sz="4" w:space="0"/>
              <w:bottom w:val="single" w:color="auto" w:sz="4" w:space="0"/>
              <w:right w:val="single" w:color="auto" w:sz="4" w:space="0"/>
            </w:tcBorders>
            <w:shd w:val="clear" w:color="auto" w:fill="auto"/>
            <w:vAlign w:val="center"/>
          </w:tcPr>
          <w:p w14:paraId="648391F9">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21"/>
                <w:szCs w:val="21"/>
                <w:lang w:val="en-US" w:eastAsia="zh-CN" w:bidi="ar"/>
              </w:rPr>
              <w:t>Reveals efficiency of enrollment across geography &amp; categories → spot strengths &amp; gaps.</w:t>
            </w:r>
          </w:p>
        </w:tc>
      </w:tr>
    </w:tbl>
    <w:p w14:paraId="729FA00C">
      <w:pPr>
        <w:rPr>
          <w:rFonts w:hint="default"/>
          <w:lang w:val="en-US"/>
        </w:rPr>
      </w:pPr>
    </w:p>
    <w:p w14:paraId="19B8F37A">
      <w:pPr>
        <w:rPr>
          <w:rFonts w:hint="default"/>
          <w:b/>
          <w:bCs/>
          <w:sz w:val="24"/>
          <w:szCs w:val="24"/>
          <w:lang w:val="en-US"/>
        </w:rPr>
      </w:pPr>
    </w:p>
    <w:p w14:paraId="76B3F2B4">
      <w:pPr>
        <w:rPr>
          <w:rFonts w:hint="default"/>
          <w:b/>
          <w:bCs/>
          <w:sz w:val="24"/>
          <w:szCs w:val="24"/>
          <w:lang w:val="en-US"/>
        </w:rPr>
      </w:pPr>
    </w:p>
    <w:p w14:paraId="62971610">
      <w:pPr>
        <w:rPr>
          <w:rFonts w:hint="default"/>
          <w:b/>
          <w:bCs/>
          <w:sz w:val="24"/>
          <w:szCs w:val="24"/>
          <w:lang w:val="en-US"/>
        </w:rPr>
      </w:pPr>
    </w:p>
    <w:p w14:paraId="5753055A">
      <w:pPr>
        <w:rPr>
          <w:rFonts w:hint="default"/>
          <w:b/>
          <w:bCs/>
          <w:sz w:val="24"/>
          <w:szCs w:val="24"/>
          <w:lang w:val="en-US"/>
        </w:rPr>
      </w:pPr>
    </w:p>
    <w:p w14:paraId="02FBD07D">
      <w:pPr>
        <w:rPr>
          <w:rFonts w:hint="default"/>
          <w:b/>
          <w:bCs/>
          <w:sz w:val="24"/>
          <w:szCs w:val="24"/>
          <w:lang w:val="en-US"/>
        </w:rPr>
      </w:pPr>
    </w:p>
    <w:p w14:paraId="1BE1246A">
      <w:pPr>
        <w:rPr>
          <w:rFonts w:hint="default"/>
          <w:b/>
          <w:bCs/>
          <w:sz w:val="24"/>
          <w:szCs w:val="24"/>
          <w:lang w:val="en-US"/>
        </w:rPr>
      </w:pPr>
    </w:p>
    <w:p w14:paraId="1AEBBC45">
      <w:pPr>
        <w:rPr>
          <w:rFonts w:hint="default"/>
          <w:b/>
          <w:bCs/>
          <w:sz w:val="24"/>
          <w:szCs w:val="24"/>
          <w:lang w:val="en-US"/>
        </w:rPr>
      </w:pPr>
    </w:p>
    <w:p w14:paraId="138F32D0">
      <w:pPr>
        <w:rPr>
          <w:rFonts w:hint="default"/>
          <w:b/>
          <w:bCs/>
          <w:sz w:val="24"/>
          <w:szCs w:val="24"/>
          <w:lang w:val="en-US"/>
        </w:rPr>
      </w:pPr>
    </w:p>
    <w:p w14:paraId="1B690D1D">
      <w:pPr>
        <w:rPr>
          <w:rFonts w:hint="default"/>
          <w:b/>
          <w:bCs/>
          <w:sz w:val="24"/>
          <w:szCs w:val="24"/>
          <w:lang w:val="en-US"/>
        </w:rPr>
      </w:pPr>
    </w:p>
    <w:p w14:paraId="2500D1C5">
      <w:pPr>
        <w:rPr>
          <w:rFonts w:hint="default"/>
          <w:b/>
          <w:bCs/>
          <w:sz w:val="24"/>
          <w:szCs w:val="24"/>
          <w:lang w:val="en-US"/>
        </w:rPr>
      </w:pPr>
    </w:p>
    <w:p w14:paraId="23CBC738">
      <w:pPr>
        <w:rPr>
          <w:rFonts w:hint="default"/>
          <w:b/>
          <w:bCs/>
          <w:sz w:val="24"/>
          <w:szCs w:val="24"/>
          <w:lang w:val="en-US"/>
        </w:rPr>
      </w:pPr>
    </w:p>
    <w:p w14:paraId="64DDCB7C">
      <w:pPr>
        <w:rPr>
          <w:rFonts w:hint="default"/>
          <w:b/>
          <w:bCs/>
          <w:sz w:val="24"/>
          <w:szCs w:val="24"/>
          <w:lang w:val="en-US"/>
        </w:rPr>
      </w:pPr>
    </w:p>
    <w:p w14:paraId="7ED5CDA0">
      <w:pPr>
        <w:rPr>
          <w:rFonts w:hint="default"/>
          <w:b/>
          <w:bCs/>
          <w:sz w:val="24"/>
          <w:szCs w:val="24"/>
          <w:lang w:val="en-US"/>
        </w:rPr>
      </w:pPr>
    </w:p>
    <w:p w14:paraId="0E5AFE39">
      <w:pPr>
        <w:rPr>
          <w:rFonts w:hint="default"/>
          <w:b/>
          <w:bCs/>
          <w:color w:val="2F5597" w:themeColor="accent5" w:themeShade="BF"/>
          <w:sz w:val="28"/>
          <w:szCs w:val="28"/>
          <w:lang w:val="en-US"/>
        </w:rPr>
      </w:pPr>
      <w:r>
        <w:rPr>
          <w:rFonts w:hint="default"/>
          <w:b/>
          <w:bCs/>
          <w:color w:val="2F5597" w:themeColor="accent5" w:themeShade="BF"/>
          <w:sz w:val="28"/>
          <w:szCs w:val="28"/>
          <w:lang w:val="en-US"/>
        </w:rPr>
        <w:t>Review &amp; Refining Visualizations:</w:t>
      </w:r>
    </w:p>
    <w:p w14:paraId="7F2922AA">
      <w:pPr>
        <w:rPr>
          <w:rFonts w:hint="default"/>
          <w:b/>
          <w:bCs/>
          <w:color w:val="C00000"/>
          <w:sz w:val="22"/>
          <w:szCs w:val="22"/>
          <w:lang w:val="en-US"/>
        </w:rPr>
      </w:pPr>
    </w:p>
    <w:p w14:paraId="6FD4C541">
      <w:pPr>
        <w:rPr>
          <w:rFonts w:hint="default"/>
          <w:b/>
          <w:bCs/>
          <w:color w:val="C00000"/>
          <w:sz w:val="22"/>
          <w:szCs w:val="22"/>
          <w:lang w:val="en-US"/>
        </w:rPr>
      </w:pPr>
      <w:r>
        <w:rPr>
          <w:rFonts w:hint="default"/>
          <w:b/>
          <w:bCs/>
          <w:color w:val="C00000"/>
          <w:sz w:val="22"/>
          <w:szCs w:val="22"/>
          <w:lang w:val="en-US"/>
        </w:rPr>
        <w:t>Comparison of dashboard’s each value with the Output Values in PostgreSQL:</w:t>
      </w:r>
    </w:p>
    <w:p w14:paraId="669B44B9">
      <w:pPr>
        <w:rPr>
          <w:rFonts w:hint="default"/>
          <w:b/>
          <w:bCs/>
          <w:color w:val="C00000"/>
          <w:sz w:val="22"/>
          <w:szCs w:val="22"/>
          <w:lang w:val="en-US"/>
        </w:rPr>
      </w:pPr>
    </w:p>
    <w:p w14:paraId="6D7503BF">
      <w:pPr>
        <w:rPr>
          <w:rFonts w:hint="default"/>
          <w:b/>
          <w:bCs/>
          <w:color w:val="C55A11" w:themeColor="accent2" w:themeShade="BF"/>
          <w:sz w:val="22"/>
          <w:szCs w:val="22"/>
          <w:u w:val="single"/>
          <w:lang w:val="en-US"/>
        </w:rPr>
      </w:pPr>
      <w:r>
        <w:rPr>
          <w:rFonts w:hint="default"/>
          <w:b/>
          <w:bCs/>
          <w:color w:val="C55A11" w:themeColor="accent2" w:themeShade="BF"/>
          <w:sz w:val="22"/>
          <w:szCs w:val="22"/>
          <w:u w:val="single"/>
          <w:lang w:val="en-US"/>
        </w:rPr>
        <w:t>KPI(s) detection:</w:t>
      </w:r>
    </w:p>
    <w:p w14:paraId="7EE7465B">
      <w:pPr>
        <w:rPr>
          <w:rFonts w:hint="default"/>
          <w:b/>
          <w:bCs/>
          <w:color w:val="C55A11" w:themeColor="accent2" w:themeShade="BF"/>
          <w:sz w:val="22"/>
          <w:szCs w:val="22"/>
          <w:u w:val="single"/>
          <w:lang w:val="en-US"/>
        </w:rPr>
      </w:pPr>
    </w:p>
    <w:p w14:paraId="11A96035">
      <w:r>
        <w:drawing>
          <wp:inline distT="0" distB="0" distL="114300" distR="114300">
            <wp:extent cx="5262880" cy="648970"/>
            <wp:effectExtent l="0" t="0" r="9525" b="825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0"/>
                    <a:stretch>
                      <a:fillRect/>
                    </a:stretch>
                  </pic:blipFill>
                  <pic:spPr>
                    <a:xfrm>
                      <a:off x="0" y="0"/>
                      <a:ext cx="5262880" cy="648970"/>
                    </a:xfrm>
                    <a:prstGeom prst="rect">
                      <a:avLst/>
                    </a:prstGeom>
                    <a:noFill/>
                    <a:ln>
                      <a:noFill/>
                    </a:ln>
                  </pic:spPr>
                </pic:pic>
              </a:graphicData>
            </a:graphic>
          </wp:inline>
        </w:drawing>
      </w:r>
    </w:p>
    <w:p w14:paraId="0D901A30">
      <w:pPr>
        <w:rPr>
          <w:rFonts w:hint="default"/>
          <w:lang w:val="en-US"/>
        </w:rPr>
      </w:pPr>
    </w:p>
    <w:p w14:paraId="755E5E30">
      <w:pPr>
        <w:jc w:val="center"/>
      </w:pPr>
      <w:r>
        <w:drawing>
          <wp:inline distT="0" distB="0" distL="114300" distR="114300">
            <wp:extent cx="2440305" cy="1288415"/>
            <wp:effectExtent l="0" t="0" r="1333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2440305" cy="1288415"/>
                    </a:xfrm>
                    <a:prstGeom prst="rect">
                      <a:avLst/>
                    </a:prstGeom>
                    <a:noFill/>
                    <a:ln>
                      <a:noFill/>
                    </a:ln>
                  </pic:spPr>
                </pic:pic>
              </a:graphicData>
            </a:graphic>
          </wp:inline>
        </w:drawing>
      </w:r>
      <w:r>
        <w:rPr>
          <w:rFonts w:hint="default"/>
          <w:lang w:val="en-US"/>
        </w:rPr>
        <w:t xml:space="preserve">    </w:t>
      </w:r>
      <w:r>
        <w:drawing>
          <wp:inline distT="0" distB="0" distL="114300" distR="114300">
            <wp:extent cx="2585720" cy="1372235"/>
            <wp:effectExtent l="0" t="0" r="13970" b="63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2"/>
                    <a:stretch>
                      <a:fillRect/>
                    </a:stretch>
                  </pic:blipFill>
                  <pic:spPr>
                    <a:xfrm>
                      <a:off x="0" y="0"/>
                      <a:ext cx="2585720" cy="1372235"/>
                    </a:xfrm>
                    <a:prstGeom prst="rect">
                      <a:avLst/>
                    </a:prstGeom>
                    <a:noFill/>
                    <a:ln>
                      <a:noFill/>
                    </a:ln>
                  </pic:spPr>
                </pic:pic>
              </a:graphicData>
            </a:graphic>
          </wp:inline>
        </w:drawing>
      </w:r>
    </w:p>
    <w:p w14:paraId="5B3048DC">
      <w:pPr>
        <w:jc w:val="left"/>
        <w:rPr>
          <w:rFonts w:hint="default"/>
          <w:lang w:val="en-US"/>
        </w:rPr>
      </w:pPr>
    </w:p>
    <w:p w14:paraId="28FFC2AD">
      <w:pPr>
        <w:jc w:val="both"/>
        <w:rPr>
          <w:rFonts w:hint="default"/>
          <w:lang w:val="en-US"/>
        </w:rPr>
      </w:pPr>
      <w:r>
        <w:drawing>
          <wp:inline distT="0" distB="0" distL="114300" distR="114300">
            <wp:extent cx="2840990" cy="1561465"/>
            <wp:effectExtent l="0" t="0" r="6985" b="127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3"/>
                    <a:stretch>
                      <a:fillRect/>
                    </a:stretch>
                  </pic:blipFill>
                  <pic:spPr>
                    <a:xfrm>
                      <a:off x="0" y="0"/>
                      <a:ext cx="2840990" cy="1561465"/>
                    </a:xfrm>
                    <a:prstGeom prst="rect">
                      <a:avLst/>
                    </a:prstGeom>
                    <a:noFill/>
                    <a:ln>
                      <a:noFill/>
                    </a:ln>
                  </pic:spPr>
                </pic:pic>
              </a:graphicData>
            </a:graphic>
          </wp:inline>
        </w:drawing>
      </w:r>
      <w:r>
        <w:rPr>
          <w:rFonts w:hint="default"/>
          <w:lang w:val="en-US"/>
        </w:rPr>
        <w:t xml:space="preserve">  </w:t>
      </w:r>
      <w:r>
        <w:drawing>
          <wp:inline distT="0" distB="0" distL="114300" distR="114300">
            <wp:extent cx="2361565" cy="1403350"/>
            <wp:effectExtent l="0" t="0" r="4445" b="13335"/>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4"/>
                    <a:stretch>
                      <a:fillRect/>
                    </a:stretch>
                  </pic:blipFill>
                  <pic:spPr>
                    <a:xfrm>
                      <a:off x="0" y="0"/>
                      <a:ext cx="2361565" cy="1403350"/>
                    </a:xfrm>
                    <a:prstGeom prst="rect">
                      <a:avLst/>
                    </a:prstGeom>
                    <a:noFill/>
                    <a:ln>
                      <a:noFill/>
                    </a:ln>
                  </pic:spPr>
                </pic:pic>
              </a:graphicData>
            </a:graphic>
          </wp:inline>
        </w:drawing>
      </w:r>
    </w:p>
    <w:p w14:paraId="065C25FD">
      <w:pPr>
        <w:rPr>
          <w:rFonts w:hint="default"/>
          <w:lang w:val="en-US"/>
        </w:rPr>
      </w:pPr>
    </w:p>
    <w:p w14:paraId="2F58DD1D">
      <w:pPr>
        <w:jc w:val="center"/>
        <w:rPr>
          <w:rFonts w:hint="default"/>
          <w:b/>
          <w:bCs/>
          <w:sz w:val="24"/>
          <w:szCs w:val="24"/>
          <w:lang w:val="en-US"/>
        </w:rPr>
      </w:pPr>
      <w:r>
        <w:drawing>
          <wp:inline distT="0" distB="0" distL="114300" distR="114300">
            <wp:extent cx="2719070" cy="1348740"/>
            <wp:effectExtent l="0" t="0" r="12065" b="952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5"/>
                    <a:stretch>
                      <a:fillRect/>
                    </a:stretch>
                  </pic:blipFill>
                  <pic:spPr>
                    <a:xfrm>
                      <a:off x="0" y="0"/>
                      <a:ext cx="2719070" cy="1348740"/>
                    </a:xfrm>
                    <a:prstGeom prst="rect">
                      <a:avLst/>
                    </a:prstGeom>
                    <a:noFill/>
                    <a:ln>
                      <a:noFill/>
                    </a:ln>
                  </pic:spPr>
                </pic:pic>
              </a:graphicData>
            </a:graphic>
          </wp:inline>
        </w:drawing>
      </w:r>
      <w:r>
        <w:rPr>
          <w:rFonts w:hint="default"/>
          <w:lang w:val="en-US"/>
        </w:rPr>
        <w:t xml:space="preserve">  </w:t>
      </w:r>
      <w:r>
        <w:drawing>
          <wp:inline distT="0" distB="0" distL="114300" distR="114300">
            <wp:extent cx="2424430" cy="1293495"/>
            <wp:effectExtent l="0" t="0" r="0" b="635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6"/>
                    <a:stretch>
                      <a:fillRect/>
                    </a:stretch>
                  </pic:blipFill>
                  <pic:spPr>
                    <a:xfrm>
                      <a:off x="0" y="0"/>
                      <a:ext cx="2424430" cy="1293495"/>
                    </a:xfrm>
                    <a:prstGeom prst="rect">
                      <a:avLst/>
                    </a:prstGeom>
                    <a:noFill/>
                    <a:ln>
                      <a:noFill/>
                    </a:ln>
                  </pic:spPr>
                </pic:pic>
              </a:graphicData>
            </a:graphic>
          </wp:inline>
        </w:drawing>
      </w:r>
    </w:p>
    <w:p w14:paraId="31C7C361">
      <w:pPr>
        <w:rPr>
          <w:rFonts w:hint="default"/>
          <w:b/>
          <w:bCs/>
          <w:sz w:val="24"/>
          <w:szCs w:val="24"/>
          <w:lang w:val="en-US"/>
        </w:rPr>
      </w:pPr>
    </w:p>
    <w:p w14:paraId="5B584495">
      <w:pPr>
        <w:rPr>
          <w:rFonts w:hint="default" w:ascii="Times New Roman" w:hAnsi="Times New Roman" w:cs="Times New Roman"/>
          <w:b/>
          <w:bCs/>
          <w:color w:val="000000" w:themeColor="text1"/>
          <w:sz w:val="22"/>
          <w:szCs w:val="22"/>
          <w:u w:val="none"/>
          <w:lang w:val="en-US"/>
          <w14:textFill>
            <w14:solidFill>
              <w14:schemeClr w14:val="tx1"/>
            </w14:solidFill>
          </w14:textFill>
        </w:rPr>
      </w:pPr>
      <w:r>
        <w:rPr>
          <w:rFonts w:hint="default" w:ascii="Times New Roman" w:hAnsi="Times New Roman" w:eastAsia="SimSun" w:cs="Times New Roman"/>
          <w:color w:val="000000" w:themeColor="text1"/>
          <w:sz w:val="22"/>
          <w:szCs w:val="22"/>
          <w:u w:val="none"/>
          <w14:textFill>
            <w14:solidFill>
              <w14:schemeClr w14:val="tx1"/>
            </w14:solidFill>
          </w14:textFill>
        </w:rPr>
        <w:t>The output values obtained from PostgreSQL queries perfectly match the KPI values displayed on the dashboard.</w:t>
      </w:r>
    </w:p>
    <w:p w14:paraId="7300D551">
      <w:pPr>
        <w:rPr>
          <w:rFonts w:hint="default"/>
          <w:b/>
          <w:bCs/>
          <w:color w:val="000000" w:themeColor="text1"/>
          <w:sz w:val="22"/>
          <w:szCs w:val="22"/>
          <w:u w:val="none"/>
          <w:lang w:val="en-US"/>
          <w14:textFill>
            <w14:solidFill>
              <w14:schemeClr w14:val="tx1"/>
            </w14:solidFill>
          </w14:textFill>
        </w:rPr>
      </w:pPr>
    </w:p>
    <w:p w14:paraId="626016B9">
      <w:pPr>
        <w:rPr>
          <w:rFonts w:hint="default"/>
          <w:b/>
          <w:bCs/>
          <w:color w:val="000000" w:themeColor="text1"/>
          <w:sz w:val="22"/>
          <w:szCs w:val="22"/>
          <w:u w:val="none"/>
          <w:lang w:val="en-US"/>
          <w14:textFill>
            <w14:solidFill>
              <w14:schemeClr w14:val="tx1"/>
            </w14:solidFill>
          </w14:textFill>
        </w:rPr>
      </w:pPr>
    </w:p>
    <w:p w14:paraId="47E1E37A">
      <w:pPr>
        <w:rPr>
          <w:rFonts w:hint="default"/>
          <w:b/>
          <w:bCs/>
          <w:color w:val="000000" w:themeColor="text1"/>
          <w:sz w:val="22"/>
          <w:szCs w:val="22"/>
          <w:u w:val="none"/>
          <w:lang w:val="en-US"/>
          <w14:textFill>
            <w14:solidFill>
              <w14:schemeClr w14:val="tx1"/>
            </w14:solidFill>
          </w14:textFill>
        </w:rPr>
      </w:pPr>
      <w:bookmarkStart w:id="0" w:name="_GoBack"/>
      <w:bookmarkEnd w:id="0"/>
    </w:p>
    <w:p w14:paraId="5A688ECB">
      <w:pPr>
        <w:rPr>
          <w:rFonts w:hint="default"/>
          <w:b/>
          <w:bCs/>
          <w:color w:val="000000" w:themeColor="text1"/>
          <w:sz w:val="22"/>
          <w:szCs w:val="22"/>
          <w:u w:val="none"/>
          <w:lang w:val="en-US"/>
          <w14:textFill>
            <w14:solidFill>
              <w14:schemeClr w14:val="tx1"/>
            </w14:solidFill>
          </w14:textFill>
        </w:rPr>
      </w:pPr>
    </w:p>
    <w:p w14:paraId="5C8CD8A8">
      <w:pPr>
        <w:rPr>
          <w:rFonts w:hint="default"/>
          <w:b/>
          <w:bCs/>
          <w:color w:val="000000" w:themeColor="text1"/>
          <w:sz w:val="22"/>
          <w:szCs w:val="22"/>
          <w:u w:val="none"/>
          <w:lang w:val="en-US"/>
          <w14:textFill>
            <w14:solidFill>
              <w14:schemeClr w14:val="tx1"/>
            </w14:solidFill>
          </w14:textFill>
        </w:rPr>
      </w:pPr>
    </w:p>
    <w:p w14:paraId="1E3E7E39">
      <w:pPr>
        <w:rPr>
          <w:rFonts w:hint="default"/>
          <w:b/>
          <w:bCs/>
          <w:color w:val="000000" w:themeColor="text1"/>
          <w:sz w:val="22"/>
          <w:szCs w:val="22"/>
          <w:u w:val="none"/>
          <w:lang w:val="en-US"/>
          <w14:textFill>
            <w14:solidFill>
              <w14:schemeClr w14:val="tx1"/>
            </w14:solidFill>
          </w14:textFill>
        </w:rPr>
      </w:pPr>
    </w:p>
    <w:p w14:paraId="06F825A0">
      <w:pPr>
        <w:rPr>
          <w:rFonts w:hint="default"/>
          <w:b/>
          <w:bCs/>
          <w:color w:val="000000" w:themeColor="text1"/>
          <w:sz w:val="22"/>
          <w:szCs w:val="22"/>
          <w:u w:val="none"/>
          <w:lang w:val="en-US"/>
          <w14:textFill>
            <w14:solidFill>
              <w14:schemeClr w14:val="tx1"/>
            </w14:solidFill>
          </w14:textFill>
        </w:rPr>
      </w:pPr>
    </w:p>
    <w:p w14:paraId="07076C57">
      <w:pPr>
        <w:rPr>
          <w:rFonts w:hint="default"/>
          <w:b/>
          <w:bCs/>
          <w:color w:val="000000" w:themeColor="text1"/>
          <w:sz w:val="22"/>
          <w:szCs w:val="22"/>
          <w:u w:val="none"/>
          <w:lang w:val="en-US"/>
          <w14:textFill>
            <w14:solidFill>
              <w14:schemeClr w14:val="tx1"/>
            </w14:solidFill>
          </w14:textFill>
        </w:rPr>
      </w:pPr>
    </w:p>
    <w:p w14:paraId="570BD04D">
      <w:pPr>
        <w:rPr>
          <w:rFonts w:hint="default"/>
          <w:b/>
          <w:bCs/>
          <w:color w:val="000000" w:themeColor="text1"/>
          <w:sz w:val="22"/>
          <w:szCs w:val="22"/>
          <w:u w:val="none"/>
          <w:lang w:val="en-US"/>
          <w14:textFill>
            <w14:solidFill>
              <w14:schemeClr w14:val="tx1"/>
            </w14:solidFill>
          </w14:textFill>
        </w:rPr>
      </w:pPr>
    </w:p>
    <w:p w14:paraId="4E19729C">
      <w:pPr>
        <w:rPr>
          <w:rFonts w:hint="default"/>
          <w:b/>
          <w:bCs/>
          <w:color w:val="C55A11" w:themeColor="accent2" w:themeShade="BF"/>
          <w:sz w:val="22"/>
          <w:szCs w:val="22"/>
          <w:u w:val="single"/>
          <w:lang w:val="en-US"/>
        </w:rPr>
      </w:pPr>
    </w:p>
    <w:p w14:paraId="324F4674">
      <w:pPr>
        <w:rPr>
          <w:rFonts w:hint="default"/>
          <w:b/>
          <w:bCs/>
          <w:color w:val="C55A11" w:themeColor="accent2" w:themeShade="BF"/>
          <w:sz w:val="22"/>
          <w:szCs w:val="22"/>
          <w:u w:val="single"/>
          <w:lang w:val="en-US"/>
        </w:rPr>
      </w:pPr>
      <w:r>
        <w:rPr>
          <w:rFonts w:hint="default"/>
          <w:b/>
          <w:bCs/>
          <w:color w:val="C55A11" w:themeColor="accent2" w:themeShade="BF"/>
          <w:sz w:val="22"/>
          <w:szCs w:val="22"/>
          <w:u w:val="single"/>
          <w:lang w:val="en-US"/>
        </w:rPr>
        <w:t>Chart(s) Detection:</w:t>
      </w:r>
    </w:p>
    <w:p w14:paraId="110AF8D5">
      <w:pPr>
        <w:rPr>
          <w:rFonts w:hint="default"/>
          <w:b/>
          <w:bCs/>
          <w:sz w:val="24"/>
          <w:szCs w:val="24"/>
          <w:lang w:val="en-US"/>
        </w:rPr>
      </w:pPr>
      <w:r>
        <w:rPr>
          <w:rFonts w:hint="default"/>
          <w:b/>
          <w:bCs/>
          <w:sz w:val="24"/>
          <w:szCs w:val="24"/>
          <w:lang w:val="en-US"/>
        </w:rPr>
        <w:t>Bar Chart Values (</w:t>
      </w:r>
      <w:r>
        <w:rPr>
          <w:rFonts w:hint="default" w:ascii="Times New Roman" w:hAnsi="Times New Roman" w:eastAsia="SimSun" w:cs="Times New Roman"/>
          <w:b/>
          <w:bCs/>
          <w:kern w:val="0"/>
          <w:sz w:val="21"/>
          <w:szCs w:val="21"/>
          <w:lang w:val="en-US" w:eastAsia="zh-CN" w:bidi="ar"/>
        </w:rPr>
        <w:t>Applications per Opportunity)</w:t>
      </w:r>
      <w:r>
        <w:rPr>
          <w:rFonts w:hint="default"/>
          <w:b/>
          <w:bCs/>
          <w:sz w:val="24"/>
          <w:szCs w:val="24"/>
          <w:lang w:val="en-US"/>
        </w:rPr>
        <w:t>:</w:t>
      </w:r>
    </w:p>
    <w:p w14:paraId="6E662AD1">
      <w:pPr>
        <w:jc w:val="center"/>
      </w:pPr>
      <w:r>
        <w:drawing>
          <wp:inline distT="0" distB="0" distL="114300" distR="114300">
            <wp:extent cx="5036185" cy="3691890"/>
            <wp:effectExtent l="0" t="0" r="2540" b="3175"/>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17"/>
                    <a:stretch>
                      <a:fillRect/>
                    </a:stretch>
                  </pic:blipFill>
                  <pic:spPr>
                    <a:xfrm>
                      <a:off x="0" y="0"/>
                      <a:ext cx="5036185" cy="3691890"/>
                    </a:xfrm>
                    <a:prstGeom prst="rect">
                      <a:avLst/>
                    </a:prstGeom>
                    <a:noFill/>
                    <a:ln>
                      <a:noFill/>
                    </a:ln>
                  </pic:spPr>
                </pic:pic>
              </a:graphicData>
            </a:graphic>
          </wp:inline>
        </w:drawing>
      </w:r>
    </w:p>
    <w:p w14:paraId="6DFC0A8A">
      <w:pPr>
        <w:jc w:val="center"/>
      </w:pPr>
    </w:p>
    <w:p w14:paraId="6F869391">
      <w:pPr>
        <w:jc w:val="left"/>
        <w:rPr>
          <w:rFonts w:hint="default"/>
          <w:b/>
          <w:bCs/>
          <w:lang w:val="en-US"/>
        </w:rPr>
      </w:pPr>
      <w:r>
        <w:rPr>
          <w:rFonts w:hint="default"/>
          <w:b/>
          <w:bCs/>
          <w:lang w:val="en-US"/>
        </w:rPr>
        <w:t>Row Chart Values (</w:t>
      </w:r>
      <w:r>
        <w:rPr>
          <w:rFonts w:hint="default" w:ascii="Times New Roman" w:hAnsi="Times New Roman" w:eastAsia="SimSun" w:cs="Times New Roman"/>
          <w:b/>
          <w:bCs/>
          <w:kern w:val="0"/>
          <w:sz w:val="21"/>
          <w:szCs w:val="21"/>
          <w:lang w:val="en-US" w:eastAsia="zh-CN" w:bidi="ar"/>
        </w:rPr>
        <w:t>Total Applications of Each Country) &amp; Donut Chart Values (Unique Learners per Opportunity Category) :</w:t>
      </w:r>
    </w:p>
    <w:p w14:paraId="1E1ECF23">
      <w:pPr>
        <w:jc w:val="center"/>
      </w:pPr>
      <w:r>
        <w:drawing>
          <wp:inline distT="0" distB="0" distL="114300" distR="114300">
            <wp:extent cx="2516505" cy="3783330"/>
            <wp:effectExtent l="0" t="0" r="10160" b="1397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18"/>
                    <a:stretch>
                      <a:fillRect/>
                    </a:stretch>
                  </pic:blipFill>
                  <pic:spPr>
                    <a:xfrm>
                      <a:off x="0" y="0"/>
                      <a:ext cx="2516505" cy="3783330"/>
                    </a:xfrm>
                    <a:prstGeom prst="rect">
                      <a:avLst/>
                    </a:prstGeom>
                    <a:noFill/>
                    <a:ln>
                      <a:noFill/>
                    </a:ln>
                  </pic:spPr>
                </pic:pic>
              </a:graphicData>
            </a:graphic>
          </wp:inline>
        </w:drawing>
      </w:r>
      <w:r>
        <w:rPr>
          <w:rFonts w:hint="default"/>
          <w:lang w:val="en-US"/>
        </w:rPr>
        <w:t xml:space="preserve">  </w:t>
      </w:r>
      <w:r>
        <w:drawing>
          <wp:inline distT="0" distB="0" distL="114300" distR="114300">
            <wp:extent cx="2513330" cy="2987675"/>
            <wp:effectExtent l="0" t="0" r="13335" b="635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19"/>
                    <a:stretch>
                      <a:fillRect/>
                    </a:stretch>
                  </pic:blipFill>
                  <pic:spPr>
                    <a:xfrm>
                      <a:off x="0" y="0"/>
                      <a:ext cx="2513330" cy="2987675"/>
                    </a:xfrm>
                    <a:prstGeom prst="rect">
                      <a:avLst/>
                    </a:prstGeom>
                    <a:noFill/>
                    <a:ln>
                      <a:noFill/>
                    </a:ln>
                  </pic:spPr>
                </pic:pic>
              </a:graphicData>
            </a:graphic>
          </wp:inline>
        </w:drawing>
      </w:r>
    </w:p>
    <w:p w14:paraId="2E4F3065">
      <w:pPr>
        <w:jc w:val="center"/>
      </w:pPr>
    </w:p>
    <w:p w14:paraId="2962D4B6">
      <w:pPr>
        <w:jc w:val="center"/>
      </w:pPr>
    </w:p>
    <w:p w14:paraId="41B84F28">
      <w:pPr>
        <w:jc w:val="center"/>
      </w:pPr>
    </w:p>
    <w:p w14:paraId="28EC44E5">
      <w:pPr>
        <w:jc w:val="left"/>
        <w:rPr>
          <w:rFonts w:hint="default"/>
          <w:b/>
          <w:bCs/>
          <w:lang w:val="en-US"/>
        </w:rPr>
      </w:pPr>
      <w:r>
        <w:rPr>
          <w:rFonts w:hint="default"/>
          <w:b/>
          <w:bCs/>
          <w:lang w:val="en-US"/>
        </w:rPr>
        <w:t>Pie Chart Values (</w:t>
      </w:r>
      <w:r>
        <w:rPr>
          <w:rFonts w:hint="default" w:ascii="Times New Roman" w:hAnsi="Times New Roman" w:eastAsia="SimSun" w:cs="Times New Roman"/>
          <w:b/>
          <w:bCs/>
          <w:kern w:val="0"/>
          <w:sz w:val="21"/>
          <w:szCs w:val="21"/>
          <w:lang w:val="en-US" w:eastAsia="zh-CN" w:bidi="ar"/>
        </w:rPr>
        <w:t>Distribution of Application By Gender) &amp; Donut Chart Values (Status by Email):</w:t>
      </w:r>
    </w:p>
    <w:p w14:paraId="17AFF0F6">
      <w:pPr>
        <w:jc w:val="center"/>
      </w:pPr>
      <w:r>
        <w:drawing>
          <wp:inline distT="0" distB="0" distL="114300" distR="114300">
            <wp:extent cx="2654935" cy="2178685"/>
            <wp:effectExtent l="0" t="0" r="3175" b="1206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20"/>
                    <a:stretch>
                      <a:fillRect/>
                    </a:stretch>
                  </pic:blipFill>
                  <pic:spPr>
                    <a:xfrm>
                      <a:off x="0" y="0"/>
                      <a:ext cx="2654935" cy="2178685"/>
                    </a:xfrm>
                    <a:prstGeom prst="rect">
                      <a:avLst/>
                    </a:prstGeom>
                    <a:noFill/>
                    <a:ln>
                      <a:noFill/>
                    </a:ln>
                  </pic:spPr>
                </pic:pic>
              </a:graphicData>
            </a:graphic>
          </wp:inline>
        </w:drawing>
      </w:r>
      <w:r>
        <w:rPr>
          <w:rFonts w:hint="default"/>
          <w:lang w:val="en-US"/>
        </w:rPr>
        <w:t xml:space="preserve">   </w:t>
      </w:r>
      <w:r>
        <w:drawing>
          <wp:inline distT="0" distB="0" distL="114300" distR="114300">
            <wp:extent cx="2275205" cy="2047875"/>
            <wp:effectExtent l="0" t="0" r="3175" b="1143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21"/>
                    <a:stretch>
                      <a:fillRect/>
                    </a:stretch>
                  </pic:blipFill>
                  <pic:spPr>
                    <a:xfrm>
                      <a:off x="0" y="0"/>
                      <a:ext cx="2275205" cy="2047875"/>
                    </a:xfrm>
                    <a:prstGeom prst="rect">
                      <a:avLst/>
                    </a:prstGeom>
                    <a:noFill/>
                    <a:ln>
                      <a:noFill/>
                    </a:ln>
                  </pic:spPr>
                </pic:pic>
              </a:graphicData>
            </a:graphic>
          </wp:inline>
        </w:drawing>
      </w:r>
    </w:p>
    <w:p w14:paraId="78A04413">
      <w:pPr>
        <w:jc w:val="left"/>
        <w:rPr>
          <w:rFonts w:hint="default"/>
          <w:b/>
          <w:bCs/>
          <w:lang w:val="en-US"/>
        </w:rPr>
      </w:pPr>
      <w:r>
        <w:rPr>
          <w:rFonts w:hint="default"/>
          <w:b/>
          <w:bCs/>
          <w:lang w:val="en-US"/>
        </w:rPr>
        <w:t>Line Chart Values (</w:t>
      </w:r>
      <w:r>
        <w:rPr>
          <w:rFonts w:hint="default" w:ascii="Times New Roman" w:hAnsi="Times New Roman" w:eastAsia="SimSun" w:cs="Times New Roman"/>
          <w:b/>
          <w:bCs/>
          <w:kern w:val="0"/>
          <w:sz w:val="21"/>
          <w:szCs w:val="21"/>
          <w:lang w:val="en-US" w:eastAsia="zh-CN" w:bidi="ar"/>
        </w:rPr>
        <w:t>Cohort Enrollment Over Time) &amp; Heatmap Chart Values (Enrollment Rate by Country vs. Opportunity Category):</w:t>
      </w:r>
    </w:p>
    <w:p w14:paraId="45B291FE">
      <w:pPr>
        <w:jc w:val="center"/>
      </w:pPr>
    </w:p>
    <w:p w14:paraId="49E4DA4C">
      <w:pPr>
        <w:jc w:val="center"/>
      </w:pPr>
      <w:r>
        <w:drawing>
          <wp:inline distT="0" distB="0" distL="114300" distR="114300">
            <wp:extent cx="2402840" cy="3157855"/>
            <wp:effectExtent l="0" t="0" r="6985" b="1143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22"/>
                    <a:stretch>
                      <a:fillRect/>
                    </a:stretch>
                  </pic:blipFill>
                  <pic:spPr>
                    <a:xfrm>
                      <a:off x="0" y="0"/>
                      <a:ext cx="2402840" cy="3157855"/>
                    </a:xfrm>
                    <a:prstGeom prst="rect">
                      <a:avLst/>
                    </a:prstGeom>
                    <a:noFill/>
                    <a:ln>
                      <a:noFill/>
                    </a:ln>
                  </pic:spPr>
                </pic:pic>
              </a:graphicData>
            </a:graphic>
          </wp:inline>
        </w:drawing>
      </w:r>
      <w:r>
        <w:rPr>
          <w:rFonts w:hint="default"/>
          <w:lang w:val="en-US"/>
        </w:rPr>
        <w:t xml:space="preserve">   </w:t>
      </w:r>
      <w:r>
        <w:drawing>
          <wp:inline distT="0" distB="0" distL="114300" distR="114300">
            <wp:extent cx="2609850" cy="2926080"/>
            <wp:effectExtent l="0" t="0" r="4445" b="9525"/>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23"/>
                    <a:stretch>
                      <a:fillRect/>
                    </a:stretch>
                  </pic:blipFill>
                  <pic:spPr>
                    <a:xfrm>
                      <a:off x="0" y="0"/>
                      <a:ext cx="2609850" cy="2926080"/>
                    </a:xfrm>
                    <a:prstGeom prst="rect">
                      <a:avLst/>
                    </a:prstGeom>
                    <a:noFill/>
                    <a:ln>
                      <a:noFill/>
                    </a:ln>
                  </pic:spPr>
                </pic:pic>
              </a:graphicData>
            </a:graphic>
          </wp:inline>
        </w:drawing>
      </w:r>
    </w:p>
    <w:p w14:paraId="3227EB03">
      <w:pPr>
        <w:jc w:val="both"/>
        <w:rPr>
          <w:rFonts w:hint="default"/>
          <w:lang w:val="en-US"/>
        </w:rPr>
      </w:pPr>
    </w:p>
    <w:p w14:paraId="024354F6">
      <w:pPr>
        <w:jc w:val="both"/>
        <w:rPr>
          <w:rFonts w:hint="default"/>
          <w:lang w:val="en-US"/>
        </w:rPr>
      </w:pPr>
      <w:r>
        <w:rPr>
          <w:rFonts w:hint="default"/>
          <w:lang w:val="en-US"/>
        </w:rPr>
        <w:t>When hovering over any chart in the dashboard, the corresponding values are displayed. These values have been validated by executing queries in PostgreSQL, and the outputs perfectly match the values shown on the dashboard.</w:t>
      </w:r>
    </w:p>
    <w:p w14:paraId="32E9F854">
      <w:pPr>
        <w:jc w:val="both"/>
        <w:rPr>
          <w:rFonts w:hint="default"/>
          <w:lang w:val="en-US"/>
        </w:rPr>
      </w:pPr>
    </w:p>
    <w:p w14:paraId="1195BF99">
      <w:pPr>
        <w:jc w:val="both"/>
        <w:rPr>
          <w:rFonts w:hint="default"/>
          <w:lang w:val="en-US"/>
        </w:rPr>
      </w:pPr>
    </w:p>
    <w:p w14:paraId="5589231F">
      <w:pPr>
        <w:pStyle w:val="8"/>
        <w:keepNext w:val="0"/>
        <w:keepLines w:val="0"/>
        <w:widowControl/>
        <w:suppressLineNumbers w:val="0"/>
        <w:rPr>
          <w:sz w:val="22"/>
          <w:szCs w:val="22"/>
        </w:rPr>
      </w:pPr>
      <w:r>
        <w:rPr>
          <w:rStyle w:val="9"/>
          <w:color w:val="C55A11" w:themeColor="accent2" w:themeShade="BF"/>
          <w:sz w:val="22"/>
          <w:szCs w:val="22"/>
          <w:u w:val="single"/>
        </w:rPr>
        <w:t>Filters:</w:t>
      </w:r>
      <w:r>
        <w:rPr>
          <w:sz w:val="22"/>
          <w:szCs w:val="22"/>
        </w:rPr>
        <w:t xml:space="preserve"> All filters in the dashboard are functioning flawlessly, allowing users to refine data effectively by selecting or unselecting options.</w:t>
      </w:r>
    </w:p>
    <w:p w14:paraId="6D268869">
      <w:pPr>
        <w:pStyle w:val="8"/>
        <w:keepNext w:val="0"/>
        <w:keepLines w:val="0"/>
        <w:widowControl/>
        <w:suppressLineNumbers w:val="0"/>
        <w:rPr>
          <w:sz w:val="22"/>
          <w:szCs w:val="22"/>
        </w:rPr>
      </w:pPr>
      <w:r>
        <w:rPr>
          <w:rStyle w:val="9"/>
          <w:color w:val="C55A11" w:themeColor="accent2" w:themeShade="BF"/>
          <w:sz w:val="22"/>
          <w:szCs w:val="22"/>
          <w:u w:val="single"/>
        </w:rPr>
        <w:t>Drill-Down Control:</w:t>
      </w:r>
      <w:r>
        <w:rPr>
          <w:sz w:val="22"/>
          <w:szCs w:val="22"/>
        </w:rPr>
        <w:t xml:space="preserve"> The drill-down functionality operates seamlessly, enabling users to explore data hierarchies and gain deeper insights with ease.</w:t>
      </w:r>
    </w:p>
    <w:p w14:paraId="745B8C23">
      <w:pPr>
        <w:pStyle w:val="8"/>
        <w:keepNext w:val="0"/>
        <w:keepLines w:val="0"/>
        <w:widowControl/>
        <w:suppressLineNumbers w:val="0"/>
        <w:rPr>
          <w:sz w:val="22"/>
          <w:szCs w:val="22"/>
        </w:rPr>
      </w:pPr>
      <w:r>
        <w:rPr>
          <w:rStyle w:val="9"/>
          <w:color w:val="C55A11" w:themeColor="accent2" w:themeShade="BF"/>
          <w:sz w:val="22"/>
          <w:szCs w:val="22"/>
          <w:u w:val="single"/>
        </w:rPr>
        <w:t>Layout, Colors, and Fonts:</w:t>
      </w:r>
      <w:r>
        <w:rPr>
          <w:color w:val="C55A11" w:themeColor="accent2" w:themeShade="BF"/>
          <w:sz w:val="22"/>
          <w:szCs w:val="22"/>
        </w:rPr>
        <w:t xml:space="preserve"> </w:t>
      </w:r>
      <w:r>
        <w:rPr>
          <w:sz w:val="22"/>
          <w:szCs w:val="22"/>
        </w:rPr>
        <w:t>The dashboard’s layout, color scheme, and font choices are visually appealing and well-structured, ensuring clarity and enhancing overall user experience. The design maintains consistency and readability across all views, supporting intuitive navigation and interpretation of the data.</w:t>
      </w:r>
    </w:p>
    <w:p w14:paraId="1C8BC5FC">
      <w:pPr>
        <w:jc w:val="both"/>
        <w:rPr>
          <w:rFonts w:hint="default"/>
          <w:sz w:val="22"/>
          <w:szCs w:val="22"/>
          <w:lang w:val="en-US"/>
        </w:rPr>
      </w:pPr>
      <w:r>
        <w:rPr>
          <w:rFonts w:hint="default"/>
          <w:b/>
          <w:bCs/>
          <w:color w:val="C55A11" w:themeColor="accent2" w:themeShade="BF"/>
          <w:sz w:val="22"/>
          <w:szCs w:val="22"/>
          <w:u w:val="single"/>
          <w:lang w:val="en-US"/>
        </w:rPr>
        <w:t>Data Accuracy:</w:t>
      </w:r>
      <w:r>
        <w:rPr>
          <w:rFonts w:hint="default"/>
          <w:sz w:val="22"/>
          <w:szCs w:val="22"/>
          <w:lang w:val="en-US"/>
        </w:rPr>
        <w:t xml:space="preserve"> In PostgreSQL, all relevant queries were executed to validate the metrics, and the results obtained from the database perfectly matched the values displayed on the dashboard. No discrepancies or errors were observed. The dashboard accurately reflects the underlying data and is fully visual, ensuring reliable insights for users.</w:t>
      </w:r>
    </w:p>
    <w:p w14:paraId="2C22BAC8">
      <w:pPr>
        <w:jc w:val="both"/>
        <w:rPr>
          <w:rFonts w:hint="default"/>
          <w:sz w:val="24"/>
          <w:szCs w:val="24"/>
          <w:lang w:val="en-US"/>
        </w:rPr>
      </w:pPr>
    </w:p>
    <w:p w14:paraId="090407CC">
      <w:pPr>
        <w:jc w:val="both"/>
        <w:rPr>
          <w:rFonts w:hint="default" w:ascii="Times New Roman" w:hAnsi="Times New Roman" w:cs="Times New Roman"/>
          <w:sz w:val="22"/>
          <w:szCs w:val="22"/>
          <w:lang w:val="en-US"/>
        </w:rPr>
      </w:pPr>
      <w:r>
        <w:rPr>
          <w:rStyle w:val="9"/>
          <w:rFonts w:hint="default" w:ascii="Times New Roman" w:hAnsi="Times New Roman" w:eastAsia="SimSun" w:cs="Times New Roman"/>
          <w:color w:val="C55A11" w:themeColor="accent2" w:themeShade="BF"/>
          <w:sz w:val="22"/>
          <w:szCs w:val="22"/>
          <w:u w:val="single"/>
        </w:rPr>
        <w:t>Dashboard Viewpoint:</w:t>
      </w:r>
      <w:r>
        <w:rPr>
          <w:rFonts w:hint="default" w:ascii="Times New Roman" w:hAnsi="Times New Roman" w:eastAsia="SimSun" w:cs="Times New Roman"/>
          <w:sz w:val="22"/>
          <w:szCs w:val="22"/>
        </w:rPr>
        <w:t xml:space="preserve"> The dashboard is fully responsive and adapts seamlessly across different devices, including desktops, tablets, and mobile phones. All elements—charts, tables, filters, and text—fit perfectly within the frame, maintaining clarity and visual consistency. The layout, colors, and fonts remain well-structured, ensuring an optimal user experience on any screen size.</w:t>
      </w:r>
    </w:p>
    <w:p w14:paraId="5EE3C674">
      <w:pPr>
        <w:jc w:val="both"/>
        <w:rPr>
          <w:rFonts w:hint="default"/>
          <w:sz w:val="24"/>
          <w:szCs w:val="24"/>
          <w:lang w:val="en-US"/>
        </w:rPr>
      </w:pPr>
    </w:p>
    <w:p w14:paraId="6A26FE59">
      <w:pPr>
        <w:pStyle w:val="8"/>
        <w:keepNext w:val="0"/>
        <w:keepLines w:val="0"/>
        <w:widowControl/>
        <w:suppressLineNumbers w:val="0"/>
        <w:rPr>
          <w:rStyle w:val="9"/>
          <w:color w:val="2F5597" w:themeColor="accent5" w:themeShade="BF"/>
        </w:rPr>
      </w:pPr>
    </w:p>
    <w:p w14:paraId="29608483">
      <w:pPr>
        <w:pStyle w:val="8"/>
        <w:keepNext w:val="0"/>
        <w:keepLines w:val="0"/>
        <w:widowControl/>
        <w:suppressLineNumbers w:val="0"/>
        <w:rPr>
          <w:rStyle w:val="9"/>
          <w:color w:val="2F5597" w:themeColor="accent5" w:themeShade="BF"/>
        </w:rPr>
      </w:pPr>
    </w:p>
    <w:p w14:paraId="1C58937D">
      <w:pPr>
        <w:pStyle w:val="8"/>
        <w:keepNext w:val="0"/>
        <w:keepLines w:val="0"/>
        <w:widowControl/>
        <w:suppressLineNumbers w:val="0"/>
        <w:rPr>
          <w:color w:val="2F5597" w:themeColor="accent5" w:themeShade="BF"/>
        </w:rPr>
      </w:pPr>
      <w:r>
        <w:rPr>
          <w:rStyle w:val="9"/>
          <w:color w:val="2F5597" w:themeColor="accent5" w:themeShade="BF"/>
        </w:rPr>
        <w:t>Conclusion</w:t>
      </w:r>
    </w:p>
    <w:p w14:paraId="1F95D269">
      <w:pPr>
        <w:pStyle w:val="8"/>
        <w:keepNext w:val="0"/>
        <w:keepLines w:val="0"/>
        <w:widowControl/>
        <w:suppressLineNumbers w:val="0"/>
        <w:rPr>
          <w:rFonts w:hint="default" w:ascii="Times New Roman" w:hAnsi="Times New Roman" w:eastAsia="SimSun" w:cs="Times New Roman"/>
          <w:sz w:val="22"/>
          <w:szCs w:val="22"/>
        </w:rPr>
      </w:pPr>
      <w:r>
        <w:rPr>
          <w:rFonts w:hint="default" w:ascii="Times New Roman" w:hAnsi="Times New Roman" w:eastAsia="SimSun" w:cs="Times New Roman"/>
          <w:sz w:val="22"/>
          <w:szCs w:val="22"/>
        </w:rPr>
        <w:t>In Week 4, the team focused on turning the completed dashboard into meaningful insights and a clear presentation for senior management. The dashboard was refined to be easy to use, visually appealing, and fully interactive, with all filters and drill-downs working smoothly. It is also fully responsive, adapting seamlessly across desktops, tablets, and mobile devices, while maintaining clarity, visual consistency, and a well-structured layout, colors, and fonts.</w:t>
      </w:r>
    </w:p>
    <w:p w14:paraId="74112582">
      <w:pPr>
        <w:pStyle w:val="8"/>
        <w:keepNext w:val="0"/>
        <w:keepLines w:val="0"/>
        <w:widowControl/>
        <w:suppressLineNumbers w:val="0"/>
        <w:rPr>
          <w:sz w:val="22"/>
          <w:szCs w:val="22"/>
        </w:rPr>
      </w:pPr>
      <w:r>
        <w:rPr>
          <w:sz w:val="22"/>
          <w:szCs w:val="22"/>
        </w:rPr>
        <w:t>By analyzing key metrics like applications, enrollment trends, learner demographics,</w:t>
      </w:r>
      <w:r>
        <w:rPr>
          <w:rFonts w:hint="default"/>
          <w:sz w:val="22"/>
          <w:szCs w:val="22"/>
          <w:lang w:val="en-US"/>
        </w:rPr>
        <w:t xml:space="preserve"> and many more -</w:t>
      </w:r>
      <w:r>
        <w:rPr>
          <w:sz w:val="22"/>
          <w:szCs w:val="22"/>
        </w:rPr>
        <w:t xml:space="preserve"> the team uncovered important patterns and trends that can guide decision-making. All data was carefully checked in PostgreSQL to ensure it matched perfectly with what’s shown on the dashboard, guaranteeing accuracy and reliability.</w:t>
      </w:r>
    </w:p>
    <w:p w14:paraId="0013B3B8">
      <w:pPr>
        <w:pStyle w:val="8"/>
        <w:keepNext w:val="0"/>
        <w:keepLines w:val="0"/>
        <w:widowControl/>
        <w:suppressLineNumbers w:val="0"/>
        <w:rPr>
          <w:sz w:val="22"/>
          <w:szCs w:val="22"/>
        </w:rPr>
      </w:pPr>
      <w:r>
        <w:rPr>
          <w:sz w:val="22"/>
          <w:szCs w:val="22"/>
        </w:rPr>
        <w:t>The final outputs—a polished dashboard, a detailed report, and a professional slide deck—showcase the team’s ability to not just present data, but to tell a story with it. Overall, the project demonstrates how clear visualization and analysis can turn raw data into actionable insights.</w:t>
      </w:r>
    </w:p>
    <w:p w14:paraId="10B7AC31">
      <w:pPr>
        <w:jc w:val="both"/>
        <w:rPr>
          <w:rFonts w:hint="default"/>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01D446"/>
    <w:multiLevelType w:val="singleLevel"/>
    <w:tmpl w:val="CE01D4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637DC91"/>
    <w:multiLevelType w:val="singleLevel"/>
    <w:tmpl w:val="F637DC9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B79F91C"/>
    <w:multiLevelType w:val="singleLevel"/>
    <w:tmpl w:val="FB79F91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147AB00"/>
    <w:multiLevelType w:val="singleLevel"/>
    <w:tmpl w:val="0147AB0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5AB2AEDA"/>
    <w:multiLevelType w:val="singleLevel"/>
    <w:tmpl w:val="5AB2AED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6F557570"/>
    <w:multiLevelType w:val="singleLevel"/>
    <w:tmpl w:val="6F557570"/>
    <w:lvl w:ilvl="0" w:tentative="0">
      <w:start w:val="1"/>
      <w:numFmt w:val="decimal"/>
      <w:lvlText w:val="%1."/>
      <w:lvlJc w:val="left"/>
      <w:pPr>
        <w:tabs>
          <w:tab w:val="left" w:pos="425"/>
        </w:tabs>
        <w:ind w:left="425" w:leftChars="0" w:hanging="425" w:firstLineChars="0"/>
      </w:pPr>
      <w:rPr>
        <w:rFonts w:hint="default"/>
      </w:rPr>
    </w:lvl>
  </w:abstractNum>
  <w:num w:numId="1">
    <w:abstractNumId w:val="3"/>
  </w:num>
  <w:num w:numId="2">
    <w:abstractNumId w:val="5"/>
  </w:num>
  <w:num w:numId="3">
    <w:abstractNumId w:val="2"/>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391D7A"/>
    <w:rsid w:val="01C50FF8"/>
    <w:rsid w:val="06391D7A"/>
    <w:rsid w:val="067D6654"/>
    <w:rsid w:val="08D53783"/>
    <w:rsid w:val="09150856"/>
    <w:rsid w:val="0B063084"/>
    <w:rsid w:val="0B580B29"/>
    <w:rsid w:val="0C623D35"/>
    <w:rsid w:val="0CB43C31"/>
    <w:rsid w:val="0DA61673"/>
    <w:rsid w:val="0DD26088"/>
    <w:rsid w:val="10BA4C91"/>
    <w:rsid w:val="11061428"/>
    <w:rsid w:val="118D14C5"/>
    <w:rsid w:val="1A8F725D"/>
    <w:rsid w:val="1BD21D89"/>
    <w:rsid w:val="1EFD0F84"/>
    <w:rsid w:val="1FB50614"/>
    <w:rsid w:val="219901D7"/>
    <w:rsid w:val="27070AE7"/>
    <w:rsid w:val="2A2F2642"/>
    <w:rsid w:val="306A49FB"/>
    <w:rsid w:val="30E86D97"/>
    <w:rsid w:val="31C31133"/>
    <w:rsid w:val="32E620B2"/>
    <w:rsid w:val="34F26BA7"/>
    <w:rsid w:val="382D48BA"/>
    <w:rsid w:val="38693BD8"/>
    <w:rsid w:val="397E6620"/>
    <w:rsid w:val="3AD72F96"/>
    <w:rsid w:val="3E447D0C"/>
    <w:rsid w:val="3EA54BC1"/>
    <w:rsid w:val="41ED3C66"/>
    <w:rsid w:val="42E76057"/>
    <w:rsid w:val="45487F37"/>
    <w:rsid w:val="47070505"/>
    <w:rsid w:val="49CB4D5C"/>
    <w:rsid w:val="4B920CA7"/>
    <w:rsid w:val="4F3D1C01"/>
    <w:rsid w:val="5382152B"/>
    <w:rsid w:val="53CF4373"/>
    <w:rsid w:val="57923F19"/>
    <w:rsid w:val="58DA7ADD"/>
    <w:rsid w:val="5A460651"/>
    <w:rsid w:val="5A547691"/>
    <w:rsid w:val="5AC43574"/>
    <w:rsid w:val="5D4267B5"/>
    <w:rsid w:val="5ED46FCA"/>
    <w:rsid w:val="5EE914C3"/>
    <w:rsid w:val="64E34539"/>
    <w:rsid w:val="65B975F2"/>
    <w:rsid w:val="66D15EF7"/>
    <w:rsid w:val="6BAA3BCB"/>
    <w:rsid w:val="6DA27F9E"/>
    <w:rsid w:val="6EF967A0"/>
    <w:rsid w:val="70391502"/>
    <w:rsid w:val="71625602"/>
    <w:rsid w:val="72414D77"/>
    <w:rsid w:val="75022714"/>
    <w:rsid w:val="78652514"/>
    <w:rsid w:val="79E5308B"/>
    <w:rsid w:val="7A380429"/>
    <w:rsid w:val="7BEF19BF"/>
    <w:rsid w:val="7F763D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FollowedHyperlink"/>
    <w:basedOn w:val="4"/>
    <w:qFormat/>
    <w:uiPriority w:val="0"/>
    <w:rPr>
      <w:color w:val="800080"/>
      <w:u w:val="single"/>
    </w:rPr>
  </w:style>
  <w:style w:type="character" w:styleId="7">
    <w:name w:val="Hyperlink"/>
    <w:basedOn w:val="4"/>
    <w:qFormat/>
    <w:uiPriority w:val="0"/>
    <w:rPr>
      <w:color w:val="0000FF"/>
      <w:u w:val="single"/>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22</TotalTime>
  <ScaleCrop>false</ScaleCrop>
  <LinksUpToDate>false</LinksUpToDate>
  <CharactersWithSpaces>0</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2025-08-28T16:44:00Z</dcterms:created>
  <dc:creator>sumai</dc:creator>
  <cp:lastModifiedBy>Sumaiya Tasnim</cp:lastModifiedBy>
  <dcterms:modified xsi:type="dcterms:W3CDTF">2025-08-30T18:32:47Z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7E83F194AA2D439ABD1F4C9A727D31A7_11</vt:lpwstr>
  </property>
</Properties>
</file>