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COURSE: CSA37 – SOFTWARE TESTING</w:t>
      </w:r>
    </w:p>
    <w:p>
      <w:pPr>
        <w:jc w:val="center"/>
      </w:pPr>
      <w:r>
        <w:rPr>
          <w:b/>
          <w:sz w:val="26"/>
        </w:rPr>
        <w:t>ANNEXURE A: ERROR ANALYSIS TASK</w:t>
      </w:r>
    </w:p>
    <w:p>
      <w:r>
        <w:rPr>
          <w:b/>
        </w:rPr>
        <w:t xml:space="preserve">Course Outcome (CO2): </w:t>
      </w:r>
      <w:r>
        <w:t>Design effective test cases using black-box and white-box testing techniques and control-flow methods.</w:t>
      </w:r>
    </w:p>
    <w:p>
      <w:r>
        <w:rPr>
          <w:b/>
        </w:rPr>
        <w:t xml:space="preserve">Assessment focus: </w:t>
      </w:r>
      <w:r>
        <w:t>Error identification, root-cause analysis, correction, test design, coverage, and test adequacy.</w:t>
      </w:r>
    </w:p>
    <w:p>
      <w:r>
        <w:rPr>
          <w:b/>
        </w:rPr>
        <w:t xml:space="preserve">Note: </w:t>
      </w:r>
      <w:r>
        <w:t>The results below are expected test outcomes based on the scenarios. Actual execution results and screenshots must be recorded after running the application with the specified tools.</w:t>
      </w:r>
    </w:p>
    <w:p>
      <w:pPr>
        <w:pStyle w:val="Heading1"/>
      </w:pPr>
      <w:r>
        <w:t>Q1. Error Analysis of an Online Examination System</w:t>
      </w:r>
    </w:p>
    <w:p>
      <w:pPr>
        <w:pStyle w:val="Heading2"/>
      </w:pPr>
      <w:r>
        <w:t>a) Expected and actual behaviour</w:t>
      </w:r>
    </w:p>
    <w:p>
      <w:r>
        <w:t>Expected behaviour: registration data must be valid; students with attendance of 75% or more and all other required conditions should be allowed to enter the examination. Students below 75%, unregistered students, and students outside the permitted examination window must be rejected with a clear message.</w:t>
      </w:r>
    </w:p>
    <w:p>
      <w:r>
        <w:t>Reported actual behaviour: some students below 75% are allowed, while some eligible students are rejected. This suggests incorrect attendance comparison, stale attendance data, wrong student-to-record mapping, inconsistent registration status, or session/cache problems.</w:t>
      </w:r>
    </w:p>
    <w:p>
      <w:pPr>
        <w:pStyle w:val="Heading2"/>
      </w:pPr>
      <w:r>
        <w:t>b) Black-box input testing</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Technique</w:t>
            </w:r>
          </w:p>
        </w:tc>
        <w:tc>
          <w:tcPr>
            <w:tcW w:type="dxa" w:w="3360"/>
          </w:tcPr>
          <w:p>
            <w:r>
              <w:t>Test inputs / cases</w:t>
            </w:r>
          </w:p>
        </w:tc>
        <w:tc>
          <w:tcPr>
            <w:tcW w:type="dxa" w:w="3360"/>
          </w:tcPr>
          <w:p>
            <w:r>
              <w:t>Expected result</w:t>
            </w:r>
          </w:p>
        </w:tc>
      </w:tr>
      <w:tr>
        <w:tc>
          <w:tcPr>
            <w:tcW w:type="dxa" w:w="3360"/>
          </w:tcPr>
          <w:p>
            <w:r>
              <w:t>Equivalence Class Partitioning</w:t>
            </w:r>
          </w:p>
        </w:tc>
        <w:tc>
          <w:tcPr>
            <w:tcW w:type="dxa" w:w="3360"/>
          </w:tcPr>
          <w:p>
            <w:r>
              <w:t>Attendance &lt;75%; attendance ≥75%; invalid or missing attendance; registered/unregistered student</w:t>
            </w:r>
          </w:p>
        </w:tc>
        <w:tc>
          <w:tcPr>
            <w:tcW w:type="dxa" w:w="3360"/>
          </w:tcPr>
          <w:p>
            <w:r>
              <w:t>Reject below 75%; accept 75% or above if other rules pass; reject invalid data and unregistered users.</w:t>
            </w:r>
          </w:p>
        </w:tc>
      </w:tr>
      <w:tr>
        <w:tc>
          <w:tcPr>
            <w:tcW w:type="dxa" w:w="3360"/>
          </w:tcPr>
          <w:p>
            <w:r>
              <w:t>Boundary Value Analysis</w:t>
            </w:r>
          </w:p>
        </w:tc>
        <w:tc>
          <w:tcPr>
            <w:tcW w:type="dxa" w:w="3360"/>
          </w:tcPr>
          <w:p>
            <w:r>
              <w:t>Attendance 74%, 74.9%, 75%, 75.1%, 76%</w:t>
            </w:r>
          </w:p>
        </w:tc>
        <w:tc>
          <w:tcPr>
            <w:tcW w:type="dxa" w:w="3360"/>
          </w:tcPr>
          <w:p>
            <w:r>
              <w:t>74% and 74.9% rejected; 75% and above accepted if other conditions pass.</w:t>
            </w:r>
          </w:p>
        </w:tc>
      </w:tr>
      <w:tr>
        <w:tc>
          <w:tcPr>
            <w:tcW w:type="dxa" w:w="3360"/>
          </w:tcPr>
          <w:p>
            <w:r>
              <w:t>Random Testing</w:t>
            </w:r>
          </w:p>
        </w:tc>
        <w:tc>
          <w:tcPr>
            <w:tcW w:type="dxa" w:w="3360"/>
          </w:tcPr>
          <w:p>
            <w:r>
              <w:t>Generate random attendance values from 0–100, plus blank, negative, &gt;100, text and null values</w:t>
            </w:r>
          </w:p>
        </w:tc>
        <w:tc>
          <w:tcPr>
            <w:tcW w:type="dxa" w:w="3360"/>
          </w:tcPr>
          <w:p>
            <w:r>
              <w:t>Valid values follow the threshold rule; malformed/out-of-range values are rejected safely.</w:t>
            </w:r>
          </w:p>
        </w:tc>
      </w:tr>
    </w:tbl>
    <w:p>
      <w:pPr>
        <w:pStyle w:val="Heading2"/>
      </w:pPr>
      <w:r>
        <w:t>c) Decision table and state transitions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Registered?</w:t>
            </w:r>
          </w:p>
        </w:tc>
        <w:tc>
          <w:tcPr>
            <w:tcW w:type="dxa" w:w="2520"/>
          </w:tcPr>
          <w:p>
            <w:r>
              <w:t>Attendance ≥75%?</w:t>
            </w:r>
          </w:p>
        </w:tc>
        <w:tc>
          <w:tcPr>
            <w:tcW w:type="dxa" w:w="2520"/>
          </w:tcPr>
          <w:p>
            <w:r>
              <w:t>Exam open?</w:t>
            </w:r>
          </w:p>
        </w:tc>
        <w:tc>
          <w:tcPr>
            <w:tcW w:type="dxa" w:w="2520"/>
          </w:tcPr>
          <w:p>
            <w:r>
              <w:t>Expected access</w:t>
            </w:r>
          </w:p>
        </w:tc>
      </w:tr>
      <w:tr>
        <w:tc>
          <w:tcPr>
            <w:tcW w:type="dxa" w:w="2520"/>
          </w:tcPr>
          <w:p>
            <w:r>
              <w:t>Yes</w:t>
            </w:r>
          </w:p>
        </w:tc>
        <w:tc>
          <w:tcPr>
            <w:tcW w:type="dxa" w:w="2520"/>
          </w:tcPr>
          <w:p>
            <w:r>
              <w:t>Yes</w:t>
            </w:r>
          </w:p>
        </w:tc>
        <w:tc>
          <w:tcPr>
            <w:tcW w:type="dxa" w:w="2520"/>
          </w:tcPr>
          <w:p>
            <w:r>
              <w:t>Yes</w:t>
            </w:r>
          </w:p>
        </w:tc>
        <w:tc>
          <w:tcPr>
            <w:tcW w:type="dxa" w:w="2520"/>
          </w:tcPr>
          <w:p>
            <w:r>
              <w:t>Allow entry</w:t>
            </w:r>
          </w:p>
        </w:tc>
      </w:tr>
      <w:tr>
        <w:tc>
          <w:tcPr>
            <w:tcW w:type="dxa" w:w="2520"/>
          </w:tcPr>
          <w:p>
            <w:r>
              <w:t>No</w:t>
            </w:r>
          </w:p>
        </w:tc>
        <w:tc>
          <w:tcPr>
            <w:tcW w:type="dxa" w:w="2520"/>
          </w:tcPr>
          <w:p>
            <w:r>
              <w:t>Yes</w:t>
            </w:r>
          </w:p>
        </w:tc>
        <w:tc>
          <w:tcPr>
            <w:tcW w:type="dxa" w:w="2520"/>
          </w:tcPr>
          <w:p>
            <w:r>
              <w:t>Yes</w:t>
            </w:r>
          </w:p>
        </w:tc>
        <w:tc>
          <w:tcPr>
            <w:tcW w:type="dxa" w:w="2520"/>
          </w:tcPr>
          <w:p>
            <w:r>
              <w:t>Reject</w:t>
            </w:r>
          </w:p>
        </w:tc>
      </w:tr>
      <w:tr>
        <w:tc>
          <w:tcPr>
            <w:tcW w:type="dxa" w:w="2520"/>
          </w:tcPr>
          <w:p>
            <w:r>
              <w:t>Yes</w:t>
            </w:r>
          </w:p>
        </w:tc>
        <w:tc>
          <w:tcPr>
            <w:tcW w:type="dxa" w:w="2520"/>
          </w:tcPr>
          <w:p>
            <w:r>
              <w:t>No</w:t>
            </w:r>
          </w:p>
        </w:tc>
        <w:tc>
          <w:tcPr>
            <w:tcW w:type="dxa" w:w="2520"/>
          </w:tcPr>
          <w:p>
            <w:r>
              <w:t>Yes</w:t>
            </w:r>
          </w:p>
        </w:tc>
        <w:tc>
          <w:tcPr>
            <w:tcW w:type="dxa" w:w="2520"/>
          </w:tcPr>
          <w:p>
            <w:r>
              <w:t>Reject</w:t>
            </w:r>
          </w:p>
        </w:tc>
      </w:tr>
      <w:tr>
        <w:tc>
          <w:tcPr>
            <w:tcW w:type="dxa" w:w="2520"/>
          </w:tcPr>
          <w:p>
            <w:r>
              <w:t>Yes</w:t>
            </w:r>
          </w:p>
        </w:tc>
        <w:tc>
          <w:tcPr>
            <w:tcW w:type="dxa" w:w="2520"/>
          </w:tcPr>
          <w:p>
            <w:r>
              <w:t>Yes</w:t>
            </w:r>
          </w:p>
        </w:tc>
        <w:tc>
          <w:tcPr>
            <w:tcW w:type="dxa" w:w="2520"/>
          </w:tcPr>
          <w:p>
            <w:r>
              <w:t>No</w:t>
            </w:r>
          </w:p>
        </w:tc>
        <w:tc>
          <w:tcPr>
            <w:tcW w:type="dxa" w:w="2520"/>
          </w:tcPr>
          <w:p>
            <w:r>
              <w:t>Reject</w:t>
            </w:r>
          </w:p>
        </w:tc>
      </w:tr>
      <w:tr>
        <w:tc>
          <w:tcPr>
            <w:tcW w:type="dxa" w:w="2520"/>
          </w:tcPr>
          <w:p>
            <w:r>
              <w:t>No</w:t>
            </w:r>
          </w:p>
        </w:tc>
        <w:tc>
          <w:tcPr>
            <w:tcW w:type="dxa" w:w="2520"/>
          </w:tcPr>
          <w:p>
            <w:r>
              <w:t>No</w:t>
            </w:r>
          </w:p>
        </w:tc>
        <w:tc>
          <w:tcPr>
            <w:tcW w:type="dxa" w:w="2520"/>
          </w:tcPr>
          <w:p>
            <w:r>
              <w:t>No</w:t>
            </w:r>
          </w:p>
        </w:tc>
        <w:tc>
          <w:tcPr>
            <w:tcW w:type="dxa" w:w="2520"/>
          </w:tcPr>
          <w:p>
            <w:r>
              <w:t>Reject</w:t>
            </w:r>
          </w:p>
        </w:tc>
      </w:tr>
    </w:tbl>
    <w:p>
      <w:r>
        <w:t>State transition model: Not logged in → Logged in → Eligibility checked → Exam instructions → Exam started → Submitted. Invalid login returns to Not logged in; failed eligibility remains at Eligibility checked with a rejection message; attempting access before opening time must not reach Exam started.</w:t>
      </w:r>
    </w:p>
    <w:p>
      <w:pPr>
        <w:pStyle w:val="Heading2"/>
      </w:pPr>
      <w:r>
        <w:t>d) Selenium execution and evidence</w:t>
      </w:r>
    </w:p>
    <w:p>
      <w:r>
        <w:t>Automate registration/login, attendance values around 75%, exam-window checks, and entry attempts using Selenium WebDriver. For each run, record test ID, browser/version, input, expected result, actual result, pass/fail, and screenshot filename. Capture screenshots on failures and preserve console/network errors using Chrome DevTools. Do not claim execution results until the tests have actually been run.</w:t>
      </w:r>
    </w:p>
    <w:p>
      <w:pPr>
        <w:pStyle w:val="Heading2"/>
      </w:pPr>
      <w:r>
        <w:t>e) Adequacy and recommendations</w:t>
      </w:r>
    </w:p>
    <w:p>
      <w:pPr>
        <w:pStyle w:val="ListBullet"/>
      </w:pPr>
      <w:r>
        <w:t>Trace each requirement to at least one positive and negative test.</w:t>
      </w:r>
    </w:p>
    <w:p>
      <w:pPr>
        <w:pStyle w:val="ListBullet"/>
      </w:pPr>
      <w:r>
        <w:t>Prioritize unauthorized exam access as critical, followed by rejection of eligible students and registration failures.</w:t>
      </w:r>
    </w:p>
    <w:p>
      <w:pPr>
        <w:pStyle w:val="ListBullet"/>
      </w:pPr>
      <w:r>
        <w:t>Add tests for exactly 75%, decimal attendance, stale attendance updates, duplicate accounts, session expiry, direct URL access, and concurrent logins.</w:t>
      </w:r>
    </w:p>
    <w:p>
      <w:pPr>
        <w:pStyle w:val="ListBullet"/>
      </w:pPr>
      <w:r>
        <w:t>Test supported browsers and verify that the server, not only the browser interface, enforces eligibility.</w:t>
      </w:r>
    </w:p>
    <w:p>
      <w:pPr>
        <w:pStyle w:val="Heading1"/>
      </w:pPr>
      <w:r>
        <w:t>Q2. Error Analysis of a Student Grade Calculator</w:t>
      </w:r>
    </w:p>
    <w:p>
      <w:pPr>
        <w:pStyle w:val="Heading2"/>
      </w:pPr>
      <w:r>
        <w:t>a) Likely defects and root causes</w:t>
      </w:r>
    </w:p>
    <w:p>
      <w:pPr>
        <w:pStyle w:val="ListBullet"/>
      </w:pPr>
      <w:r>
        <w:t>Incorrect boundary operators (for example, &gt; instead of ≥) can assign the wrong grade at a cutoff.</w:t>
      </w:r>
    </w:p>
    <w:p>
      <w:pPr>
        <w:pStyle w:val="ListBullet"/>
      </w:pPr>
      <w:r>
        <w:t>Missing range checks may accept marks below 0 or above 100.</w:t>
      </w:r>
    </w:p>
    <w:p>
      <w:pPr>
        <w:pStyle w:val="ListBullet"/>
      </w:pPr>
      <w:r>
        <w:t>Overlapping or missing grade ranges may leave marks unclassified or assign two possible grades.</w:t>
      </w:r>
    </w:p>
    <w:p>
      <w:pPr>
        <w:pStyle w:val="ListBullet"/>
      </w:pPr>
      <w:r>
        <w:t>Integer/rounding mistakes may change a grade near a boundary.</w:t>
      </w:r>
    </w:p>
    <w:p>
      <w:r>
        <w:t>Correction: validate that marks are numeric and within 0–100, define non-overlapping grade ranges, document whether each boundary is inclusive, and test each cutoff and adjacent value.</w:t>
      </w:r>
    </w:p>
    <w:p>
      <w:pPr>
        <w:pStyle w:val="Heading2"/>
      </w:pPr>
      <w:r>
        <w:t>b) Equivalence classes and boundary values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Input group / boundary</w:t>
            </w:r>
          </w:p>
        </w:tc>
        <w:tc>
          <w:tcPr>
            <w:tcW w:type="dxa" w:w="3360"/>
          </w:tcPr>
          <w:p>
            <w:r>
              <w:t>Example tests</w:t>
            </w:r>
          </w:p>
        </w:tc>
        <w:tc>
          <w:tcPr>
            <w:tcW w:type="dxa" w:w="3360"/>
          </w:tcPr>
          <w:p>
            <w:r>
              <w:t>Expected result</w:t>
            </w:r>
          </w:p>
        </w:tc>
      </w:tr>
      <w:tr>
        <w:tc>
          <w:tcPr>
            <w:tcW w:type="dxa" w:w="3360"/>
          </w:tcPr>
          <w:p>
            <w:r>
              <w:t>Valid marks</w:t>
            </w:r>
          </w:p>
        </w:tc>
        <w:tc>
          <w:tcPr>
            <w:tcW w:type="dxa" w:w="3360"/>
          </w:tcPr>
          <w:p>
            <w:r>
              <w:t>0, 35, 50, 75, 100</w:t>
            </w:r>
          </w:p>
        </w:tc>
        <w:tc>
          <w:tcPr>
            <w:tcW w:type="dxa" w:w="3360"/>
          </w:tcPr>
          <w:p>
            <w:r>
              <w:t>Return the grade specified by the grading policy.</w:t>
            </w:r>
          </w:p>
        </w:tc>
      </w:tr>
      <w:tr>
        <w:tc>
          <w:tcPr>
            <w:tcW w:type="dxa" w:w="3360"/>
          </w:tcPr>
          <w:p>
            <w:r>
              <w:t>Invalid marks</w:t>
            </w:r>
          </w:p>
        </w:tc>
        <w:tc>
          <w:tcPr>
            <w:tcW w:type="dxa" w:w="3360"/>
          </w:tcPr>
          <w:p>
            <w:r>
              <w:t>-1, 101, blank, text, null</w:t>
            </w:r>
          </w:p>
        </w:tc>
        <w:tc>
          <w:tcPr>
            <w:tcW w:type="dxa" w:w="3360"/>
          </w:tcPr>
          <w:p>
            <w:r>
              <w:t>Reject with validation error; do not calculate a grade.</w:t>
            </w:r>
          </w:p>
        </w:tc>
      </w:tr>
      <w:tr>
        <w:tc>
          <w:tcPr>
            <w:tcW w:type="dxa" w:w="3360"/>
          </w:tcPr>
          <w:p>
            <w:r>
              <w:t>Each grade cutoff B</w:t>
            </w:r>
          </w:p>
        </w:tc>
        <w:tc>
          <w:tcPr>
            <w:tcW w:type="dxa" w:w="3360"/>
          </w:tcPr>
          <w:p>
            <w:r>
              <w:t>B−1, B, B+1</w:t>
            </w:r>
          </w:p>
        </w:tc>
        <w:tc>
          <w:tcPr>
            <w:tcW w:type="dxa" w:w="3360"/>
          </w:tcPr>
          <w:p>
            <w:r>
              <w:t>Correctly assign the grade on either side and exactly at B.</w:t>
            </w:r>
          </w:p>
        </w:tc>
      </w:tr>
    </w:tbl>
    <w:p>
      <w:r>
        <w:t>Use the institution’s actual grade thresholds; do not assume cutoffs that are not stated in the requirements.</w:t>
      </w:r>
    </w:p>
    <w:p>
      <w:pPr>
        <w:pStyle w:val="Heading2"/>
      </w:pPr>
      <w:r>
        <w:t>c) CFG, independent paths and cyclomatic complexity</w:t>
      </w:r>
    </w:p>
    <w:p>
      <w:r>
        <w:t>A typical CFG is: Start → Read mark → Validate range? → (invalid: error and end; valid: check grade condition 1 → check condition 2 → assign grade → display grade) → End. Each decision creates branches. Cyclomatic complexity is V(G) = number of decision nodes + 1 for one connected component, or E − N + 2P. The exact numeric value must be calculated from the supplied source code/CFG; it cannot be fixed accurately without the code.</w:t>
      </w:r>
    </w:p>
    <w:p>
      <w:r>
        <w:t>Create at least one test path for every independent branch: invalid input, lower valid boundary, each grade range, exact grade cutoffs, and upper valid boundary.</w:t>
      </w:r>
    </w:p>
    <w:p>
      <w:pPr>
        <w:pStyle w:val="Heading2"/>
      </w:pPr>
      <w:r>
        <w:t>d) JUnit and JaCoCo</w:t>
      </w:r>
    </w:p>
    <w:p>
      <w:r>
        <w:t>Write JUnit tests for valid values, invalid values, each cutoff and cutoff±1. Run the tests with Maven and generate JaCoCo’s report. Statement coverage shows executed statements; branch coverage shows executed true/false outcomes. Uncovered branches near grade conditions are priority areas for more tests. High coverage alone does not prove correctness.</w:t>
      </w:r>
    </w:p>
    <w:p>
      <w:pPr>
        <w:pStyle w:val="Heading2"/>
      </w:pPr>
      <w:r>
        <w:t>e) Mutation testing and correction</w:t>
      </w:r>
    </w:p>
    <w:p>
      <w:r>
        <w:t>Introduce or use mutations such as changing ≥ to &gt;, changing a cutoff, removing a validation condition, or swapping grade assignments. A good test suite should fail for each meaningful mutation. If a mutant survives, add a test that distinguishes the faulty behaviour. Re-run all tests after correction and confirm that invalid marks are rejected and all boundary grades are correct.</w:t>
      </w:r>
    </w:p>
    <w:p>
      <w:pPr>
        <w:pStyle w:val="Heading1"/>
      </w:pPr>
      <w:r>
        <w:t>Q3. Error Analysis of an Online Banking Application</w:t>
      </w:r>
    </w:p>
    <w:p>
      <w:pPr>
        <w:pStyle w:val="Heading2"/>
      </w:pPr>
      <w:r>
        <w:t>a) Expected versus actual behaviour</w:t>
      </w:r>
    </w:p>
    <w:p>
      <w:r>
        <w:t>Expected: the API authenticates the user, validates account details and transfer amount, checks available balance and limits, and returns a consistent status. A transfer must not be duplicated if the client retries after a timeout.</w:t>
      </w:r>
    </w:p>
    <w:p>
      <w:r>
        <w:t>Reported behaviour: invalid requests are processed, error messages differ for similar failures, and network failures produce unclear or incorrect statuses. Possible causes include missing server-side validation, inconsistent error handling, non-atomic debit/credit operations, and absent or ineffective idempotency controls.</w:t>
      </w:r>
    </w:p>
    <w:p>
      <w:pPr>
        <w:pStyle w:val="Heading2"/>
      </w:pPr>
      <w:r>
        <w:t>b) Black-box test design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Technique</w:t>
            </w:r>
          </w:p>
        </w:tc>
        <w:tc>
          <w:tcPr>
            <w:tcW w:type="dxa" w:w="3360"/>
          </w:tcPr>
          <w:p>
            <w:r>
              <w:t>Tests</w:t>
            </w:r>
          </w:p>
        </w:tc>
        <w:tc>
          <w:tcPr>
            <w:tcW w:type="dxa" w:w="3360"/>
          </w:tcPr>
          <w:p>
            <w:r>
              <w:t>Expected result</w:t>
            </w:r>
          </w:p>
        </w:tc>
      </w:tr>
      <w:tr>
        <w:tc>
          <w:tcPr>
            <w:tcW w:type="dxa" w:w="3360"/>
          </w:tcPr>
          <w:p>
            <w:r>
              <w:t>Equivalence classes</w:t>
            </w:r>
          </w:p>
        </w:tc>
        <w:tc>
          <w:tcPr>
            <w:tcW w:type="dxa" w:w="3360"/>
          </w:tcPr>
          <w:p>
            <w:r>
              <w:t>Valid transfer; invalid account; insufficient balance; unauthenticated request; malformed amount</w:t>
            </w:r>
          </w:p>
        </w:tc>
        <w:tc>
          <w:tcPr>
            <w:tcW w:type="dxa" w:w="3360"/>
          </w:tcPr>
          <w:p>
            <w:r>
              <w:t>Accept only valid requests; return documented error responses for invalid classes.</w:t>
            </w:r>
          </w:p>
        </w:tc>
      </w:tr>
      <w:tr>
        <w:tc>
          <w:tcPr>
            <w:tcW w:type="dxa" w:w="3360"/>
          </w:tcPr>
          <w:p>
            <w:r>
              <w:t>Boundary values</w:t>
            </w:r>
          </w:p>
        </w:tc>
        <w:tc>
          <w:tcPr>
            <w:tcW w:type="dxa" w:w="3360"/>
          </w:tcPr>
          <w:p>
            <w:r>
              <w:t>Amount 0, minimum permitted, maximum permitted, maximum+smallest unit, balance, balance+smallest unit</w:t>
            </w:r>
          </w:p>
        </w:tc>
        <w:tc>
          <w:tcPr>
            <w:tcW w:type="dxa" w:w="3360"/>
          </w:tcPr>
          <w:p>
            <w:r>
              <w:t>Enforce minimum, transaction limit and available balance exactly.</w:t>
            </w:r>
          </w:p>
        </w:tc>
      </w:tr>
      <w:tr>
        <w:tc>
          <w:tcPr>
            <w:tcW w:type="dxa" w:w="3360"/>
          </w:tcPr>
          <w:p>
            <w:r>
              <w:t>Random testing</w:t>
            </w:r>
          </w:p>
        </w:tc>
        <w:tc>
          <w:tcPr>
            <w:tcW w:type="dxa" w:w="3360"/>
          </w:tcPr>
          <w:p>
            <w:r>
              <w:t>Random amounts, account IDs, missing fields, long strings and malformed JSON</w:t>
            </w:r>
          </w:p>
        </w:tc>
        <w:tc>
          <w:tcPr>
            <w:tcW w:type="dxa" w:w="3360"/>
          </w:tcPr>
          <w:p>
            <w:r>
              <w:t>No crash or unintended transfer; response follows API specification.</w:t>
            </w:r>
          </w:p>
        </w:tc>
      </w:tr>
      <w:tr>
        <w:tc>
          <w:tcPr>
            <w:tcW w:type="dxa" w:w="3360"/>
          </w:tcPr>
          <w:p>
            <w:r>
              <w:t>Decision table</w:t>
            </w:r>
          </w:p>
        </w:tc>
        <w:tc>
          <w:tcPr>
            <w:tcW w:type="dxa" w:w="3360"/>
          </w:tcPr>
          <w:p>
            <w:r>
              <w:t>Authenticated? Valid account? Sufficient funds? Within limit?</w:t>
            </w:r>
          </w:p>
        </w:tc>
        <w:tc>
          <w:tcPr>
            <w:tcW w:type="dxa" w:w="3360"/>
          </w:tcPr>
          <w:p>
            <w:r>
              <w:t>Transfer succeeds only when every required condition is true.</w:t>
            </w:r>
          </w:p>
        </w:tc>
      </w:tr>
    </w:tbl>
    <w:p>
      <w:pPr>
        <w:pStyle w:val="Heading2"/>
      </w:pPr>
      <w:r>
        <w:t>c) Use-case, state transition and pairwise testing</w:t>
      </w:r>
    </w:p>
    <w:p>
      <w:r>
        <w:t>Use cases: successful transfer, insufficient funds, invalid beneficiary, expired token, and retry after timeout. State transitions: Created → Validated → Processing → Success or Failed; a timeout may show Pending until reconciliation, not falsely report Success. Pairwise tests combine authentication state, browser, network type, and repeated-request condition so every pair of parameter values is covered.</w:t>
      </w:r>
    </w:p>
    <w:p>
      <w:pPr>
        <w:pStyle w:val="Heading2"/>
      </w:pPr>
      <w:r>
        <w:t>d) Postman execution and records</w:t>
      </w:r>
    </w:p>
    <w:p>
      <w:r>
        <w:t>Use Postman collections and environment variables to test valid and invalid API requests. Record test ID, method, endpoint, sanitized request body, response code, response body, duration, expected result, actual result and pass/fail. Simulate timeout/disconnection where possible and check transaction history and balances before and after. Never include real credentials or sensitive account data in evidence.</w:t>
      </w:r>
    </w:p>
    <w:p>
      <w:pPr>
        <w:pStyle w:val="Heading2"/>
      </w:pPr>
      <w:r>
        <w:t>e) Adequacy and coverage limitations</w:t>
      </w:r>
    </w:p>
    <w:p>
      <w:pPr>
        <w:pStyle w:val="ListBullet"/>
      </w:pPr>
      <w:r>
        <w:t>Use a requirement traceability matrix linking each API requirement to test IDs and results.</w:t>
      </w:r>
    </w:p>
    <w:p>
      <w:pPr>
        <w:pStyle w:val="ListBullet"/>
      </w:pPr>
      <w:r>
        <w:t>Prioritize duplicate transfers, unauthorized transfers, incorrect balances, and false success statuses as high risk.</w:t>
      </w:r>
    </w:p>
    <w:p>
      <w:pPr>
        <w:pStyle w:val="ListBullet"/>
      </w:pPr>
      <w:r>
        <w:t>Add retry, concurrent transfer, token expiry, insufficient-funds race, and recovery/reconciliation tests.</w:t>
      </w:r>
    </w:p>
    <w:p>
      <w:pPr>
        <w:pStyle w:val="ListBullet"/>
      </w:pPr>
      <w:r>
        <w:t>Without source code or instrumentation, statement, branch, condition, and internal path coverage cannot be measured. API response and requirement coverage can still be measured.</w:t>
      </w:r>
    </w:p>
    <w:p>
      <w:pPr>
        <w:pStyle w:val="Heading1"/>
      </w:pPr>
      <w:r>
        <w:t>Q4. Error Analysis of a COTS Learning Management System</w:t>
      </w:r>
    </w:p>
    <w:p>
      <w:pPr>
        <w:pStyle w:val="Heading2"/>
      </w:pPr>
      <w:r>
        <w:t>a) Observable behaviour and possible errors</w:t>
      </w:r>
    </w:p>
    <w:p>
      <w:r>
        <w:t>Treat the LMS as a black box. Observe login, course registration, assignment upload, and result viewing using valid and invalid accounts and files. Possible errors include login loops, duplicate course enrolment, rejected valid files, accepted prohibited files, lost uploads, incorrect submission timestamps, browser-specific layout failures, and results shown to the wrong user.</w:t>
      </w:r>
    </w:p>
    <w:p>
      <w:pPr>
        <w:pStyle w:val="Heading2"/>
      </w:pPr>
      <w:r>
        <w:t>b) Black-box techniques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Technique</w:t>
            </w:r>
          </w:p>
        </w:tc>
        <w:tc>
          <w:tcPr>
            <w:tcW w:type="dxa" w:w="3360"/>
          </w:tcPr>
          <w:p>
            <w:r>
              <w:t>Test examples</w:t>
            </w:r>
          </w:p>
        </w:tc>
        <w:tc>
          <w:tcPr>
            <w:tcW w:type="dxa" w:w="3360"/>
          </w:tcPr>
          <w:p>
            <w:r>
              <w:t>Expected result</w:t>
            </w:r>
          </w:p>
        </w:tc>
      </w:tr>
      <w:tr>
        <w:tc>
          <w:tcPr>
            <w:tcW w:type="dxa" w:w="3360"/>
          </w:tcPr>
          <w:p>
            <w:r>
              <w:t>Equivalence classes</w:t>
            </w:r>
          </w:p>
        </w:tc>
        <w:tc>
          <w:tcPr>
            <w:tcW w:type="dxa" w:w="3360"/>
          </w:tcPr>
          <w:p>
            <w:r>
              <w:t>Valid/invalid credentials; enrolled/not enrolled; allowed/disallowed file types</w:t>
            </w:r>
          </w:p>
        </w:tc>
        <w:tc>
          <w:tcPr>
            <w:tcW w:type="dxa" w:w="3360"/>
          </w:tcPr>
          <w:p>
            <w:r>
              <w:t>Only authorized users and permitted files are accepted.</w:t>
            </w:r>
          </w:p>
        </w:tc>
      </w:tr>
      <w:tr>
        <w:tc>
          <w:tcPr>
            <w:tcW w:type="dxa" w:w="3360"/>
          </w:tcPr>
          <w:p>
            <w:r>
              <w:t>Boundary values</w:t>
            </w:r>
          </w:p>
        </w:tc>
        <w:tc>
          <w:tcPr>
            <w:tcW w:type="dxa" w:w="3360"/>
          </w:tcPr>
          <w:p>
            <w:r>
              <w:t>File size at limit, one byte below/above; empty file; maximum text length</w:t>
            </w:r>
          </w:p>
        </w:tc>
        <w:tc>
          <w:tcPr>
            <w:tcW w:type="dxa" w:w="3360"/>
          </w:tcPr>
          <w:p>
            <w:r>
              <w:t>Limit is enforced exactly and clear feedback is shown.</w:t>
            </w:r>
          </w:p>
        </w:tc>
      </w:tr>
      <w:tr>
        <w:tc>
          <w:tcPr>
            <w:tcW w:type="dxa" w:w="3360"/>
          </w:tcPr>
          <w:p>
            <w:r>
              <w:t>Exploratory testing</w:t>
            </w:r>
          </w:p>
        </w:tc>
        <w:tc>
          <w:tcPr>
            <w:tcW w:type="dxa" w:w="3360"/>
          </w:tcPr>
          <w:p>
            <w:r>
              <w:t>Navigate back/forward, refresh during upload, repeat submit, log out/in</w:t>
            </w:r>
          </w:p>
        </w:tc>
        <w:tc>
          <w:tcPr>
            <w:tcW w:type="dxa" w:w="3360"/>
          </w:tcPr>
          <w:p>
            <w:r>
              <w:t>No lost, duplicated or unauthorized submission.</w:t>
            </w:r>
          </w:p>
        </w:tc>
      </w:tr>
      <w:tr>
        <w:tc>
          <w:tcPr>
            <w:tcW w:type="dxa" w:w="3360"/>
          </w:tcPr>
          <w:p>
            <w:r>
              <w:t>Error guessing</w:t>
            </w:r>
          </w:p>
        </w:tc>
        <w:tc>
          <w:tcPr>
            <w:tcW w:type="dxa" w:w="3360"/>
          </w:tcPr>
          <w:p>
            <w:r>
              <w:t>Slow connection, special characters in filename, expired session, full storage</w:t>
            </w:r>
          </w:p>
        </w:tc>
        <w:tc>
          <w:tcPr>
            <w:tcW w:type="dxa" w:w="3360"/>
          </w:tcPr>
          <w:p>
            <w:r>
              <w:t>System recovers safely and provides a useful error message.</w:t>
            </w:r>
          </w:p>
        </w:tc>
      </w:tr>
    </w:tbl>
    <w:p>
      <w:pPr>
        <w:pStyle w:val="Heading2"/>
      </w:pPr>
      <w:r>
        <w:t>c) Selenium and JMeter</w:t>
      </w:r>
    </w:p>
    <w:p>
      <w:r>
        <w:t>Use Selenium to automate workflows on each supported browser: login, enrol, upload, and view results. Verify messages, page elements, upload persistence, and compatibility. Use JMeter to simulate the agreed number of concurrent users and measure response time, throughput, and error rate during login, course access and uploads.</w:t>
      </w:r>
    </w:p>
    <w:p>
      <w:r>
        <w:t>Acceptance criteria must be agreed before execution—for example, a specified 95th-percentile response-time limit, maximum error rate, and successful upload rate at target load. Report measured values against those criteria; do not invent performance results.</w:t>
      </w:r>
    </w:p>
    <w:p>
      <w:pPr>
        <w:pStyle w:val="Heading2"/>
      </w:pPr>
      <w:r>
        <w:t>d) COTS limitations</w:t>
      </w:r>
    </w:p>
    <w:p>
      <w:r>
        <w:t>Because source code is unavailable, testers generally cannot construct an internal CFG, identify source-level independent paths, or measure statement/branch coverage. These require source access or suitable instrumentation. Black-box functional, compatibility, usability, security and performance testing remain possible.</w:t>
      </w:r>
    </w:p>
    <w:p>
      <w:pPr>
        <w:pStyle w:val="Heading2"/>
      </w:pPr>
      <w:r>
        <w:t>e) Adequacy and recommendation</w:t>
      </w:r>
    </w:p>
    <w:p>
      <w:r>
        <w:t>Summarize functional pass rate, browser/device combinations tested, upload success rate, response-time percentiles, throughput and error rate. Map all results to requirements and rank defects by impact and likelihood. Recommend acceptance only if all critical workflows pass and every predefined functional, compatibility and performance criterion is met. Otherwise, report the unmet criteria and request vendor correction or an agreed mitigation.</w:t>
      </w:r>
    </w:p>
    <w:p>
      <w:pPr>
        <w:pStyle w:val="Heading1"/>
      </w:pPr>
      <w:r>
        <w:t>Q5. Error Analysis of a Student Result-Processing Program</w:t>
      </w:r>
    </w:p>
    <w:p>
      <w:pPr>
        <w:pStyle w:val="Heading2"/>
      </w:pPr>
      <w:r>
        <w:t>a) Logic and data-flow errors</w:t>
      </w:r>
    </w:p>
    <w:p>
      <w:pPr>
        <w:pStyle w:val="ListBullet"/>
      </w:pPr>
      <w:r>
        <w:t>If total is not reset inside the student loop, one student’s marks are added to the next student’s total.</w:t>
      </w:r>
    </w:p>
    <w:p>
      <w:pPr>
        <w:pStyle w:val="ListBullet"/>
      </w:pPr>
      <w:r>
        <w:t>An incorrect loop limit may process one extra student or subject, or skip the final item.</w:t>
      </w:r>
    </w:p>
    <w:p>
      <w:pPr>
        <w:pStyle w:val="ListBullet"/>
      </w:pPr>
      <w:r>
        <w:t>Missing validation may accept marks below 0 or above 100 and invalid student/subject counts.</w:t>
      </w:r>
    </w:p>
    <w:p>
      <w:pPr>
        <w:pStyle w:val="ListBullet"/>
      </w:pPr>
      <w:r>
        <w:t>Pass/fail conditions may use the wrong comparison at the pass mark.</w:t>
      </w:r>
    </w:p>
    <w:p>
      <w:pPr>
        <w:pStyle w:val="ListBullet"/>
      </w:pPr>
      <w:r>
        <w:t>A variable may be used before initialization or before a valid value is assigned.</w:t>
      </w:r>
    </w:p>
    <w:p>
      <w:pPr>
        <w:pStyle w:val="Heading2"/>
      </w:pPr>
      <w:r>
        <w:t>b) Boundary, equivalence and error-guessing tests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Input / technique</w:t>
            </w:r>
          </w:p>
        </w:tc>
        <w:tc>
          <w:tcPr>
            <w:tcW w:type="dxa" w:w="3360"/>
          </w:tcPr>
          <w:p>
            <w:r>
              <w:t>Test values</w:t>
            </w:r>
          </w:p>
        </w:tc>
        <w:tc>
          <w:tcPr>
            <w:tcW w:type="dxa" w:w="3360"/>
          </w:tcPr>
          <w:p>
            <w:r>
              <w:t>Expected result</w:t>
            </w:r>
          </w:p>
        </w:tc>
      </w:tr>
      <w:tr>
        <w:tc>
          <w:tcPr>
            <w:tcW w:type="dxa" w:w="3360"/>
          </w:tcPr>
          <w:p>
            <w:r>
              <w:t>Marks: equivalence classes</w:t>
            </w:r>
          </w:p>
        </w:tc>
        <w:tc>
          <w:tcPr>
            <w:tcW w:type="dxa" w:w="3360"/>
          </w:tcPr>
          <w:p>
            <w:r>
              <w:t>Valid 0–100; invalid &lt;0, &gt;100, text, blank</w:t>
            </w:r>
          </w:p>
        </w:tc>
        <w:tc>
          <w:tcPr>
            <w:tcW w:type="dxa" w:w="3360"/>
          </w:tcPr>
          <w:p>
            <w:r>
              <w:t>Valid marks accepted; invalid marks rejected.</w:t>
            </w:r>
          </w:p>
        </w:tc>
      </w:tr>
      <w:tr>
        <w:tc>
          <w:tcPr>
            <w:tcW w:type="dxa" w:w="3360"/>
          </w:tcPr>
          <w:p>
            <w:r>
              <w:t>Pass boundary</w:t>
            </w:r>
          </w:p>
        </w:tc>
        <w:tc>
          <w:tcPr>
            <w:tcW w:type="dxa" w:w="3360"/>
          </w:tcPr>
          <w:p>
            <w:r>
              <w:t>Pass mark−1, pass mark, pass mark+1</w:t>
            </w:r>
          </w:p>
        </w:tc>
        <w:tc>
          <w:tcPr>
            <w:tcW w:type="dxa" w:w="3360"/>
          </w:tcPr>
          <w:p>
            <w:r>
              <w:t>Fail below cutoff; pass at/above cutoff if policy says ≥.</w:t>
            </w:r>
          </w:p>
        </w:tc>
      </w:tr>
      <w:tr>
        <w:tc>
          <w:tcPr>
            <w:tcW w:type="dxa" w:w="3360"/>
          </w:tcPr>
          <w:p>
            <w:r>
              <w:t>Counts: boundary values</w:t>
            </w:r>
          </w:p>
        </w:tc>
        <w:tc>
          <w:tcPr>
            <w:tcW w:type="dxa" w:w="3360"/>
          </w:tcPr>
          <w:p>
            <w:r>
              <w:t>Minimum allowed, maximum allowed, 0, negative, maximum+1</w:t>
            </w:r>
          </w:p>
        </w:tc>
        <w:tc>
          <w:tcPr>
            <w:tcW w:type="dxa" w:w="3360"/>
          </w:tcPr>
          <w:p>
            <w:r>
              <w:t>Accept permitted counts; reject values outside limits.</w:t>
            </w:r>
          </w:p>
        </w:tc>
      </w:tr>
      <w:tr>
        <w:tc>
          <w:tcPr>
            <w:tcW w:type="dxa" w:w="3360"/>
          </w:tcPr>
          <w:p>
            <w:r>
              <w:t>Error guessing</w:t>
            </w:r>
          </w:p>
        </w:tc>
        <w:tc>
          <w:tcPr>
            <w:tcW w:type="dxa" w:w="3360"/>
          </w:tcPr>
          <w:p>
            <w:r>
              <w:t>One student, multiple students, one subject, empty input, malformed input</w:t>
            </w:r>
          </w:p>
        </w:tc>
        <w:tc>
          <w:tcPr>
            <w:tcW w:type="dxa" w:w="3360"/>
          </w:tcPr>
          <w:p>
            <w:r>
              <w:t>Each total starts at zero; loops run the correct number of times; no stale totals.</w:t>
            </w:r>
          </w:p>
        </w:tc>
      </w:tr>
    </w:tbl>
    <w:p>
      <w:pPr>
        <w:pStyle w:val="Heading2"/>
      </w:pPr>
      <w:r>
        <w:t>c) CFG, complexity and path tests</w:t>
      </w:r>
    </w:p>
    <w:p>
      <w:r>
        <w:t>Typical flow: Start → Read student/subject counts → Validate counts → Student loop → Initialize total = 0 → Subject loop → Read/validate mark → Add mark to total → End subject loop → Calculate pass/fail → Print result → Next student → End. Each decision node adds one to cyclomatic complexity: V(G) = decisions + 1. Count decisions in the actual CFG to obtain the exact value.</w:t>
      </w:r>
    </w:p>
    <w:p>
      <w:r>
        <w:t>Test independent outcomes: invalid counts, valid counts, invalid mark, valid mark, subject loop entered once and multiple times, pass outcome, fail outcome, and multiple students to verify total is reset. Include zero/minimum/maximum loop boundaries according to the specification.</w:t>
      </w:r>
    </w:p>
    <w:p>
      <w:pPr>
        <w:pStyle w:val="Heading2"/>
      </w:pPr>
      <w:r>
        <w:t>d) pytest, Coverage.py, data-flow and mutation testing</w:t>
      </w:r>
    </w:p>
    <w:p>
      <w:r>
        <w:t>Create pytest cases for every boundary and decision outcome. Run pytest with Coverage.py branch measurement and inspect the report for uncovered statements and branches. Use data-flow testing to check that total is initialized before use, updated after each valid mark, and not carried between students. Mutate the code by removing total initialization, changing loop limits, altering the pass comparison, or removing mark validation; the test suite should detect these changes.</w:t>
      </w:r>
    </w:p>
    <w:p>
      <w:pPr>
        <w:pStyle w:val="Heading2"/>
      </w:pPr>
      <w:r>
        <w:t>e) Test adequacy and release recommendation</w:t>
      </w:r>
    </w:p>
    <w:p>
      <w:r>
        <w:t>Evaluate statement coverage, branch coverage, independent-path considerations, data-flow checks and mutation results together. Full statement coverage alone is insufficient because a decision’s alternative outcome may remain untested. Before release, ensure all critical branches and boundaries are tested, invalid inputs are rejected, totals are independent per student, and meaningful mutations are killed. Fix all high-severity defects and rerun the regression suite before release.</w:t>
      </w:r>
    </w:p>
    <w:p>
      <w:pPr>
        <w:pStyle w:val="Heading1"/>
      </w:pPr>
      <w:r>
        <w:t>Overall Conclusion</w:t>
      </w:r>
    </w:p>
    <w:p>
      <w:r>
        <w:t>Effective error analysis combines expected-versus-actual comparison, systematic black-box test design, white-box control-flow and data-flow analysis where source is available, automated execution, and risk-based adequacy evaluation. Test evidence should be reproducible and honest: report only observed results, attach genuine screenshots or tool reports, and distinguish measured results from predicted outcomes. Prioritize defects that can cause unauthorized access, financial loss, incorrect grades, lost submissions, or unsafe decisions.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CSA37 – Software Testing | Error Analysis Task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