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6BAB05" w14:textId="15CECB27" w:rsidR="00C7351F" w:rsidRPr="0043777F" w:rsidRDefault="0043777F" w:rsidP="004377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777F">
        <w:rPr>
          <w:rFonts w:ascii="Times New Roman" w:hAnsi="Times New Roman" w:cs="Times New Roman"/>
          <w:b/>
          <w:bCs/>
          <w:sz w:val="32"/>
          <w:szCs w:val="32"/>
        </w:rPr>
        <w:t>BIBILOGRAPHY</w:t>
      </w:r>
    </w:p>
    <w:p w14:paraId="43A9FA9A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[1] R. A. Tariq, R. Vashisht, A. Sinha, and Y.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Scherbak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“Medication </w:t>
      </w:r>
    </w:p>
    <w:p w14:paraId="6AFFC52D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dispensing errors and prevention -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statpearls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 - NCBI bookshelf,” National </w:t>
      </w:r>
    </w:p>
    <w:p w14:paraId="713C4A6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Library of Medicine, https://www.ncbi.nlm.nih.gov/books/NBK519065/ </w:t>
      </w:r>
    </w:p>
    <w:p w14:paraId="30FE4EF8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(accessed May 24, 2023).  </w:t>
      </w:r>
    </w:p>
    <w:p w14:paraId="272850F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[2] K. C. Cheung, M. L. Bouvy, and P. A. G. M. De Smet, “Medication errors: </w:t>
      </w:r>
    </w:p>
    <w:p w14:paraId="50B60704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the importance of safe dispensing,” British Journal of Clinical </w:t>
      </w:r>
    </w:p>
    <w:p w14:paraId="7237F9A5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Pharmacology, vol. 67, no. 6. Wiley, pp. 676–680, Jun. 2009.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68711CEF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>10.1111/j.1365-2125.2009.</w:t>
      </w:r>
      <w:proofErr w:type="gramStart"/>
      <w:r w:rsidRPr="0043777F">
        <w:rPr>
          <w:rFonts w:ascii="Times New Roman" w:hAnsi="Times New Roman" w:cs="Times New Roman"/>
          <w:sz w:val="32"/>
          <w:szCs w:val="32"/>
        </w:rPr>
        <w:t>03428.x.</w:t>
      </w:r>
      <w:proofErr w:type="gramEnd"/>
      <w:r w:rsidRPr="0043777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66FEF8A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[3] E. A. Flynn, K. N. Barker, and B. J. Carnahan, “National Observational </w:t>
      </w:r>
    </w:p>
    <w:p w14:paraId="1F455E7F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Study of Prescription Dispensing Accuracy and Safety in 50 Pharmacies,” </w:t>
      </w:r>
    </w:p>
    <w:p w14:paraId="4346EE0D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Journal of the American Pharmaceutical Association (1996), vol. 43, no. </w:t>
      </w:r>
    </w:p>
    <w:p w14:paraId="1327403E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>2.</w:t>
      </w:r>
    </w:p>
    <w:p w14:paraId="63D843FE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Elsevier</w:t>
      </w:r>
    </w:p>
    <w:p w14:paraId="7AB54D53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BV, </w:t>
      </w:r>
    </w:p>
    <w:p w14:paraId="1864522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>pp.</w:t>
      </w:r>
    </w:p>
    <w:p w14:paraId="5BAF81E5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10.1331/108658003321480731.  </w:t>
      </w:r>
    </w:p>
    <w:p w14:paraId="77171A16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191–200,</w:t>
      </w:r>
    </w:p>
    <w:p w14:paraId="4C50AD69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Mar.</w:t>
      </w:r>
    </w:p>
    <w:p w14:paraId="4E1972E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2003.</w:t>
      </w:r>
    </w:p>
    <w:p w14:paraId="4159047E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0F0E3F0D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lastRenderedPageBreak/>
        <w:t xml:space="preserve">[4] A. Karia, R. Norman, S. Robinson, E.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Lehnbom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T. L. Laba, I. Durakovic, </w:t>
      </w:r>
    </w:p>
    <w:p w14:paraId="3095911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C. Balane, R. Joshi, and R. Webster, “Pharmacist’s time spent: Space for </w:t>
      </w:r>
    </w:p>
    <w:p w14:paraId="74EB0D9E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Pharmacy-based Interventions and Consultation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TimE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 (SPICE)—an </w:t>
      </w:r>
    </w:p>
    <w:p w14:paraId="78765B6F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observational time and motion study,” BMJ Open, vol. 12, no. 3. BMJ, p. </w:t>
      </w:r>
    </w:p>
    <w:p w14:paraId="6F9EA709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e055597, Mar. 2022.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10.1136/bmjopen-2021-055597.  </w:t>
      </w:r>
    </w:p>
    <w:p w14:paraId="347AEBE5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[5] I.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Culjak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D. Abram, T. Pribanic, H.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Dzapo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and M.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Cifrek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“A brief </w:t>
      </w:r>
    </w:p>
    <w:p w14:paraId="6AB8921F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introduction to OpenCV,” in 2012 Proceedings of the 35th International </w:t>
      </w:r>
    </w:p>
    <w:p w14:paraId="45CA989C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Convention MIPRO, 2012, pp. 1725–1730.  </w:t>
      </w:r>
    </w:p>
    <w:p w14:paraId="084D815A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>[6] I. Martinez-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Alpiste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G.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Golcarenarenji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>, Q. Wang, and J. M. Alcaraz</w:t>
      </w:r>
    </w:p>
    <w:p w14:paraId="206803A8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Calero, “Smartphone-based real-time object recognition architecture for </w:t>
      </w:r>
    </w:p>
    <w:p w14:paraId="51611314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portable and constrained systems,” Journal of Real-Time Image </w:t>
      </w:r>
    </w:p>
    <w:p w14:paraId="1425D84F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Processing, vol. 19, no. 1. Springer Science and Business Media LLC, pp. </w:t>
      </w:r>
    </w:p>
    <w:p w14:paraId="0AE813B6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103–115, Sep. 01, 2021.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10.1007/s11554-021-01164-1. </w:t>
      </w:r>
    </w:p>
    <w:p w14:paraId="0448EBC3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[7] D. E. Madsen, K. S. Payne, J. Hagerty, N. Szanto, M.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Wronkiewicz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R. </w:t>
      </w:r>
    </w:p>
    <w:p w14:paraId="7C89459E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H. Moss, and W. V. Stoecker, “Automatic Pill Identification from Pillbox </w:t>
      </w:r>
    </w:p>
    <w:p w14:paraId="3940BDED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Images,” Proceedings of the International Conference on Computer </w:t>
      </w:r>
    </w:p>
    <w:p w14:paraId="03C30CEF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Vision Theory and Applications.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SciTePress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 - Science and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CD3EC83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Technology Publications, 2013.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10.5220/0004303603780384. </w:t>
      </w:r>
    </w:p>
    <w:p w14:paraId="1925469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[8] A. Hartl, "Computer-vision based pharmaceutical pill recognition on </w:t>
      </w:r>
    </w:p>
    <w:p w14:paraId="4610EE95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mobile phones," Proceedings of CESCG 2010: The 14th Central </w:t>
      </w:r>
    </w:p>
    <w:p w14:paraId="129DB607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European Seminar on Computer Graphics, May 2010. </w:t>
      </w:r>
    </w:p>
    <w:p w14:paraId="475CF399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[9] E.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Annasaro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 and A. Hema, “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Color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 and Shape Feature Extraction and </w:t>
      </w:r>
    </w:p>
    <w:p w14:paraId="53FA123E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Matching in Pill Identification Systems,” International Journal of </w:t>
      </w:r>
    </w:p>
    <w:p w14:paraId="3B9AB050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>Computer Science and Information Technologies, vol. 5, no. 2, pp. 1011</w:t>
      </w:r>
    </w:p>
    <w:p w14:paraId="386AB418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1015, 2014.  </w:t>
      </w:r>
    </w:p>
    <w:p w14:paraId="708BDE0C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>[10] A. Mehmood, C. Yoon, S. Kim, and S. Kim, “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MobilePill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Accurate Pill </w:t>
      </w:r>
    </w:p>
    <w:p w14:paraId="40D270B0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Image Classification via Deep Learning on Mobile,” 2019 International </w:t>
      </w:r>
    </w:p>
    <w:p w14:paraId="6439F35E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Conference on Information and Communication Technology </w:t>
      </w:r>
    </w:p>
    <w:p w14:paraId="1E3A386A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>Convergence</w:t>
      </w:r>
    </w:p>
    <w:p w14:paraId="3A92F720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(ICTC).</w:t>
      </w:r>
    </w:p>
    <w:p w14:paraId="331F5E7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IEEE,</w:t>
      </w:r>
    </w:p>
    <w:p w14:paraId="5576EA65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10.1109/ictc46691.2019.8939727.  </w:t>
      </w:r>
    </w:p>
    <w:p w14:paraId="4E0AFA42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Oct.</w:t>
      </w:r>
    </w:p>
    <w:p w14:paraId="162FA074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2019.</w:t>
      </w:r>
    </w:p>
    <w:p w14:paraId="3C2B39E3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615898B2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[11] L. S. Cordeiro, J. S. Lima, A. I. Rocha Ribeiro, F. N. Bezerra, P. P. </w:t>
      </w:r>
    </w:p>
    <w:p w14:paraId="1EE6DFB3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43777F">
        <w:rPr>
          <w:rFonts w:ascii="Times New Roman" w:hAnsi="Times New Roman" w:cs="Times New Roman"/>
          <w:sz w:val="32"/>
          <w:szCs w:val="32"/>
        </w:rPr>
        <w:t>Reboucas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 Filho, and A. R. Rocha Neto, “Pill Image Classification using </w:t>
      </w:r>
    </w:p>
    <w:p w14:paraId="1A20933F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Machine Learning,” 2019 8th Brazilian Conference on Intelligent </w:t>
      </w:r>
    </w:p>
    <w:p w14:paraId="6EBD9AB8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Systems (BRACIS). IEEE, Oct. 2019.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10.1109/bracis.2019.00103.  </w:t>
      </w:r>
    </w:p>
    <w:p w14:paraId="7AE585F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[12] Y.B. Lee, U. Park, and A. K. Jain, “PILL-ID: Matching and Retrieval of </w:t>
      </w:r>
    </w:p>
    <w:p w14:paraId="52506D8E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Drug Pill Imprint Images,” 2010 20th International Conference on Pattern </w:t>
      </w:r>
    </w:p>
    <w:p w14:paraId="7287B5ED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Recognition. IEEE, Aug. 2010.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10.1109/icpr.2010.645.  </w:t>
      </w:r>
    </w:p>
    <w:p w14:paraId="5B5B4107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[13] S.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Suntronsuk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 and S.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Ratanotayanon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“Automatic text imprint analysis </w:t>
      </w:r>
    </w:p>
    <w:p w14:paraId="56DA942A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from pill images,” 2017 9th International Conference on Knowledge and </w:t>
      </w:r>
    </w:p>
    <w:p w14:paraId="1A72FB4F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>Smart</w:t>
      </w:r>
    </w:p>
    <w:p w14:paraId="481FB654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Technology</w:t>
      </w:r>
    </w:p>
    <w:p w14:paraId="03A289F0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(KST).</w:t>
      </w:r>
    </w:p>
    <w:p w14:paraId="0D92725D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10.1109/kst.2017.7886081. </w:t>
      </w:r>
    </w:p>
    <w:p w14:paraId="463A19C6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IEEE,</w:t>
      </w:r>
    </w:p>
    <w:p w14:paraId="3DFB9F6A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Feb.</w:t>
      </w:r>
    </w:p>
    <w:p w14:paraId="791F8138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2017.</w:t>
      </w:r>
    </w:p>
    <w:p w14:paraId="48AD27C5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35DB9618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[14] Y. F. Wong, H. T. Ng, K. Y. Leung, K. Y. Chan, S. Y. Chan, and C. C. </w:t>
      </w:r>
    </w:p>
    <w:p w14:paraId="4419F547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Loy, “Development of fine-grained pill identification algorithm using </w:t>
      </w:r>
    </w:p>
    <w:p w14:paraId="32E3877A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deep convolutional network,” Journal of Biomedical Informatics, vol. 74. </w:t>
      </w:r>
    </w:p>
    <w:p w14:paraId="5DD10F43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Elsevier BV, pp. 130–136, Oct. 2017.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10.1016/j.jbi.2017.09.005.  </w:t>
      </w:r>
    </w:p>
    <w:p w14:paraId="3843632B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[15] N. Larios Delgado, N.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Usuyama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A. K. Hall, R. J. Hazen, M. Ma, S. Sahu, </w:t>
      </w:r>
    </w:p>
    <w:p w14:paraId="0C403CB2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and J. Lundin, “Fast and accurate medication identification,”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npj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 Digital </w:t>
      </w:r>
    </w:p>
    <w:p w14:paraId="17652480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Medicine, vol. 2, no. 1. Springer Science and Business Media LLC, Feb. </w:t>
      </w:r>
    </w:p>
    <w:p w14:paraId="1E35FFF2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28, 2019.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10.1038/s41746-019-0086-0.  </w:t>
      </w:r>
    </w:p>
    <w:p w14:paraId="18A8984B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[16] L. Tan, T. Huangfu, L. Wu, and W. Chen, “Comparison of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RetinaNet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16E743A0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SSD, and YOLO v3 for real-time pill identification,” BMC Medical </w:t>
      </w:r>
    </w:p>
    <w:p w14:paraId="411A0473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Informatics and Decision Making, vol. 21, no. 1. Springer Science and </w:t>
      </w:r>
    </w:p>
    <w:p w14:paraId="1E2999E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Business Media LLC, Nov. 22, 2021.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10.1186/s12911-021-01691-8. </w:t>
      </w:r>
    </w:p>
    <w:p w14:paraId="3D010802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[17] H.J. Jeong, K.S. Park, and Y.G. Ha, “Image Preprocessing for Efficient </w:t>
      </w:r>
    </w:p>
    <w:p w14:paraId="6B9D0233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Training of YOLO Deep Learning Networks,” 2018 IEEE International </w:t>
      </w:r>
    </w:p>
    <w:p w14:paraId="016A57B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>Conference on Big Data and Smart Computing (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BigComp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). IEEE, Jan. </w:t>
      </w:r>
    </w:p>
    <w:p w14:paraId="67B2C9D6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2018.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10.1109/bigcomp.2018.00113.  </w:t>
      </w:r>
    </w:p>
    <w:p w14:paraId="50F5FAD9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[18] J.P. Lin and M.T. Sun, “A YOLO-Based Traffic Counting System,” 2018 </w:t>
      </w:r>
    </w:p>
    <w:p w14:paraId="07A52F8D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Conference on Technologies and Applications of Artificial Intelligence </w:t>
      </w:r>
    </w:p>
    <w:p w14:paraId="671DEA18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(TAAI). IEEE, Nov. 2018.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10.1109/taai.2018.00027.  </w:t>
      </w:r>
    </w:p>
    <w:p w14:paraId="01AA8B91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[19] M. O. Lawal, “Tomato detection based on modified YOLOv3 </w:t>
      </w:r>
    </w:p>
    <w:p w14:paraId="06B8DBEC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framework,” Scientific Reports, vol. 11, no. 1. Springer Science and </w:t>
      </w:r>
    </w:p>
    <w:p w14:paraId="7CD9A095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Business Media LLC, Jan. 14, 2021.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: 10.1038/s41598-021-81216-5. </w:t>
      </w:r>
    </w:p>
    <w:p w14:paraId="43F27FA3" w14:textId="77777777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r w:rsidRPr="0043777F">
        <w:rPr>
          <w:rFonts w:ascii="Times New Roman" w:hAnsi="Times New Roman" w:cs="Times New Roman"/>
          <w:sz w:val="32"/>
          <w:szCs w:val="32"/>
        </w:rPr>
        <w:t xml:space="preserve">[20] A. F.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Agarap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>, “Deep Learning using Rectified Linear Units (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ReLU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).” </w:t>
      </w:r>
    </w:p>
    <w:p w14:paraId="362DC96B" w14:textId="49176329" w:rsidR="0043777F" w:rsidRPr="0043777F" w:rsidRDefault="0043777F" w:rsidP="0043777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43777F">
        <w:rPr>
          <w:rFonts w:ascii="Times New Roman" w:hAnsi="Times New Roman" w:cs="Times New Roman"/>
          <w:sz w:val="32"/>
          <w:szCs w:val="32"/>
        </w:rPr>
        <w:t>arXiv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 xml:space="preserve">, 2018. </w:t>
      </w:r>
      <w:proofErr w:type="spellStart"/>
      <w:r w:rsidRPr="0043777F">
        <w:rPr>
          <w:rFonts w:ascii="Times New Roman" w:hAnsi="Times New Roman" w:cs="Times New Roman"/>
          <w:sz w:val="32"/>
          <w:szCs w:val="32"/>
        </w:rPr>
        <w:t>doi</w:t>
      </w:r>
      <w:proofErr w:type="spellEnd"/>
      <w:r w:rsidRPr="0043777F">
        <w:rPr>
          <w:rFonts w:ascii="Times New Roman" w:hAnsi="Times New Roman" w:cs="Times New Roman"/>
          <w:sz w:val="32"/>
          <w:szCs w:val="32"/>
        </w:rPr>
        <w:t>: 10.48550/ARXIV.1803.08375.</w:t>
      </w:r>
    </w:p>
    <w:sectPr w:rsidR="0043777F" w:rsidRPr="00437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7F"/>
    <w:rsid w:val="00027E15"/>
    <w:rsid w:val="0043777F"/>
    <w:rsid w:val="009A623B"/>
    <w:rsid w:val="00B8506C"/>
    <w:rsid w:val="00C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089D"/>
  <w15:chartTrackingRefBased/>
  <w15:docId w15:val="{E6A82C75-A546-458E-B180-DDBD86D4F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pullagura</dc:creator>
  <cp:keywords/>
  <dc:description/>
  <cp:lastModifiedBy>upendra pullagura</cp:lastModifiedBy>
  <cp:revision>1</cp:revision>
  <dcterms:created xsi:type="dcterms:W3CDTF">2024-11-07T04:47:00Z</dcterms:created>
  <dcterms:modified xsi:type="dcterms:W3CDTF">2024-11-07T04:51:00Z</dcterms:modified>
</cp:coreProperties>
</file>