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246A" w14:textId="217E8C9F" w:rsidR="00380107" w:rsidRPr="00380107" w:rsidRDefault="00380107" w:rsidP="00380107">
      <w:pPr>
        <w:spacing w:line="360" w:lineRule="auto"/>
        <w:jc w:val="center"/>
        <w:rPr>
          <w:rFonts w:ascii="Times New Roman" w:hAnsi="Times New Roman" w:cs="Times New Roman"/>
          <w:b/>
          <w:bCs/>
          <w:sz w:val="32"/>
          <w:szCs w:val="32"/>
        </w:rPr>
      </w:pPr>
      <w:r w:rsidRPr="00380107">
        <w:rPr>
          <w:rFonts w:ascii="Times New Roman" w:hAnsi="Times New Roman" w:cs="Times New Roman"/>
          <w:b/>
          <w:bCs/>
          <w:sz w:val="32"/>
          <w:szCs w:val="32"/>
        </w:rPr>
        <w:t>INTRODUCTION</w:t>
      </w:r>
    </w:p>
    <w:p w14:paraId="01CD6E14" w14:textId="66B7727D" w:rsidR="00C7351F" w:rsidRPr="00380107" w:rsidRDefault="00380107" w:rsidP="00380107">
      <w:pPr>
        <w:spacing w:line="360" w:lineRule="auto"/>
        <w:jc w:val="both"/>
        <w:rPr>
          <w:rFonts w:ascii="Times New Roman" w:hAnsi="Times New Roman" w:cs="Times New Roman"/>
          <w:sz w:val="28"/>
          <w:szCs w:val="28"/>
        </w:rPr>
      </w:pPr>
      <w:r w:rsidRPr="00380107">
        <w:rPr>
          <w:rFonts w:ascii="Times New Roman" w:hAnsi="Times New Roman" w:cs="Times New Roman"/>
          <w:sz w:val="28"/>
          <w:szCs w:val="28"/>
        </w:rPr>
        <w:t xml:space="preserve">Throughout an individual's life, there are occasions when prescription medicines are necessary to address health issues. In the United States alone, there are approximately 6,800 prescription medications available, along with an extensive array of over-the-counter medications. However, the sheer number of available medications can give rise to certain challenges. Alarmingly, medication errors lead to fatal consequences for an estimated 7,000 to 9,000 individuals annually in the United States. A medication error refers to a preventable event that results in incorrect medication usage while the medication is under the control of a professional, patient, or consumer [1]. Medication errors can occur due to various factors. For instance, pharmacists may face distractions, time constraints, short-staffing, disorganization, and difficulties in differentiating between similar pills. To address these challenges, some pharmacies have implemented measures such as barcodes, carousel fill processes, and automated sorting systems to reduce dispensing error rates [2]. A study conducted in 2003 revealed that dispensing errors occur approximately four times a day for every 250 prescriptions filled. Furthermore, with an error rate of just 1%, an estimated 30 million errors would occur annually in the United States [3]. 979-8-3503-2759-5/23/$31.00 ©2023 IEEE DOI 10.1109/CSCE60160.2023.00324 Pharmacists are tasked with manually identifying pills, and the tediousness of this process can contribute to errors, especially when combined with their numerous other responsibilities. Approximately 53% of a pharmacist's time is spent in the dispensary, while the remaining time is dedicated to management, </w:t>
      </w:r>
      <w:proofErr w:type="spellStart"/>
      <w:r w:rsidRPr="00380107">
        <w:rPr>
          <w:rFonts w:ascii="Times New Roman" w:hAnsi="Times New Roman" w:cs="Times New Roman"/>
          <w:sz w:val="28"/>
          <w:szCs w:val="28"/>
        </w:rPr>
        <w:t>counseling</w:t>
      </w:r>
      <w:proofErr w:type="spellEnd"/>
      <w:r w:rsidRPr="00380107">
        <w:rPr>
          <w:rFonts w:ascii="Times New Roman" w:hAnsi="Times New Roman" w:cs="Times New Roman"/>
          <w:sz w:val="28"/>
          <w:szCs w:val="28"/>
        </w:rPr>
        <w:t xml:space="preserve">, and indirect services [4]. Automating the pill identification process can enhance efficiency, reduce fatigue, and alleviate the burden on pharmacists. OpenCV, a library for image analysis and computer vision, can be utilized to identify various aspects of a pill [5]. A convenient and viable tool for this purpose is a camera, particularly the ubiquitous phone camera, which opens up the possibility of consumer use [6]. With these </w:t>
      </w:r>
      <w:r w:rsidRPr="00380107">
        <w:rPr>
          <w:rFonts w:ascii="Times New Roman" w:hAnsi="Times New Roman" w:cs="Times New Roman"/>
          <w:sz w:val="28"/>
          <w:szCs w:val="28"/>
        </w:rPr>
        <w:lastRenderedPageBreak/>
        <w:t xml:space="preserve">considerations in mind, our study aims to design convolutional neural networks and implement image preprocessing methods to enable the automatic identification of pills through cameras or videos. The contributions of this paper can be summarized as follows: (1) the construction of a pill identification dataset, (2) the training of two CNN models for pill detection and type classification, and (3) the development of an image preprocessing and database comparison method for pill identification using non-deep learning techniques. Initially, we created small datasets of pill images, which were utilized in conjunction with convolutional neural networks. This approach achieved a minimum accuracy of 99.8% in pill identification. However, when larger datasets were employed, it became apparent that the initial model was inadequate and prone to overfitting. To address this issue, a new model was created based on the first model but with fewer layers. Multiple aspects of a pill, including its shape, imprint, and </w:t>
      </w:r>
      <w:proofErr w:type="spellStart"/>
      <w:r w:rsidRPr="00380107">
        <w:rPr>
          <w:rFonts w:ascii="Times New Roman" w:hAnsi="Times New Roman" w:cs="Times New Roman"/>
          <w:sz w:val="28"/>
          <w:szCs w:val="28"/>
        </w:rPr>
        <w:t>color</w:t>
      </w:r>
      <w:proofErr w:type="spellEnd"/>
      <w:r w:rsidRPr="00380107">
        <w:rPr>
          <w:rFonts w:ascii="Times New Roman" w:hAnsi="Times New Roman" w:cs="Times New Roman"/>
          <w:sz w:val="28"/>
          <w:szCs w:val="28"/>
        </w:rPr>
        <w:t>, were considered to improve accuracy. Additionally, we conducted a comparison between relying solely on the extraction of these features and utilizing CNNs. The resulting model achieved a training accuracy of 98.9% and a testing accuracy of 97.9%.</w:t>
      </w:r>
    </w:p>
    <w:sectPr w:rsidR="00C7351F" w:rsidRPr="003801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107"/>
    <w:rsid w:val="00380107"/>
    <w:rsid w:val="009A623B"/>
    <w:rsid w:val="00B31CD2"/>
    <w:rsid w:val="00B8506C"/>
    <w:rsid w:val="00C73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C7B0"/>
  <w15:chartTrackingRefBased/>
  <w15:docId w15:val="{E14645E8-9284-4BA3-8FF3-652217EBC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2920</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pullagura</dc:creator>
  <cp:keywords/>
  <dc:description/>
  <cp:lastModifiedBy>upendra pullagura</cp:lastModifiedBy>
  <cp:revision>1</cp:revision>
  <dcterms:created xsi:type="dcterms:W3CDTF">2024-11-07T04:46:00Z</dcterms:created>
  <dcterms:modified xsi:type="dcterms:W3CDTF">2024-11-07T04:46:00Z</dcterms:modified>
</cp:coreProperties>
</file>