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377F" w14:textId="77777777" w:rsidR="00345E1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D53E54B" w14:textId="77777777" w:rsidR="00345E1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6904624" w14:textId="77777777" w:rsidR="00345E12" w:rsidRDefault="00345E1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45E12" w14:paraId="4BB1AEC2" w14:textId="77777777">
        <w:tc>
          <w:tcPr>
            <w:tcW w:w="4695" w:type="dxa"/>
          </w:tcPr>
          <w:p w14:paraId="67DF8906" w14:textId="77777777" w:rsidR="00345E12" w:rsidRDefault="00000000">
            <w:r>
              <w:t>Date</w:t>
            </w:r>
          </w:p>
        </w:tc>
        <w:tc>
          <w:tcPr>
            <w:tcW w:w="4335" w:type="dxa"/>
          </w:tcPr>
          <w:p w14:paraId="0598A2FE" w14:textId="4CC20587" w:rsidR="00345E12" w:rsidRDefault="00C7082D">
            <w:r>
              <w:t xml:space="preserve">25 </w:t>
            </w:r>
            <w:r w:rsidR="00000000">
              <w:t>September 2026</w:t>
            </w:r>
          </w:p>
        </w:tc>
      </w:tr>
      <w:tr w:rsidR="00345E12" w14:paraId="05CE6E62" w14:textId="77777777">
        <w:tc>
          <w:tcPr>
            <w:tcW w:w="4695" w:type="dxa"/>
          </w:tcPr>
          <w:p w14:paraId="7A8A2310" w14:textId="77777777" w:rsidR="00345E12" w:rsidRDefault="00000000">
            <w:r>
              <w:t>Team ID</w:t>
            </w:r>
          </w:p>
        </w:tc>
        <w:tc>
          <w:tcPr>
            <w:tcW w:w="4335" w:type="dxa"/>
          </w:tcPr>
          <w:p w14:paraId="20700DCE" w14:textId="52F5BD3E" w:rsidR="00345E12" w:rsidRDefault="00C7082D">
            <w:r w:rsidRPr="00C7082D">
              <w:t>6ab4bfd66f290be8a6b41582</w:t>
            </w:r>
          </w:p>
        </w:tc>
      </w:tr>
      <w:tr w:rsidR="00345E12" w14:paraId="787DD30E" w14:textId="77777777">
        <w:tc>
          <w:tcPr>
            <w:tcW w:w="4695" w:type="dxa"/>
          </w:tcPr>
          <w:p w14:paraId="5B6D5135" w14:textId="77777777" w:rsidR="00345E12" w:rsidRDefault="00000000">
            <w:r>
              <w:t>Project Name</w:t>
            </w:r>
          </w:p>
        </w:tc>
        <w:tc>
          <w:tcPr>
            <w:tcW w:w="4335" w:type="dxa"/>
          </w:tcPr>
          <w:p w14:paraId="0BD15385" w14:textId="77777777" w:rsidR="00345E12" w:rsidRDefault="00000000">
            <w:r>
              <w:t>AI BlogNest API</w:t>
            </w:r>
          </w:p>
        </w:tc>
      </w:tr>
      <w:tr w:rsidR="00345E12" w14:paraId="3CAB8B37" w14:textId="77777777">
        <w:tc>
          <w:tcPr>
            <w:tcW w:w="4695" w:type="dxa"/>
          </w:tcPr>
          <w:p w14:paraId="0E16B3B4" w14:textId="77777777" w:rsidR="00345E12" w:rsidRDefault="00000000">
            <w:r>
              <w:t>Maximum Marks</w:t>
            </w:r>
          </w:p>
        </w:tc>
        <w:tc>
          <w:tcPr>
            <w:tcW w:w="4335" w:type="dxa"/>
          </w:tcPr>
          <w:p w14:paraId="17F8BE5C" w14:textId="77777777" w:rsidR="00345E12" w:rsidRDefault="00000000">
            <w:r>
              <w:t>2 Marks</w:t>
            </w:r>
          </w:p>
        </w:tc>
      </w:tr>
    </w:tbl>
    <w:p w14:paraId="1C0894E0" w14:textId="77777777" w:rsidR="00345E12" w:rsidRDefault="00345E12">
      <w:pPr>
        <w:rPr>
          <w:b/>
          <w:bCs/>
        </w:rPr>
      </w:pPr>
    </w:p>
    <w:p w14:paraId="10440B54" w14:textId="77777777" w:rsidR="00345E12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D73409A" w14:textId="77777777" w:rsidR="00345E12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45E12" w14:paraId="1632DEBE" w14:textId="77777777">
        <w:trPr>
          <w:trHeight w:val="557"/>
        </w:trPr>
        <w:tc>
          <w:tcPr>
            <w:tcW w:w="855" w:type="dxa"/>
          </w:tcPr>
          <w:p w14:paraId="6982186D" w14:textId="77777777" w:rsidR="00345E1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3EF00E8D" w14:textId="77777777" w:rsidR="00345E1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A6B01DB" w14:textId="77777777" w:rsidR="00345E1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45E12" w14:paraId="32CB72D0" w14:textId="77777777">
        <w:trPr>
          <w:trHeight w:val="817"/>
        </w:trPr>
        <w:tc>
          <w:tcPr>
            <w:tcW w:w="855" w:type="dxa"/>
          </w:tcPr>
          <w:p w14:paraId="3897CAA2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24577C1" w14:textId="77777777" w:rsidR="00345E12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E0FE4DB" w14:textId="77777777" w:rsidR="00345E12" w:rsidRDefault="00000000">
            <w:r>
              <w:t>Users and application developers need a secure backend for creating, managing and processing blog content, while reducing manual effort in drafting and summarization.</w:t>
            </w:r>
          </w:p>
        </w:tc>
      </w:tr>
      <w:tr w:rsidR="00345E12" w14:paraId="4EEC04FB" w14:textId="77777777">
        <w:trPr>
          <w:trHeight w:val="817"/>
        </w:trPr>
        <w:tc>
          <w:tcPr>
            <w:tcW w:w="855" w:type="dxa"/>
          </w:tcPr>
          <w:p w14:paraId="42005374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8E6455" w14:textId="77777777" w:rsidR="00345E12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EABC686" w14:textId="77777777" w:rsidR="00345E12" w:rsidRDefault="00000000">
            <w:r>
              <w:t>AI BlogNest API provides authentication, profile access, blog CRUD operations, AI blog generation and AI summarization through RESTful endpoints.</w:t>
            </w:r>
          </w:p>
        </w:tc>
      </w:tr>
      <w:tr w:rsidR="00345E12" w14:paraId="3E4F75BE" w14:textId="77777777">
        <w:trPr>
          <w:trHeight w:val="787"/>
        </w:trPr>
        <w:tc>
          <w:tcPr>
            <w:tcW w:w="855" w:type="dxa"/>
          </w:tcPr>
          <w:p w14:paraId="4F87E63A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981F21" w14:textId="77777777" w:rsidR="00345E12" w:rsidRDefault="00000000">
            <w:r>
              <w:rPr>
                <w:color w:val="222222"/>
              </w:rPr>
              <w:t>Novelty / Uniqueness</w:t>
            </w:r>
          </w:p>
        </w:tc>
        <w:tc>
          <w:tcPr>
            <w:tcW w:w="4515" w:type="dxa"/>
          </w:tcPr>
          <w:p w14:paraId="05EF0996" w14:textId="77777777" w:rsidR="00345E12" w:rsidRDefault="00000000">
            <w:r>
              <w:t>The project combines conventional blog management with Gemini-powered content generation and summarization in a single backend service. It also infers a category when the AI generation request does not provide one.</w:t>
            </w:r>
          </w:p>
        </w:tc>
      </w:tr>
      <w:tr w:rsidR="00345E12" w14:paraId="06B213E6" w14:textId="77777777">
        <w:trPr>
          <w:trHeight w:val="817"/>
        </w:trPr>
        <w:tc>
          <w:tcPr>
            <w:tcW w:w="855" w:type="dxa"/>
          </w:tcPr>
          <w:p w14:paraId="0964C0FC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94C378B" w14:textId="77777777" w:rsidR="00345E12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BFBD1F1" w14:textId="77777777" w:rsidR="00345E12" w:rsidRDefault="00000000">
            <w:r>
              <w:t>The solution can reduce repetitive content-production work and help users obtain concise summaries. It supports a more accessible content workflow without requiring direct AI-service integration by each client.</w:t>
            </w:r>
          </w:p>
        </w:tc>
      </w:tr>
      <w:tr w:rsidR="00345E12" w14:paraId="3695B07C" w14:textId="77777777">
        <w:trPr>
          <w:trHeight w:val="817"/>
        </w:trPr>
        <w:tc>
          <w:tcPr>
            <w:tcW w:w="855" w:type="dxa"/>
          </w:tcPr>
          <w:p w14:paraId="78B21014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21FD1F0" w14:textId="77777777" w:rsidR="00345E12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9C5DBFF" w14:textId="77777777" w:rsidR="00345E12" w:rsidRDefault="00000000">
            <w:r>
              <w:t>The supplied code does not implement billing or monetization. A future deployment could use subscription tiers, usage-based AI quotas, or SaaS licensing, subject to product/business decisions.</w:t>
            </w:r>
          </w:p>
        </w:tc>
      </w:tr>
      <w:tr w:rsidR="00345E12" w14:paraId="671D3077" w14:textId="77777777">
        <w:trPr>
          <w:trHeight w:val="817"/>
        </w:trPr>
        <w:tc>
          <w:tcPr>
            <w:tcW w:w="855" w:type="dxa"/>
          </w:tcPr>
          <w:p w14:paraId="27A05FC9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877A96" w14:textId="77777777" w:rsidR="00345E12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E769ACB" w14:textId="77777777" w:rsidR="00345E12" w:rsidRDefault="00000000">
            <w:r>
              <w:t>The modular API can be extended with additional controllers, models, services and routes. Production scaling would require deployment architecture such as managed MongoDB, horizontal API instances, monitoring and rate limiting.</w:t>
            </w:r>
          </w:p>
        </w:tc>
      </w:tr>
    </w:tbl>
    <w:p w14:paraId="65D93373" w14:textId="77777777" w:rsidR="00345E12" w:rsidRDefault="00345E12"/>
    <w:sectPr w:rsidR="00345E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0FD231-BC6F-41B3-AF08-14BF1A84A757}"/>
    <w:embedBold r:id="rId2" w:fontKey="{A2C136EA-B4DB-4DF8-9AE2-E67FC2746F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FB26D7B-6934-4BD9-9121-20E73775C9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E598A3-E602-41AE-9D5D-0F56D8F8FD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F99"/>
    <w:multiLevelType w:val="multilevel"/>
    <w:tmpl w:val="18F24FE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47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E12"/>
    <w:rsid w:val="00345E12"/>
    <w:rsid w:val="00C7082D"/>
    <w:rsid w:val="00FF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DB04"/>
  <w15:docId w15:val="{EC7DAE9E-C6F0-436E-9AFA-61B1875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Premaram L</cp:lastModifiedBy>
  <cp:revision>3</cp:revision>
  <dcterms:created xsi:type="dcterms:W3CDTF">2026-09-30T15:50:00Z</dcterms:created>
  <dcterms:modified xsi:type="dcterms:W3CDTF">2026-09-30T15:50:00Z</dcterms:modified>
</cp:coreProperties>
</file>