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5C4" w:rsidRDefault="001A05C4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</w:p>
    <w:p w:rsidR="001A05C4" w:rsidRPr="008E5B47" w:rsidRDefault="001A05C4" w:rsidP="001A05C4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  <w:t xml:space="preserve">Comparison of PCA Results for Green Apple </w:t>
      </w:r>
      <w:proofErr w:type="gramStart"/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  <w:t>Across</w:t>
      </w:r>
      <w:proofErr w:type="gramEnd"/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  <w:t xml:space="preserve"> All 5 Measurement Days</w:t>
      </w: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1. Explained Variance by Principal Components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3"/>
        <w:gridCol w:w="1183"/>
        <w:gridCol w:w="1183"/>
        <w:gridCol w:w="1325"/>
        <w:gridCol w:w="1325"/>
        <w:gridCol w:w="1340"/>
      </w:tblGrid>
      <w:tr w:rsidR="001A05C4" w:rsidRPr="008E5B47" w:rsidTr="00654E0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Principal Component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1 (%)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3 (%)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14 (%)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22 (%)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84 (%)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89.87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91.67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95.77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95.79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84.37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8.01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6.45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3.49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3.45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12.09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1.36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0.46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3.06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0.11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0.26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0.10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0.22</w:t>
            </w:r>
          </w:p>
        </w:tc>
      </w:tr>
    </w:tbl>
    <w:p w:rsidR="001A05C4" w:rsidRPr="008E5B47" w:rsidRDefault="001A05C4" w:rsidP="001A05C4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2. Top 10 Important Wavelengths for PC1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"/>
        <w:gridCol w:w="1429"/>
        <w:gridCol w:w="1562"/>
        <w:gridCol w:w="1562"/>
        <w:gridCol w:w="1562"/>
        <w:gridCol w:w="1577"/>
      </w:tblGrid>
      <w:tr w:rsidR="001A05C4" w:rsidRPr="008E5B47" w:rsidTr="00654E0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22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84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416 (0.0716)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1496 (0.0709)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2236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486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526 (0.0737)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576 (0.0715)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1486 (0.0708)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2166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466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516 (0.0737)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636 (0.0713)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1526 (0.0708)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2186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496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1606 (0.0737)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526 (0.0713)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1506 (0.0708)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2156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1406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1386 (0.0736)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486 (0.0713)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1866 (0.0708)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2136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476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376 (0.0736)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546 (0.0712)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1476 (0.0708)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2146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1396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1726 (0.0736)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556 (0.0712)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926 (0.0707)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2126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1416 (0.0693)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1586 (0.0736)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616 (0.0711)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1416 (0.0707)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2206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436 (0.0692)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1626 (0.0736)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606 (0.0711)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1516 (0.0707)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2226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1446 (0.0692)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1596 (0.0736)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596 (0.0711)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1536 (0.0707)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2246 (0.0694)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1426 (0.0692)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1616 (0.0736)</w:t>
            </w:r>
          </w:p>
        </w:tc>
      </w:tr>
    </w:tbl>
    <w:p w:rsidR="001A05C4" w:rsidRPr="008E5B47" w:rsidRDefault="001A05C4" w:rsidP="001A05C4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3. Top 10 Important Wavelengths for PC2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"/>
        <w:gridCol w:w="1296"/>
        <w:gridCol w:w="1296"/>
        <w:gridCol w:w="1296"/>
        <w:gridCol w:w="1429"/>
        <w:gridCol w:w="1444"/>
      </w:tblGrid>
      <w:tr w:rsidR="001A05C4" w:rsidRPr="008E5B47" w:rsidTr="00654E0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22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Day 84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576 (0.141)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636 (0.185)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666 (0.154)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1906 (0.155)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1906 (0.124)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616 (0.136)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646 (0.183)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676 (0.154)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1916 (0.137)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2006 (0.120)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486 (0.133)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666 (0.181)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406 (0.149)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1926 (0.134)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1966 (0.119)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636 (0.132)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686 (0.179)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416 (0.139)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1956 (0.134)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1916 (0.118)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426 (0.132)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656 (0.177)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646 (0.139)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1946 (0.133)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1976 (0.118)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596 (0.131)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616 (0.176)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656 (0.138)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1936 (0.133)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1946 (0.117)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lastRenderedPageBreak/>
              <w:t>7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506 (0.131)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676 (0.176)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396 (0.134)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1966 (0.129)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1936 (0.116)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526 (0.129)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606 (0.171)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426 (0.132)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1986 (0.129)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1996 (0.115)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546 (0.129)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626 (0.171)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436 (0.130)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1976 (0.128)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1926 (0.115)</w:t>
            </w:r>
          </w:p>
        </w:tc>
      </w:tr>
      <w:tr w:rsidR="001A05C4" w:rsidRPr="008E5B47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b/>
                <w:bCs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536 (0.128)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696 (0.169)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506 (0.128)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1996 (0.125)</w:t>
            </w:r>
          </w:p>
        </w:tc>
        <w:tc>
          <w:tcPr>
            <w:tcW w:w="0" w:type="auto"/>
            <w:vAlign w:val="center"/>
            <w:hideMark/>
          </w:tcPr>
          <w:p w:rsidR="001A05C4" w:rsidRPr="008E5B47" w:rsidRDefault="001A05C4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</w:pPr>
            <w:r w:rsidRPr="008E5B47">
              <w:rPr>
                <w:rFonts w:asciiTheme="majorHAnsi" w:eastAsia="Times New Roman" w:hAnsiTheme="majorHAnsi" w:cs="Times New Roman"/>
                <w:kern w:val="0"/>
                <w:sz w:val="24"/>
                <w:szCs w:val="24"/>
              </w:rPr>
              <w:t>1956 (0.114)</w:t>
            </w:r>
          </w:p>
        </w:tc>
      </w:tr>
    </w:tbl>
    <w:p w:rsidR="001A05C4" w:rsidRPr="008E5B47" w:rsidRDefault="001A05C4" w:rsidP="001A05C4">
      <w:pPr>
        <w:spacing w:after="0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</w:pPr>
      <w:r w:rsidRPr="00E311FF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  <w:t>Analysis of Results</w:t>
      </w: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1. Explained Variance</w:t>
      </w:r>
    </w:p>
    <w:p w:rsidR="001A05C4" w:rsidRPr="008E5B47" w:rsidRDefault="001A05C4" w:rsidP="001A05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PC1 Dominance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 Days 1–22 show an increasing trend in PC1 contribution, peaking at ~95.79%, but Day 84 shows a marked drop to 84.37%. This suggests new sources of variance have emerged, likely due to advanced decomposition or environmental factors.</w:t>
      </w:r>
    </w:p>
    <w:p w:rsidR="001A05C4" w:rsidRPr="008E5B47" w:rsidRDefault="001A05C4" w:rsidP="001A05C4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PC2 Recovery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 The variance explained by PC2 increases from Day 22 (3.45%) to Day 84 (12.09%), reflecting more pronounced secondary processes (e.g., structural degradation, microbial growth).</w:t>
      </w: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2. Wavelength Patterns</w:t>
      </w:r>
    </w:p>
    <w:p w:rsidR="001A05C4" w:rsidRPr="008E5B47" w:rsidRDefault="001A05C4" w:rsidP="001A05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PC1 Shifts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</w:t>
      </w:r>
    </w:p>
    <w:p w:rsidR="001A05C4" w:rsidRPr="008E5B47" w:rsidRDefault="001A05C4" w:rsidP="001A05C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Early days (Day 1–22) show a gradual shift from visible wavelengths (416–636 nm) to NIR (1496–2236 nm), indicating ongoing changes in pigments and water content.</w:t>
      </w:r>
    </w:p>
    <w:p w:rsidR="001A05C4" w:rsidRPr="008E5B47" w:rsidRDefault="001A05C4" w:rsidP="001A05C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By Day 84, a mix of mid-NIR wavelengths (1386–1726 nm) and specific visible wavelengths (376 nm) dominate, likely due to structural changes in the apple's tissues.</w:t>
      </w:r>
    </w:p>
    <w:p w:rsidR="001A05C4" w:rsidRPr="008E5B47" w:rsidRDefault="001A05C4" w:rsidP="001A05C4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PC2 Shifts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</w:t>
      </w:r>
    </w:p>
    <w:p w:rsidR="001A05C4" w:rsidRPr="008E5B47" w:rsidRDefault="001A05C4" w:rsidP="001A05C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For all days, long-NIR wavelengths (~1906–2006 nm) dominate PC2, corresponding to water absorption and advanced chemical changes. This remains consistent but gains prominence on Day 84.</w:t>
      </w: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3. Observations</w:t>
      </w:r>
    </w:p>
    <w:p w:rsidR="001A05C4" w:rsidRPr="008E5B47" w:rsidRDefault="001A05C4" w:rsidP="001A0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Ripening to Decay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</w:t>
      </w:r>
    </w:p>
    <w:p w:rsidR="001A05C4" w:rsidRPr="008E5B47" w:rsidRDefault="001A05C4" w:rsidP="001A0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Days 1–22 represent ripening, characterized by changes in pigments and water redistribution.</w:t>
      </w:r>
    </w:p>
    <w:p w:rsidR="001A05C4" w:rsidRPr="008E5B47" w:rsidRDefault="001A05C4" w:rsidP="001A0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Day 84 reflects decay, with new processes like microbial activity and tissue breakdown.</w:t>
      </w:r>
    </w:p>
    <w:p w:rsidR="001A05C4" w:rsidRPr="008E5B47" w:rsidRDefault="001A05C4" w:rsidP="001A0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Chemical Composition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</w:t>
      </w:r>
    </w:p>
    <w:p w:rsidR="001A05C4" w:rsidRPr="008E5B47" w:rsidRDefault="001A05C4" w:rsidP="001A0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The dominance of NIR wavelengths (e.g., 1606, 1906 nm) on Day 84 underscores the role of advanced chemical changes like dehydration and sugar breakdown.</w:t>
      </w:r>
    </w:p>
    <w:p w:rsidR="001A05C4" w:rsidRPr="008E5B47" w:rsidRDefault="001A05C4" w:rsidP="001A05C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lastRenderedPageBreak/>
        <w:t>Emergence of New Variance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:</w:t>
      </w:r>
    </w:p>
    <w:p w:rsidR="001A05C4" w:rsidRPr="008E5B47" w:rsidRDefault="001A05C4" w:rsidP="001A05C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The increase in PC2 variance on Day 84 suggests the appearance of new factors, possibly microbial activity or enzymatic reactions.</w:t>
      </w:r>
    </w:p>
    <w:p w:rsidR="001A05C4" w:rsidRPr="008E5B47" w:rsidRDefault="001A05C4" w:rsidP="001A05C4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</w:pPr>
      <w:r w:rsidRPr="00E311FF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u w:val="single"/>
        </w:rPr>
        <w:t>Interpretation</w:t>
      </w:r>
    </w:p>
    <w:p w:rsidR="001A05C4" w:rsidRPr="008E5B47" w:rsidRDefault="001A05C4" w:rsidP="001A0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The PCA results effectively track the green apple's progression from fresh (Day 1) to ripened (Day 14), senescent (Day 22), and decayed (Day 84).</w:t>
      </w:r>
    </w:p>
    <w:p w:rsidR="001A05C4" w:rsidRPr="008E5B47" w:rsidRDefault="001A05C4" w:rsidP="001A0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Key Factors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 xml:space="preserve">: </w:t>
      </w:r>
    </w:p>
    <w:p w:rsidR="001A05C4" w:rsidRPr="008E5B47" w:rsidRDefault="001A05C4" w:rsidP="001A0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Pigments and Water Content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 xml:space="preserve"> </w:t>
      </w:r>
      <w:proofErr w:type="gramStart"/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dominate</w:t>
      </w:r>
      <w:proofErr w:type="gramEnd"/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 xml:space="preserve"> early stages.</w:t>
      </w:r>
    </w:p>
    <w:p w:rsidR="001A05C4" w:rsidRPr="008E5B47" w:rsidRDefault="001A05C4" w:rsidP="001A0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Advanced Chemical Changes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 xml:space="preserve"> (e.g., sugar breakdown, pectin degradation) dominate mid-to-late stages.</w:t>
      </w:r>
    </w:p>
    <w:p w:rsidR="001A05C4" w:rsidRPr="008E5B47" w:rsidRDefault="001A05C4" w:rsidP="001A05C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b/>
          <w:bCs/>
          <w:kern w:val="0"/>
          <w:sz w:val="24"/>
          <w:szCs w:val="24"/>
        </w:rPr>
        <w:t>Decomposition</w:t>
      </w: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 xml:space="preserve"> emerges as the dominant process on Day 84.</w:t>
      </w:r>
    </w:p>
    <w:p w:rsidR="001A05C4" w:rsidRPr="008E5B47" w:rsidRDefault="001A05C4" w:rsidP="001A05C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24"/>
          <w:szCs w:val="24"/>
        </w:rPr>
      </w:pPr>
      <w:r w:rsidRPr="008E5B47">
        <w:rPr>
          <w:rFonts w:asciiTheme="majorHAnsi" w:eastAsia="Times New Roman" w:hAnsiTheme="majorHAnsi" w:cs="Times New Roman"/>
          <w:kern w:val="0"/>
          <w:sz w:val="24"/>
          <w:szCs w:val="24"/>
        </w:rPr>
        <w:t>These findings highlight the utility of PCA and spectroscopy for monitoring fruit quality across storage periods.</w:t>
      </w:r>
    </w:p>
    <w:p w:rsidR="001A05C4" w:rsidRDefault="001A05C4" w:rsidP="001A05C4"/>
    <w:p w:rsidR="001A05C4" w:rsidRDefault="001A05C4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-------------------------------------------------------------------------------------------------------------------</w:t>
      </w:r>
    </w:p>
    <w:p w:rsidR="001A05C4" w:rsidRDefault="001A05C4" w:rsidP="001A05C4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COMPARISON OF PCA RESULTS INVIDUALLY, DAYWISE</w:t>
      </w:r>
    </w:p>
    <w:p w:rsidR="00095B19" w:rsidRPr="00164568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16456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Comparison of Results: Day 1 vs. Day 3 Spectral Signatures of Green Apple</w:t>
      </w:r>
    </w:p>
    <w:p w:rsidR="00095B19" w:rsidRPr="00E3727F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Explained Variance by Principal Components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7"/>
        <w:gridCol w:w="1436"/>
        <w:gridCol w:w="1436"/>
        <w:gridCol w:w="5231"/>
      </w:tblGrid>
      <w:tr w:rsidR="00095B19" w:rsidRPr="00E3727F" w:rsidTr="00654E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Variance (%)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Variance (%)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Observation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89.87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91.67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PC1 dominates in both cases, but Day 3 has slightly higher explained variance, indicating a more pronounced major trend.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8.01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6.45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PC2 shows a decrease in variance for Day 3, suggesting fewer subtle variations or a more uniform secondary trend.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Remaining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~2.12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~1.88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Minimal differences, showing that higher PCs contribute negligibly to the spectral variance.</w:t>
            </w:r>
          </w:p>
        </w:tc>
      </w:tr>
    </w:tbl>
    <w:p w:rsidR="00095B19" w:rsidRPr="00E3727F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95B19" w:rsidRPr="00E3727F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Top 10 Important Wavelengths (First Principal Component)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2"/>
        <w:gridCol w:w="1957"/>
        <w:gridCol w:w="5541"/>
      </w:tblGrid>
      <w:tr w:rsidR="00095B19" w:rsidRPr="00E3727F" w:rsidTr="00654E0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(Wavelength)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(Wavelength)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Overlap/Observation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1496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1496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Common wavelength, indicating consistent </w:t>
            </w: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sensitivity to water absorption.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1486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1486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Same wavelength, emphasizing structural changes linked to water content.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1526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1526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Highlights internal cellular structure integrity across days.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1506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1506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Another NIR region wavelength, related to moisture retention.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1866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1866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Reflects dehydration-related surface changes.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1476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1476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Consistent moisture sensitivity.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926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Indicates ongoing structural integrity observations in the early NIR region.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1416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1416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Consistently tracks deeper structural changes.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1516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1516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Retains focus on texture and water absorption patterns.</w:t>
            </w:r>
          </w:p>
        </w:tc>
      </w:tr>
      <w:tr w:rsidR="00095B19" w:rsidRPr="00E3727F" w:rsidTr="00654E01">
        <w:trPr>
          <w:tblCellSpacing w:w="15" w:type="dxa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1536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1536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Adds to moisture and structure observation.</w:t>
            </w:r>
          </w:p>
        </w:tc>
      </w:tr>
    </w:tbl>
    <w:p w:rsidR="00095B19" w:rsidRPr="00E3727F" w:rsidRDefault="00095B19" w:rsidP="00095B1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Observation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 xml:space="preserve">The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first PC's important wavelengths are nearly identical</w:t>
      </w:r>
      <w:r w:rsidRPr="00E3727F">
        <w:rPr>
          <w:rFonts w:asciiTheme="majorHAnsi" w:eastAsia="Times New Roman" w:hAnsiTheme="majorHAnsi" w:cs="Times New Roman"/>
          <w:sz w:val="24"/>
          <w:szCs w:val="24"/>
        </w:rPr>
        <w:t xml:space="preserve"> for Day 1 and Day 3, confirming that the dominant trend—changes in moisture and structural integrity—remains constant but intensifies over time.</w:t>
      </w:r>
    </w:p>
    <w:p w:rsidR="00095B19" w:rsidRPr="00E3727F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Top 10 Important Wavelengths (Second Principal Component)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58"/>
        <w:gridCol w:w="1943"/>
        <w:gridCol w:w="5569"/>
      </w:tblGrid>
      <w:tr w:rsidR="00095B19" w:rsidRPr="00E3727F" w:rsidTr="00654E01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(Wavelength)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(Wavelength)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Overlap/Observation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576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636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Shift in visible region sensitivity, indicating progressive pigment degradation.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566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646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Indicates additional chlorophyll breakdown in Day 3.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556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666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More pronounced color changes in Day 3.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586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686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Pigment transition as ripening progresses.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656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Continues to track ripening trends, but specific sensitivity shifts.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546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616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Enhanced visibility in the green-yellow region for Day 3.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686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676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Strong overlaps in trends related to </w:t>
            </w:r>
            <w:proofErr w:type="spellStart"/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carotenoid</w:t>
            </w:r>
            <w:proofErr w:type="spellEnd"/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prominence.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536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606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Additional contribution in the lower visible spectrum in Day 3.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526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626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Visible region dominance continues to capture pigment changes.</w:t>
            </w:r>
          </w:p>
        </w:tc>
      </w:tr>
      <w:tr w:rsidR="00095B19" w:rsidRPr="00E3727F" w:rsidTr="00654E0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706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696</w:t>
            </w:r>
          </w:p>
        </w:tc>
        <w:tc>
          <w:tcPr>
            <w:tcW w:w="0" w:type="auto"/>
            <w:vAlign w:val="center"/>
            <w:hideMark/>
          </w:tcPr>
          <w:p w:rsidR="00095B19" w:rsidRPr="00E3727F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sz w:val="24"/>
                <w:szCs w:val="24"/>
              </w:rPr>
              <w:t>Tracks further in the red region, reflecting ripening processes.</w:t>
            </w:r>
          </w:p>
        </w:tc>
      </w:tr>
    </w:tbl>
    <w:p w:rsidR="00095B19" w:rsidRPr="00E3727F" w:rsidRDefault="00095B19" w:rsidP="00095B1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Observation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 xml:space="preserve">The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second PC shows a notable shift in visible spectrum wavelengths (600–700 nm)</w:t>
      </w:r>
      <w:r w:rsidRPr="00E3727F">
        <w:rPr>
          <w:rFonts w:asciiTheme="majorHAnsi" w:eastAsia="Times New Roman" w:hAnsiTheme="majorHAnsi" w:cs="Times New Roman"/>
          <w:sz w:val="24"/>
          <w:szCs w:val="24"/>
        </w:rPr>
        <w:t xml:space="preserve"> for Day 3, capturing intensified ripening signals, pigment degradation, and chlorophyll breakdown.</w:t>
      </w:r>
    </w:p>
    <w:p w:rsidR="00095B19" w:rsidRPr="00E3727F" w:rsidRDefault="00095B19" w:rsidP="00095B19">
      <w:pPr>
        <w:spacing w:after="0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164568" w:rsidRDefault="00095B19" w:rsidP="00095B1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16456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Comparative Analysis</w:t>
      </w:r>
    </w:p>
    <w:p w:rsidR="00095B19" w:rsidRPr="00E3727F" w:rsidRDefault="00095B19" w:rsidP="00095B1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 Observations</w:t>
      </w:r>
    </w:p>
    <w:p w:rsidR="00095B19" w:rsidRPr="00164568" w:rsidRDefault="00095B19" w:rsidP="00095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Dominant Changes (PC1):</w:t>
      </w:r>
    </w:p>
    <w:p w:rsidR="00095B19" w:rsidRPr="00E3727F" w:rsidRDefault="00095B19" w:rsidP="00095B19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Primarily moisture retention and structural integrity, reflected in NIR wavelengths (1400–1800 nm).</w:t>
      </w:r>
    </w:p>
    <w:p w:rsidR="00095B19" w:rsidRPr="00164568" w:rsidRDefault="00095B19" w:rsidP="00095B19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Subtle Changes (PC2):</w:t>
      </w:r>
    </w:p>
    <w:p w:rsidR="00095B19" w:rsidRPr="00E3727F" w:rsidRDefault="00095B19" w:rsidP="00095B19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proofErr w:type="gramStart"/>
      <w:r w:rsidRPr="00E3727F">
        <w:rPr>
          <w:rFonts w:asciiTheme="majorHAnsi" w:eastAsia="Times New Roman" w:hAnsiTheme="majorHAnsi" w:cs="Times New Roman"/>
          <w:sz w:val="24"/>
          <w:szCs w:val="24"/>
        </w:rPr>
        <w:t>Initial chlorophyll degradation, visible in wavelengths (500–600 nm).</w:t>
      </w:r>
      <w:proofErr w:type="gramEnd"/>
    </w:p>
    <w:p w:rsidR="00095B19" w:rsidRPr="00E3727F" w:rsidRDefault="00095B19" w:rsidP="00095B1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 Observations</w:t>
      </w:r>
    </w:p>
    <w:p w:rsidR="00095B19" w:rsidRPr="00164568" w:rsidRDefault="00095B19" w:rsidP="00095B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Dominant Changes (PC1):</w:t>
      </w:r>
    </w:p>
    <w:p w:rsidR="00095B19" w:rsidRPr="00E3727F" w:rsidRDefault="00095B19" w:rsidP="00095B19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Increased moisture loss and further cellular degradation, indicated by stronger NIR wavelength contributions.</w:t>
      </w:r>
    </w:p>
    <w:p w:rsidR="00095B19" w:rsidRPr="00164568" w:rsidRDefault="00095B19" w:rsidP="00095B19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Subtle Changes (PC2):</w:t>
      </w:r>
    </w:p>
    <w:p w:rsidR="00095B19" w:rsidRPr="00E3727F" w:rsidRDefault="00095B19" w:rsidP="00095B19">
      <w:pPr>
        <w:spacing w:before="100" w:beforeAutospacing="1" w:after="100" w:afterAutospacing="1" w:line="240" w:lineRule="auto"/>
        <w:ind w:left="720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Accelerated ripening and visible pigment shifts, especially around red wavelengths (600–700 nm).</w:t>
      </w:r>
    </w:p>
    <w:p w:rsidR="00095B19" w:rsidRPr="00E3727F" w:rsidRDefault="00095B19" w:rsidP="00095B1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Key Differences</w:t>
      </w:r>
    </w:p>
    <w:p w:rsidR="00095B19" w:rsidRPr="00E3727F" w:rsidRDefault="00095B19" w:rsidP="00095B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Moisture Dynamics (NIR Region):</w:t>
      </w:r>
    </w:p>
    <w:p w:rsidR="00095B19" w:rsidRPr="00E3727F" w:rsidRDefault="00095B19" w:rsidP="00095B1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Day 1: The changes are less intense, showing the apple is relatively fresh.</w:t>
      </w:r>
    </w:p>
    <w:p w:rsidR="00095B19" w:rsidRPr="00E3727F" w:rsidRDefault="00095B19" w:rsidP="00095B1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Day 3: Stronger contributions from NIR wavelengths indicate significant water loss, early dehydration, and structural breakdown.</w:t>
      </w:r>
    </w:p>
    <w:p w:rsidR="00095B19" w:rsidRPr="00E3727F" w:rsidRDefault="00095B19" w:rsidP="00095B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Ripening and Pigmentation (Visible Region):</w:t>
      </w:r>
    </w:p>
    <w:p w:rsidR="00095B19" w:rsidRPr="00E3727F" w:rsidRDefault="00095B19" w:rsidP="00095B1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Day 1: Reflects early stages of chlorophyll breakdown, with weaker contributions from red and yellow wavelengths.</w:t>
      </w:r>
    </w:p>
    <w:p w:rsidR="00095B19" w:rsidRPr="00E3727F" w:rsidRDefault="00095B19" w:rsidP="00095B1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 xml:space="preserve">Day 3: Enhanced sensitivity in the red region (600–700 nm), highlighting advanced ripening and </w:t>
      </w:r>
      <w:proofErr w:type="spellStart"/>
      <w:r w:rsidRPr="00E3727F">
        <w:rPr>
          <w:rFonts w:asciiTheme="majorHAnsi" w:eastAsia="Times New Roman" w:hAnsiTheme="majorHAnsi" w:cs="Times New Roman"/>
          <w:sz w:val="24"/>
          <w:szCs w:val="24"/>
        </w:rPr>
        <w:t>carotenoid</w:t>
      </w:r>
      <w:proofErr w:type="spellEnd"/>
      <w:r w:rsidRPr="00E3727F">
        <w:rPr>
          <w:rFonts w:asciiTheme="majorHAnsi" w:eastAsia="Times New Roman" w:hAnsiTheme="majorHAnsi" w:cs="Times New Roman"/>
          <w:sz w:val="24"/>
          <w:szCs w:val="24"/>
        </w:rPr>
        <w:t xml:space="preserve"> prominence.</w:t>
      </w:r>
    </w:p>
    <w:p w:rsidR="00095B19" w:rsidRPr="00E3727F" w:rsidRDefault="00095B19" w:rsidP="00095B19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Explained Variance:</w:t>
      </w:r>
    </w:p>
    <w:p w:rsidR="00095B19" w:rsidRPr="00E3727F" w:rsidRDefault="00095B19" w:rsidP="00095B19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The variance explained by PC1 is higher on Day 3, reflecting more pronounced overall trends like moisture loss and ripening.</w:t>
      </w:r>
    </w:p>
    <w:p w:rsidR="00095B19" w:rsidRPr="00E3727F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Biological and Physical Changes Over Time</w:t>
      </w:r>
    </w:p>
    <w:p w:rsidR="00095B19" w:rsidRPr="00E3727F" w:rsidRDefault="00095B19" w:rsidP="00095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Moisture Content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>Significant moisture loss between Day 1 and Day 3 is captured by NIR wavelengths. This aligns with natural dehydration and softening during storage.</w:t>
      </w:r>
    </w:p>
    <w:p w:rsidR="00095B19" w:rsidRPr="00E3727F" w:rsidRDefault="00095B19" w:rsidP="00095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Pigmentation Changes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 xml:space="preserve">The visible spectrum indicates increased breakdown of chlorophyll (green pigment) and a rise in </w:t>
      </w:r>
      <w:proofErr w:type="spellStart"/>
      <w:r w:rsidRPr="00E3727F">
        <w:rPr>
          <w:rFonts w:asciiTheme="majorHAnsi" w:eastAsia="Times New Roman" w:hAnsiTheme="majorHAnsi" w:cs="Times New Roman"/>
          <w:sz w:val="24"/>
          <w:szCs w:val="24"/>
        </w:rPr>
        <w:t>carotenoids</w:t>
      </w:r>
      <w:proofErr w:type="spellEnd"/>
      <w:r w:rsidRPr="00E3727F">
        <w:rPr>
          <w:rFonts w:asciiTheme="majorHAnsi" w:eastAsia="Times New Roman" w:hAnsiTheme="majorHAnsi" w:cs="Times New Roman"/>
          <w:sz w:val="24"/>
          <w:szCs w:val="24"/>
        </w:rPr>
        <w:t xml:space="preserve"> (yellow-red pigments), typical of ripening processes.</w:t>
      </w:r>
    </w:p>
    <w:p w:rsidR="00095B19" w:rsidRPr="00E3727F" w:rsidRDefault="00095B19" w:rsidP="00095B1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Structural Integrity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>Cellular degradation becomes more pronounced on Day 3, as indicated by increased contributions from specific NIR wavelengths linked to cell wall weakening.</w:t>
      </w:r>
    </w:p>
    <w:p w:rsidR="00095B19" w:rsidRPr="00E3727F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Interpretation</w:t>
      </w:r>
    </w:p>
    <w:p w:rsidR="00095B19" w:rsidRPr="00E3727F" w:rsidRDefault="00095B19" w:rsidP="0009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 Spectral Signature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>Reflects a fresh, minimally degraded green apple with high moisture content and intact pigmentation.</w:t>
      </w:r>
    </w:p>
    <w:p w:rsidR="00095B19" w:rsidRPr="00E3727F" w:rsidRDefault="00095B19" w:rsidP="0009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 Spectral Signature</w:t>
      </w:r>
      <w:proofErr w:type="gramStart"/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  <w:proofErr w:type="gramEnd"/>
      <w:r w:rsidRPr="00E3727F">
        <w:rPr>
          <w:rFonts w:asciiTheme="majorHAnsi" w:eastAsia="Times New Roman" w:hAnsiTheme="majorHAnsi" w:cs="Times New Roman"/>
          <w:sz w:val="24"/>
          <w:szCs w:val="24"/>
        </w:rPr>
        <w:br/>
        <w:t>Shows advanced ripening, significant moisture loss, and cellular degradation. Visible pigment shifts indicate the apple's transition from green to yellowish hues.</w:t>
      </w:r>
    </w:p>
    <w:p w:rsidR="00095B19" w:rsidRPr="00E3727F" w:rsidRDefault="00095B19" w:rsidP="00095B1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Practical Implications:</w:t>
      </w:r>
    </w:p>
    <w:p w:rsidR="00095B19" w:rsidRPr="00E3727F" w:rsidRDefault="00095B19" w:rsidP="00095B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Early monitoring (Day 1): Ensure optimal storage to maintain freshness.</w:t>
      </w:r>
    </w:p>
    <w:p w:rsidR="00095B19" w:rsidRPr="00E3727F" w:rsidRDefault="00095B19" w:rsidP="00095B19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Late monitoring (Day 3): Indicates ripening stage and reduced shelf life, signaling the need for immediate sale or consumption.</w:t>
      </w:r>
    </w:p>
    <w:p w:rsidR="00095B19" w:rsidRPr="00E3727F" w:rsidRDefault="00095B19" w:rsidP="00095B1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sz w:val="24"/>
          <w:szCs w:val="24"/>
        </w:rPr>
        <w:t>This comparison highlights the power of PCA in identifying and tracking fruit quality changes over time using spectral data.</w:t>
      </w:r>
    </w:p>
    <w:p w:rsidR="00095B19" w:rsidRPr="00B54F89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Comparison of PCA Results: Green Apple (Day 1, Day 3, and Day 14)</w:t>
      </w:r>
    </w:p>
    <w:p w:rsidR="00095B19" w:rsidRPr="00B54F89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Explained Variance by Principal Components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6"/>
        <w:gridCol w:w="875"/>
        <w:gridCol w:w="875"/>
        <w:gridCol w:w="890"/>
      </w:tblGrid>
      <w:tr w:rsidR="00095B19" w:rsidRPr="00B54F89" w:rsidTr="00095B1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</w:t>
            </w:r>
          </w:p>
        </w:tc>
      </w:tr>
      <w:tr w:rsidR="00095B19" w:rsidRPr="00B54F89" w:rsidTr="00095B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89.87%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91.67%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95.77%</w:t>
            </w:r>
          </w:p>
        </w:tc>
      </w:tr>
      <w:tr w:rsidR="00095B19" w:rsidRPr="00B54F89" w:rsidTr="00095B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8.01%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6.45%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3.49%</w:t>
            </w:r>
          </w:p>
        </w:tc>
      </w:tr>
      <w:tr w:rsidR="00095B19" w:rsidRPr="00B54F89" w:rsidTr="00095B1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PC3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1.36%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1.33%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0.44%</w:t>
            </w:r>
          </w:p>
        </w:tc>
      </w:tr>
    </w:tbl>
    <w:p w:rsidR="00095B19" w:rsidRPr="00B54F89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Top 10 Wavelengths for PC1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Day 1:</w:t>
      </w:r>
    </w:p>
    <w:p w:rsidR="00095B19" w:rsidRPr="00B54F89" w:rsidRDefault="00095B19" w:rsidP="00043DD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Strong contributions from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416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and near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1700-1800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095B19" w:rsidRPr="00B54F89" w:rsidRDefault="00095B19" w:rsidP="00043DD9">
      <w:pPr>
        <w:numPr>
          <w:ilvl w:val="0"/>
          <w:numId w:val="1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>Indicates significance of visible and NIR regions in fresh green apples.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Day 3:</w:t>
      </w:r>
    </w:p>
    <w:p w:rsidR="00095B19" w:rsidRPr="00B54F89" w:rsidRDefault="00095B19" w:rsidP="00043D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Wavelengths around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1496–1536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dominate.</w:t>
      </w:r>
    </w:p>
    <w:p w:rsidR="00095B19" w:rsidRPr="00B54F89" w:rsidRDefault="00095B19" w:rsidP="00043DD9">
      <w:pPr>
        <w:numPr>
          <w:ilvl w:val="0"/>
          <w:numId w:val="1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>NIR absorption plays a critical role in chemical changes during early aging.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Day 14:</w:t>
      </w:r>
    </w:p>
    <w:p w:rsidR="00095B19" w:rsidRPr="00B54F89" w:rsidRDefault="00095B19" w:rsidP="00043DD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Wavelengths in the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2136–2246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B54F89">
        <w:rPr>
          <w:rFonts w:asciiTheme="majorHAnsi" w:eastAsia="Times New Roman" w:hAnsiTheme="majorHAnsi" w:cs="Times New Roman"/>
          <w:sz w:val="24"/>
          <w:szCs w:val="24"/>
        </w:rPr>
        <w:t>region</w:t>
      </w:r>
      <w:proofErr w:type="gramEnd"/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are most significant.</w:t>
      </w:r>
    </w:p>
    <w:p w:rsidR="00095B19" w:rsidRPr="00B54F89" w:rsidRDefault="00095B19" w:rsidP="00043DD9">
      <w:pPr>
        <w:numPr>
          <w:ilvl w:val="0"/>
          <w:numId w:val="1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>Reflects biochemical changes in the water or sugar absorption regions.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Top 10 Wavelengths for PC2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Day 1:</w:t>
      </w:r>
    </w:p>
    <w:p w:rsidR="00095B19" w:rsidRPr="00B54F89" w:rsidRDefault="00095B19" w:rsidP="00043DD9">
      <w:pPr>
        <w:numPr>
          <w:ilvl w:val="0"/>
          <w:numId w:val="13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Visible region wavelengths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576–556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B54F89">
        <w:rPr>
          <w:rFonts w:asciiTheme="majorHAnsi" w:eastAsia="Times New Roman" w:hAnsiTheme="majorHAnsi" w:cs="Times New Roman"/>
          <w:sz w:val="24"/>
          <w:szCs w:val="24"/>
        </w:rPr>
        <w:t>dominate</w:t>
      </w:r>
      <w:proofErr w:type="gramEnd"/>
      <w:r w:rsidRPr="00B54F89">
        <w:rPr>
          <w:rFonts w:asciiTheme="majorHAnsi" w:eastAsia="Times New Roman" w:hAnsiTheme="majorHAnsi" w:cs="Times New Roman"/>
          <w:sz w:val="24"/>
          <w:szCs w:val="24"/>
        </w:rPr>
        <w:t>, indicating pigment changes.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Day 3:</w:t>
      </w:r>
    </w:p>
    <w:p w:rsidR="00095B19" w:rsidRPr="00B54F89" w:rsidRDefault="00095B19" w:rsidP="00043DD9">
      <w:pPr>
        <w:numPr>
          <w:ilvl w:val="0"/>
          <w:numId w:val="1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Visible region wavelengths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636–696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B54F89">
        <w:rPr>
          <w:rFonts w:asciiTheme="majorHAnsi" w:eastAsia="Times New Roman" w:hAnsiTheme="majorHAnsi" w:cs="Times New Roman"/>
          <w:sz w:val="24"/>
          <w:szCs w:val="24"/>
        </w:rPr>
        <w:t>dominate</w:t>
      </w:r>
      <w:proofErr w:type="gramEnd"/>
      <w:r w:rsidRPr="00B54F89">
        <w:rPr>
          <w:rFonts w:asciiTheme="majorHAnsi" w:eastAsia="Times New Roman" w:hAnsiTheme="majorHAnsi" w:cs="Times New Roman"/>
          <w:sz w:val="24"/>
          <w:szCs w:val="24"/>
        </w:rPr>
        <w:t>, highlighting chlorophyll breakdown.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Day 14:</w:t>
      </w:r>
    </w:p>
    <w:p w:rsidR="00095B19" w:rsidRPr="00B54F89" w:rsidRDefault="00095B19" w:rsidP="00043DD9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Visible region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406–436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and a few wavelengths around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656–686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dominate, suggesting further pigment degradation or other changes in light absorption.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Analysis and Insights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Explained Variance Trends</w:t>
      </w: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</w:p>
    <w:p w:rsidR="00095B19" w:rsidRPr="00B54F89" w:rsidRDefault="00095B19" w:rsidP="00043DD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PC1 Dominance Increases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The contribution of PC1 increases significantly from Day 1 to Day 14, indicating that a single factor (likely a dominant biochemical change) increasingly explains the dataset variability.</w:t>
      </w:r>
    </w:p>
    <w:p w:rsidR="00095B19" w:rsidRPr="00B54F89" w:rsidRDefault="00095B19" w:rsidP="00043DD9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Reduced PC2 Contribution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As PC1 becomes more dominant, the variance explained by PC2 diminishes, signaling that secondary factors become less relevant over time.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Wavelength Trends</w:t>
      </w: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</w:p>
    <w:p w:rsidR="00095B19" w:rsidRPr="00B54F89" w:rsidRDefault="00095B19" w:rsidP="00043D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Significant contributions from visible (416 nm) and NIR regions (1700–1800 nm), possibly due to chlorophyll and water absorption.</w:t>
      </w:r>
    </w:p>
    <w:p w:rsidR="00095B19" w:rsidRPr="00B54F89" w:rsidRDefault="00095B19" w:rsidP="00043D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NIR wavelengths (1496–1536 nm) dominate, linked to chemical and structural changes in the fruit.</w:t>
      </w:r>
    </w:p>
    <w:p w:rsidR="00095B19" w:rsidRPr="00B54F89" w:rsidRDefault="00095B19" w:rsidP="00043DD9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14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Long NIR wavelengths (2136–2246 nm) are dominant, correlating with advanced water and sugar redistribution or degradation.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Overall Trends</w:t>
      </w: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>:</w:t>
      </w:r>
    </w:p>
    <w:p w:rsidR="00095B19" w:rsidRPr="00B54F89" w:rsidRDefault="00095B19" w:rsidP="00043DD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Chemical Aging Process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The shift in dominant wavelengths from visible to long NIR regions reflects the gradual chemical aging, water loss, and breakdown of organic compounds.</w:t>
      </w:r>
    </w:p>
    <w:p w:rsidR="00095B19" w:rsidRPr="00B54F89" w:rsidRDefault="00095B19" w:rsidP="00043DD9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Pigment Degradation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The consistent presence of visible region wavelengths in PC2 indicates the continuous degradation of pigments like chlorophyll.</w:t>
      </w:r>
    </w:p>
    <w:p w:rsidR="00095B19" w:rsidRPr="00B54F89" w:rsidRDefault="00043DD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Interpretation</w:t>
      </w:r>
    </w:p>
    <w:p w:rsidR="00095B19" w:rsidRPr="00B54F89" w:rsidRDefault="00095B19" w:rsidP="00095B1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>The PCA analysis shows clear spectral changes in the green apple over time:</w:t>
      </w:r>
    </w:p>
    <w:p w:rsidR="00095B19" w:rsidRPr="00B54F89" w:rsidRDefault="00095B19" w:rsidP="0009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Dominance of visible and short NIR regions due to chlorophyll and water content.</w:t>
      </w:r>
    </w:p>
    <w:p w:rsidR="00095B19" w:rsidRPr="00B54F89" w:rsidRDefault="00095B19" w:rsidP="0009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Increased influence of NIR regions (1496–1536 nm) due to chemical and structural changes.</w:t>
      </w:r>
    </w:p>
    <w:p w:rsidR="00095B19" w:rsidRPr="00B54F89" w:rsidRDefault="00095B19" w:rsidP="00095B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14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Shift to longer NIR wavelengths (2136–2246 nm), indicating advanced ripening or senescence processes.</w:t>
      </w:r>
    </w:p>
    <w:p w:rsidR="00095B19" w:rsidRPr="00B54F89" w:rsidRDefault="00095B19" w:rsidP="00095B1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>These trends provide valuable insights into the biochemical evolution of the green apple, useful for non-destructive quality monitoring in agriculture or food science.</w:t>
      </w:r>
    </w:p>
    <w:p w:rsidR="00095B19" w:rsidRPr="00043DD9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43DD9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 xml:space="preserve">Comparison of PCA Values for Green Apple </w:t>
      </w:r>
      <w:proofErr w:type="gramStart"/>
      <w:r w:rsidRPr="00043DD9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Across</w:t>
      </w:r>
      <w:proofErr w:type="gramEnd"/>
      <w:r w:rsidRPr="00043DD9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 xml:space="preserve"> Day 1, Day 3, and Day 14</w:t>
      </w:r>
    </w:p>
    <w:p w:rsidR="00095B19" w:rsidRPr="00B54F89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Explained Variance by Principal Components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1"/>
        <w:gridCol w:w="1176"/>
        <w:gridCol w:w="1176"/>
        <w:gridCol w:w="1333"/>
      </w:tblGrid>
      <w:tr w:rsidR="00095B19" w:rsidRPr="00B54F89" w:rsidTr="00043D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Principal Component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(%)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(%)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 (%)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89.87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91.67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95.77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8.01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6.45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3.49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1.36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0.44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0.21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lastRenderedPageBreak/>
              <w:t>PC5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0.08</w:t>
            </w:r>
          </w:p>
        </w:tc>
      </w:tr>
    </w:tbl>
    <w:p w:rsidR="00095B19" w:rsidRPr="00B54F89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B54F89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Top 10 Important Wavelengths for PC1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2"/>
        <w:gridCol w:w="2363"/>
        <w:gridCol w:w="2363"/>
        <w:gridCol w:w="2520"/>
      </w:tblGrid>
      <w:tr w:rsidR="00095B19" w:rsidRPr="00B54F89" w:rsidTr="00043D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Wavelengths (nm)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(Contribution)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(Contribution)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 (Contribution)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1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416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0.0716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2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1726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0.0715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3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1736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0.0715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4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1496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0.0709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5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1526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0.0708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6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2136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0.0694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7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2236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0.0694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8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2246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0.0693</w:t>
            </w:r>
          </w:p>
        </w:tc>
      </w:tr>
    </w:tbl>
    <w:p w:rsidR="00095B19" w:rsidRPr="00B54F89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095B19" w:rsidRPr="00B54F89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Top 10 Important Wavelengths for PC2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2"/>
        <w:gridCol w:w="2363"/>
        <w:gridCol w:w="2363"/>
        <w:gridCol w:w="2520"/>
      </w:tblGrid>
      <w:tr w:rsidR="00095B19" w:rsidRPr="00B54F89" w:rsidTr="00043D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Wavelengths (nm)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(Contribution)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(Contribution)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 (Contribution)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1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576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2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566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0.141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3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636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0.185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4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646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0.183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5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406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0.149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6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686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0.178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0.140</w:t>
            </w:r>
          </w:p>
        </w:tc>
      </w:tr>
      <w:tr w:rsidR="00095B19" w:rsidRPr="00B54F89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7</w:t>
            </w: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 xml:space="preserve"> 426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:rsidR="00095B19" w:rsidRPr="00B54F89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B54F89">
              <w:rPr>
                <w:rFonts w:asciiTheme="majorHAnsi" w:eastAsia="Times New Roman" w:hAnsiTheme="majorHAnsi" w:cs="Times New Roman"/>
                <w:sz w:val="24"/>
                <w:szCs w:val="24"/>
              </w:rPr>
              <w:t>0.132</w:t>
            </w:r>
          </w:p>
        </w:tc>
      </w:tr>
    </w:tbl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Key Observations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1.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Explained Variance</w:t>
      </w:r>
    </w:p>
    <w:p w:rsidR="00095B19" w:rsidRPr="00B54F89" w:rsidRDefault="00095B19" w:rsidP="00043DD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PC1 Dominance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: The contribution of PC1 increases with time, explaining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89.87%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of the variance on Day 1, rising to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95.77%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by Day 14. This highlights the progressive dominance of a single factor (likely major biochemical or structural changes) as the fruit ages.</w:t>
      </w:r>
    </w:p>
    <w:p w:rsidR="00095B19" w:rsidRPr="00B54F89" w:rsidRDefault="00095B19" w:rsidP="00043DD9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PC2 Contribution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PC2 consistently diminishes from Day 1 (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8.01%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) to Day 14 (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3.49%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), showing a reduction in the significance of secondary factors.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2.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Dominant Wavelength Regions</w:t>
      </w:r>
    </w:p>
    <w:p w:rsidR="00095B19" w:rsidRPr="00B54F89" w:rsidRDefault="00095B19" w:rsidP="00043DD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lastRenderedPageBreak/>
        <w:t>Day 1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Focus on visible (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416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) and NIR regions (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1700–1800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) highlights the fresh fruit’s chlorophyll content and water absorption.</w:t>
      </w:r>
    </w:p>
    <w:p w:rsidR="00095B19" w:rsidRPr="00B54F89" w:rsidRDefault="00095B19" w:rsidP="00043DD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Dominance of mid-NIR wavelengths (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1496–1536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) suggests early biochemical changes such as sugar redistribution or initial water loss.</w:t>
      </w:r>
    </w:p>
    <w:p w:rsidR="00095B19" w:rsidRPr="00B54F89" w:rsidRDefault="00095B19" w:rsidP="00043DD9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14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Long NIR wavelengths (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2136–2246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) dominate, indicating advanced water absorption changes and sugar concentration alterations during ripening or senescence.</w:t>
      </w:r>
    </w:p>
    <w:p w:rsidR="00095B19" w:rsidRPr="00B54F89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b/>
          <w:bCs/>
          <w:sz w:val="24"/>
          <w:szCs w:val="24"/>
        </w:rPr>
        <w:t xml:space="preserve">3.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Pigment Changes (PC2)</w:t>
      </w:r>
    </w:p>
    <w:p w:rsidR="00095B19" w:rsidRPr="00B54F89" w:rsidRDefault="00095B19" w:rsidP="00043DD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Day 1 and Day 3 show strong contributions from visible regions, notably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576–636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, reflecting chlorophyll content and breakdown.</w:t>
      </w:r>
    </w:p>
    <w:p w:rsidR="00095B19" w:rsidRPr="00B54F89" w:rsidRDefault="00095B19" w:rsidP="00043DD9">
      <w:pPr>
        <w:numPr>
          <w:ilvl w:val="0"/>
          <w:numId w:val="22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By Day 14, visible regions near </w:t>
      </w: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406–426 nm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 xml:space="preserve"> contribute less, suggesting advanced pigment degradation or stabilization of the optical properties.</w:t>
      </w:r>
    </w:p>
    <w:p w:rsidR="00095B19" w:rsidRPr="00B54F89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Overall Comparison</w:t>
      </w:r>
    </w:p>
    <w:p w:rsidR="00095B19" w:rsidRPr="00B54F89" w:rsidRDefault="00095B19" w:rsidP="00095B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Fresh (Day 1)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Visible and short NIR regions dominate, reflecting the fresh fruit’s optical properties.</w:t>
      </w:r>
    </w:p>
    <w:p w:rsidR="00095B19" w:rsidRPr="00B54F89" w:rsidRDefault="00095B19" w:rsidP="00095B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Early Aging (Day 3)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Transition to mid-NIR regions, signaling initial chemical and water changes.</w:t>
      </w:r>
    </w:p>
    <w:p w:rsidR="00095B19" w:rsidRPr="00B54F89" w:rsidRDefault="00095B19" w:rsidP="00095B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Advanced Aging (Day 14)</w:t>
      </w:r>
      <w:r w:rsidRPr="00B54F89">
        <w:rPr>
          <w:rFonts w:asciiTheme="majorHAnsi" w:eastAsia="Times New Roman" w:hAnsiTheme="majorHAnsi" w:cs="Times New Roman"/>
          <w:sz w:val="24"/>
          <w:szCs w:val="24"/>
        </w:rPr>
        <w:t>: Dominance of long NIR wavelengths due to major water loss and ripening.</w:t>
      </w:r>
    </w:p>
    <w:p w:rsidR="00095B19" w:rsidRPr="00E3727F" w:rsidRDefault="00095B19" w:rsidP="00043DD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B54F89">
        <w:rPr>
          <w:rFonts w:asciiTheme="majorHAnsi" w:eastAsia="Times New Roman" w:hAnsiTheme="majorHAnsi" w:cs="Times New Roman"/>
          <w:sz w:val="24"/>
          <w:szCs w:val="24"/>
        </w:rPr>
        <w:t>This comparison underscores how spectral properties evolve over time, providing a detailed understanding of green apple ripening through PCA analysis.</w:t>
      </w:r>
    </w:p>
    <w:p w:rsidR="00095B19" w:rsidRPr="00E3727F" w:rsidRDefault="00095B19" w:rsidP="00095B1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043DD9" w:rsidRDefault="00095B1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043DD9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 xml:space="preserve">Comparison of PCA Results for Green Apple </w:t>
      </w:r>
      <w:proofErr w:type="gramStart"/>
      <w:r w:rsidRPr="00043DD9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Across</w:t>
      </w:r>
      <w:proofErr w:type="gramEnd"/>
      <w:r w:rsidRPr="00043DD9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 xml:space="preserve"> 4 Measurement Days</w:t>
      </w:r>
    </w:p>
    <w:p w:rsidR="00095B19" w:rsidRPr="00712B60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1. Explained Variance by Principal Components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431"/>
        <w:gridCol w:w="1176"/>
        <w:gridCol w:w="1176"/>
        <w:gridCol w:w="1318"/>
        <w:gridCol w:w="1333"/>
      </w:tblGrid>
      <w:tr w:rsidR="00095B19" w:rsidRPr="00712B60" w:rsidTr="00043D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Principal Component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 (%)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 (%)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 (%)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22 (%)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PC1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89.87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91.67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95.77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95.79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PC2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8.01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6.45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3.49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3.45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PC3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1.36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1.33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0.44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0.46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PC4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0.58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0.35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0.21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0.11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PC5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0.09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0.19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0.08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043DD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0.10</w:t>
            </w:r>
          </w:p>
        </w:tc>
      </w:tr>
    </w:tbl>
    <w:p w:rsidR="00095B19" w:rsidRPr="00712B60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712B60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2. Top 10 Important Wavelengths for PC1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"/>
        <w:gridCol w:w="1429"/>
        <w:gridCol w:w="1562"/>
        <w:gridCol w:w="1562"/>
        <w:gridCol w:w="1577"/>
      </w:tblGrid>
      <w:tr w:rsidR="00095B19" w:rsidRPr="00712B60" w:rsidTr="00043D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lastRenderedPageBreak/>
              <w:t>Rank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22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416 (0.0716)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1496 (0.0709)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2236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486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576 (0.0715)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1486 (0.0708)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2166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466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636 (0.0713)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1526 (0.0708)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2186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496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526 (0.0713)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1506 (0.0708)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2156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1406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486 (0.0713)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1866 (0.0708)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2136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476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546 (0.0712)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1476 (0.0708)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2146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1396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556 (0.0712)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926 (0.0707)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2126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1416 (0.0693)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616 (0.0711)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1416 (0.0707)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2206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436 (0.0692)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606 (0.0711)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1516 (0.0707)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2226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1446 (0.0692)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596 (0.0711)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1536 (0.0707)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2246 (0.0694)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1426 (0.0692)</w:t>
            </w:r>
          </w:p>
        </w:tc>
      </w:tr>
    </w:tbl>
    <w:p w:rsidR="00095B19" w:rsidRPr="00712B60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712B60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3. Top 10 Important Wavelengths for PC2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"/>
        <w:gridCol w:w="1296"/>
        <w:gridCol w:w="1296"/>
        <w:gridCol w:w="1296"/>
        <w:gridCol w:w="1444"/>
      </w:tblGrid>
      <w:tr w:rsidR="00095B19" w:rsidRPr="00712B60" w:rsidTr="00043DD9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Rank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3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14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Day 22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576 (0.141)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636 (0.185)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666 (0.154)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1906 (0.155)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616 (0.136)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646 (0.183)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676 (0.154)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1916 (0.137)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486 (0.133)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666 (0.181)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406 (0.149)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1926 (0.134)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636 (0.132)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686 (0.179)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416 (0.139)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1956 (0.134)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426 (0.132)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656 (0.177)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646 (0.139)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1946 (0.133)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596 (0.131)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616 (0.176)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656 (0.138)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1936 (0.133)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506 (0.131)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676 (0.176)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396 (0.134)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1966 (0.129)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526 (0.129)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606 (0.171)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426 (0.132)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1986 (0.129)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546 (0.129)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626 (0.171)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436 (0.130)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1976 (0.128)</w:t>
            </w:r>
          </w:p>
        </w:tc>
      </w:tr>
      <w:tr w:rsidR="00095B19" w:rsidRPr="00712B60" w:rsidTr="00043DD9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E3727F">
              <w:rPr>
                <w:rFonts w:asciiTheme="majorHAnsi" w:eastAsia="Times New Roman" w:hAnsiTheme="majorHAnsi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536 (0.128)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696 (0.169)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506 (0.128)</w:t>
            </w:r>
          </w:p>
        </w:tc>
        <w:tc>
          <w:tcPr>
            <w:tcW w:w="0" w:type="auto"/>
            <w:vAlign w:val="center"/>
            <w:hideMark/>
          </w:tcPr>
          <w:p w:rsidR="00095B19" w:rsidRPr="00712B60" w:rsidRDefault="00095B19" w:rsidP="00654E01">
            <w:pPr>
              <w:spacing w:after="0" w:line="240" w:lineRule="auto"/>
              <w:rPr>
                <w:rFonts w:asciiTheme="majorHAnsi" w:eastAsia="Times New Roman" w:hAnsiTheme="majorHAnsi" w:cs="Times New Roman"/>
                <w:sz w:val="24"/>
                <w:szCs w:val="24"/>
              </w:rPr>
            </w:pPr>
            <w:r w:rsidRPr="00712B60">
              <w:rPr>
                <w:rFonts w:asciiTheme="majorHAnsi" w:eastAsia="Times New Roman" w:hAnsiTheme="majorHAnsi" w:cs="Times New Roman"/>
                <w:sz w:val="24"/>
                <w:szCs w:val="24"/>
              </w:rPr>
              <w:t>1996 (0.125)</w:t>
            </w:r>
          </w:p>
        </w:tc>
      </w:tr>
    </w:tbl>
    <w:p w:rsidR="00095B19" w:rsidRPr="00712B60" w:rsidRDefault="00095B19" w:rsidP="00095B19">
      <w:pPr>
        <w:spacing w:after="0" w:line="240" w:lineRule="auto"/>
        <w:rPr>
          <w:rFonts w:asciiTheme="majorHAnsi" w:eastAsia="Times New Roman" w:hAnsiTheme="majorHAnsi" w:cs="Times New Roman"/>
          <w:sz w:val="24"/>
          <w:szCs w:val="24"/>
        </w:rPr>
      </w:pPr>
    </w:p>
    <w:p w:rsidR="00095B19" w:rsidRPr="00712B60" w:rsidRDefault="00095B19" w:rsidP="00043DD9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Analysis of Results</w:t>
      </w:r>
    </w:p>
    <w:p w:rsidR="00095B19" w:rsidRPr="00712B60" w:rsidRDefault="00095B19" w:rsidP="00043DD9">
      <w:pPr>
        <w:spacing w:before="100" w:beforeAutospacing="1" w:after="100" w:afterAutospacing="1" w:line="240" w:lineRule="auto"/>
        <w:jc w:val="both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1. Explained Variance</w:t>
      </w:r>
    </w:p>
    <w:p w:rsidR="00095B19" w:rsidRPr="00712B60" w:rsidRDefault="00095B19" w:rsidP="00043DD9">
      <w:pPr>
        <w:numPr>
          <w:ilvl w:val="0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Trend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 xml:space="preserve">: The proportion of variance explained by PC1 increases over time (Day 1: 89.87%, Day 22: 95.79%), while the contribution of PC2 decreases significantly (Day 1: 8.01%, Day 22: 3.45%). </w:t>
      </w:r>
    </w:p>
    <w:p w:rsidR="00095B19" w:rsidRPr="00712B60" w:rsidRDefault="00095B19" w:rsidP="00043DD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12B60">
        <w:rPr>
          <w:rFonts w:asciiTheme="majorHAnsi" w:eastAsia="Times New Roman" w:hAnsiTheme="majorHAnsi" w:cs="Times New Roman"/>
          <w:sz w:val="24"/>
          <w:szCs w:val="24"/>
        </w:rPr>
        <w:t>This indicates a progressive consolidation of the dominant factor (likely water loss or sugar redistribution) as the primary source of variance in the data.</w:t>
      </w:r>
    </w:p>
    <w:p w:rsidR="00095B19" w:rsidRPr="00712B60" w:rsidRDefault="00095B19" w:rsidP="00043DD9">
      <w:pPr>
        <w:numPr>
          <w:ilvl w:val="1"/>
          <w:numId w:val="24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12B60">
        <w:rPr>
          <w:rFonts w:asciiTheme="majorHAnsi" w:eastAsia="Times New Roman" w:hAnsiTheme="majorHAnsi" w:cs="Times New Roman"/>
          <w:sz w:val="24"/>
          <w:szCs w:val="24"/>
        </w:rPr>
        <w:lastRenderedPageBreak/>
        <w:t>Secondary variations (PC2 and beyond) diminish over time, reflecting the convergence of key processes during fruit aging.</w:t>
      </w:r>
    </w:p>
    <w:p w:rsidR="00095B19" w:rsidRPr="00712B60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2. Wavelength Analysis</w:t>
      </w:r>
    </w:p>
    <w:p w:rsidR="00095B19" w:rsidRPr="00712B60" w:rsidRDefault="00095B19" w:rsidP="00043DD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Visible wavelengths (416–636 nm) dominate, highlighting the role of chlorophyll absorption and pigments in defining the spectral signature of a fresh apple.</w:t>
      </w:r>
    </w:p>
    <w:p w:rsidR="00095B19" w:rsidRPr="00712B60" w:rsidRDefault="00095B19" w:rsidP="00043DD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The mid-NIR region (1496–1536 nm) gains importance, likely due to early changes in water content and sugar formation.</w:t>
      </w:r>
    </w:p>
    <w:p w:rsidR="00095B19" w:rsidRPr="00712B60" w:rsidRDefault="00095B19" w:rsidP="00043DD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14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Long NIR wavelengths (2136–2246 nm) dominate, indicating significant water loss and advanced changes in chemical composition (e.g., sugar concentration, pectin breakdown).</w:t>
      </w:r>
    </w:p>
    <w:p w:rsidR="00095B19" w:rsidRPr="00712B60" w:rsidRDefault="00095B19" w:rsidP="00043DD9">
      <w:pPr>
        <w:numPr>
          <w:ilvl w:val="0"/>
          <w:numId w:val="25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22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A mix of visible-NIR wavelengths (486–1416 nm) and long NIR wavelengths (1906–1996 nm) dominate, reflecting advanced dehydration, structural changes, and pigment degradation.</w:t>
      </w:r>
    </w:p>
    <w:p w:rsidR="00095B19" w:rsidRPr="00712B60" w:rsidRDefault="00095B19" w:rsidP="00095B19">
      <w:pPr>
        <w:spacing w:before="100" w:beforeAutospacing="1" w:after="100" w:afterAutospacing="1" w:line="240" w:lineRule="auto"/>
        <w:outlineLvl w:val="3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3. Key Observations</w:t>
      </w:r>
    </w:p>
    <w:p w:rsidR="00095B19" w:rsidRPr="00712B60" w:rsidRDefault="00095B19" w:rsidP="00043DD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Pigment Changes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Visible wavelengths lose dominance after Day 1, indicating progressive pigment degradation (e.g., chlorophyll breakdown).</w:t>
      </w:r>
    </w:p>
    <w:p w:rsidR="00095B19" w:rsidRPr="00712B60" w:rsidRDefault="00095B19" w:rsidP="00043DD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Water Content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NIR wavelengths dominate increasingly from Day 3 to Day 22, correlating with water absorption and redistribution.</w:t>
      </w:r>
    </w:p>
    <w:p w:rsidR="00095B19" w:rsidRPr="00712B60" w:rsidRDefault="00095B19" w:rsidP="00043DD9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Chemical Composition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Advanced ripening processes (e.g., sugar concentration, pectin changes) are captured by long NIR wavelengths by Day 14 and Day 22.</w:t>
      </w:r>
    </w:p>
    <w:p w:rsidR="00095B19" w:rsidRPr="00712B60" w:rsidRDefault="00043DD9" w:rsidP="00095B19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/>
          <w:bCs/>
          <w:sz w:val="24"/>
          <w:szCs w:val="24"/>
        </w:rPr>
        <w:t>Interpretation</w:t>
      </w:r>
    </w:p>
    <w:p w:rsidR="00095B19" w:rsidRPr="00712B60" w:rsidRDefault="00095B19" w:rsidP="00043DD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12B60">
        <w:rPr>
          <w:rFonts w:asciiTheme="majorHAnsi" w:eastAsia="Times New Roman" w:hAnsiTheme="majorHAnsi" w:cs="Times New Roman"/>
          <w:sz w:val="24"/>
          <w:szCs w:val="24"/>
        </w:rPr>
        <w:t>The PCA analysis effectively tracks the biochemical and physical changes in the green apple across the ripening and senescence process. The shifting dominance of specific wavelengths reflects:</w:t>
      </w:r>
    </w:p>
    <w:p w:rsidR="00095B19" w:rsidRPr="00712B60" w:rsidRDefault="00095B19" w:rsidP="00043DD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Fresh apple with strong pigment signature and high water content.</w:t>
      </w:r>
    </w:p>
    <w:p w:rsidR="00095B19" w:rsidRPr="00712B60" w:rsidRDefault="00095B19" w:rsidP="00043DD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3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Early signs of ripening with changes in water absorption patterns.</w:t>
      </w:r>
    </w:p>
    <w:p w:rsidR="00095B19" w:rsidRPr="00712B60" w:rsidRDefault="00095B19" w:rsidP="00043DD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14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Advanced ripening and significant structural/chemical transformation.</w:t>
      </w:r>
    </w:p>
    <w:p w:rsidR="00095B19" w:rsidRPr="00712B60" w:rsidRDefault="00095B19" w:rsidP="00043DD9">
      <w:pPr>
        <w:numPr>
          <w:ilvl w:val="0"/>
          <w:numId w:val="27"/>
        </w:num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E3727F">
        <w:rPr>
          <w:rFonts w:asciiTheme="majorHAnsi" w:eastAsia="Times New Roman" w:hAnsiTheme="majorHAnsi" w:cs="Times New Roman"/>
          <w:b/>
          <w:bCs/>
          <w:sz w:val="24"/>
          <w:szCs w:val="24"/>
        </w:rPr>
        <w:t>Day 22</w:t>
      </w:r>
      <w:r w:rsidRPr="00712B60">
        <w:rPr>
          <w:rFonts w:asciiTheme="majorHAnsi" w:eastAsia="Times New Roman" w:hAnsiTheme="majorHAnsi" w:cs="Times New Roman"/>
          <w:sz w:val="24"/>
          <w:szCs w:val="24"/>
        </w:rPr>
        <w:t>: Senescence with dehydration and further breakdown of pigments and cellular structure.</w:t>
      </w:r>
    </w:p>
    <w:p w:rsidR="00095B19" w:rsidRPr="00712B60" w:rsidRDefault="00095B19" w:rsidP="00043DD9">
      <w:pPr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712B60">
        <w:rPr>
          <w:rFonts w:asciiTheme="majorHAnsi" w:eastAsia="Times New Roman" w:hAnsiTheme="majorHAnsi" w:cs="Times New Roman"/>
          <w:sz w:val="24"/>
          <w:szCs w:val="24"/>
        </w:rPr>
        <w:t>This analysis provides valuable insights for non-destructive monitoring of fruit quality using spectral techniques.</w:t>
      </w:r>
    </w:p>
    <w:sectPr w:rsidR="00095B19" w:rsidRPr="00712B60" w:rsidSect="00A624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0574"/>
    <w:multiLevelType w:val="multilevel"/>
    <w:tmpl w:val="AB4AE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66311"/>
    <w:multiLevelType w:val="multilevel"/>
    <w:tmpl w:val="A8CC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368CE"/>
    <w:multiLevelType w:val="multilevel"/>
    <w:tmpl w:val="02E6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4B346D"/>
    <w:multiLevelType w:val="multilevel"/>
    <w:tmpl w:val="FA702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592DDE"/>
    <w:multiLevelType w:val="multilevel"/>
    <w:tmpl w:val="CAA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741296"/>
    <w:multiLevelType w:val="multilevel"/>
    <w:tmpl w:val="63AC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E3513B"/>
    <w:multiLevelType w:val="multilevel"/>
    <w:tmpl w:val="1D08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F02F6F"/>
    <w:multiLevelType w:val="multilevel"/>
    <w:tmpl w:val="D21C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1A60BE"/>
    <w:multiLevelType w:val="multilevel"/>
    <w:tmpl w:val="24588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8E2447E"/>
    <w:multiLevelType w:val="multilevel"/>
    <w:tmpl w:val="CE007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A514C3D"/>
    <w:multiLevelType w:val="multilevel"/>
    <w:tmpl w:val="EB90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E4C04A0"/>
    <w:multiLevelType w:val="multilevel"/>
    <w:tmpl w:val="44F24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641623"/>
    <w:multiLevelType w:val="multilevel"/>
    <w:tmpl w:val="FDF2F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73E3A36"/>
    <w:multiLevelType w:val="multilevel"/>
    <w:tmpl w:val="AD788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AC2295"/>
    <w:multiLevelType w:val="multilevel"/>
    <w:tmpl w:val="AD7C0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AD6CDE"/>
    <w:multiLevelType w:val="multilevel"/>
    <w:tmpl w:val="7FB4A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EE37EE8"/>
    <w:multiLevelType w:val="multilevel"/>
    <w:tmpl w:val="C12C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39510F0"/>
    <w:multiLevelType w:val="multilevel"/>
    <w:tmpl w:val="E69C7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B864113"/>
    <w:multiLevelType w:val="multilevel"/>
    <w:tmpl w:val="6D3AE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C4B27FA"/>
    <w:multiLevelType w:val="multilevel"/>
    <w:tmpl w:val="D1C4D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21E62A9"/>
    <w:multiLevelType w:val="multilevel"/>
    <w:tmpl w:val="94E6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3743406"/>
    <w:multiLevelType w:val="multilevel"/>
    <w:tmpl w:val="05D8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655165"/>
    <w:multiLevelType w:val="multilevel"/>
    <w:tmpl w:val="B8E48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8FF5321"/>
    <w:multiLevelType w:val="multilevel"/>
    <w:tmpl w:val="D766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C1409B7"/>
    <w:multiLevelType w:val="multilevel"/>
    <w:tmpl w:val="C25CC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191131B"/>
    <w:multiLevelType w:val="multilevel"/>
    <w:tmpl w:val="4292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B8C0B62"/>
    <w:multiLevelType w:val="multilevel"/>
    <w:tmpl w:val="D5966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7"/>
  </w:num>
  <w:num w:numId="3">
    <w:abstractNumId w:val="23"/>
  </w:num>
  <w:num w:numId="4">
    <w:abstractNumId w:val="25"/>
  </w:num>
  <w:num w:numId="5">
    <w:abstractNumId w:val="19"/>
  </w:num>
  <w:num w:numId="6">
    <w:abstractNumId w:val="1"/>
  </w:num>
  <w:num w:numId="7">
    <w:abstractNumId w:val="26"/>
  </w:num>
  <w:num w:numId="8">
    <w:abstractNumId w:val="4"/>
  </w:num>
  <w:num w:numId="9">
    <w:abstractNumId w:val="11"/>
  </w:num>
  <w:num w:numId="10">
    <w:abstractNumId w:val="9"/>
  </w:num>
  <w:num w:numId="11">
    <w:abstractNumId w:val="20"/>
  </w:num>
  <w:num w:numId="12">
    <w:abstractNumId w:val="15"/>
  </w:num>
  <w:num w:numId="13">
    <w:abstractNumId w:val="6"/>
  </w:num>
  <w:num w:numId="14">
    <w:abstractNumId w:val="0"/>
  </w:num>
  <w:num w:numId="15">
    <w:abstractNumId w:val="14"/>
  </w:num>
  <w:num w:numId="16">
    <w:abstractNumId w:val="18"/>
  </w:num>
  <w:num w:numId="17">
    <w:abstractNumId w:val="22"/>
  </w:num>
  <w:num w:numId="18">
    <w:abstractNumId w:val="21"/>
  </w:num>
  <w:num w:numId="19">
    <w:abstractNumId w:val="8"/>
  </w:num>
  <w:num w:numId="20">
    <w:abstractNumId w:val="3"/>
  </w:num>
  <w:num w:numId="21">
    <w:abstractNumId w:val="10"/>
  </w:num>
  <w:num w:numId="22">
    <w:abstractNumId w:val="12"/>
  </w:num>
  <w:num w:numId="23">
    <w:abstractNumId w:val="24"/>
  </w:num>
  <w:num w:numId="24">
    <w:abstractNumId w:val="2"/>
  </w:num>
  <w:num w:numId="25">
    <w:abstractNumId w:val="16"/>
  </w:num>
  <w:num w:numId="26">
    <w:abstractNumId w:val="5"/>
  </w:num>
  <w:num w:numId="27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5B47"/>
    <w:rsid w:val="00043DD9"/>
    <w:rsid w:val="00095B19"/>
    <w:rsid w:val="001A05C4"/>
    <w:rsid w:val="00496410"/>
    <w:rsid w:val="00651101"/>
    <w:rsid w:val="00726450"/>
    <w:rsid w:val="008E5B47"/>
    <w:rsid w:val="00A6246C"/>
    <w:rsid w:val="00D647B5"/>
    <w:rsid w:val="00E311FF"/>
    <w:rsid w:val="00F017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46C"/>
  </w:style>
  <w:style w:type="paragraph" w:styleId="Heading3">
    <w:name w:val="heading 3"/>
    <w:basedOn w:val="Normal"/>
    <w:link w:val="Heading3Char"/>
    <w:uiPriority w:val="9"/>
    <w:qFormat/>
    <w:rsid w:val="008E5B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E5B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E5B47"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E5B47"/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8E5B4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5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7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2709</Words>
  <Characters>15446</Characters>
  <Application>Microsoft Office Word</Application>
  <DocSecurity>0</DocSecurity>
  <Lines>128</Lines>
  <Paragraphs>36</Paragraphs>
  <ScaleCrop>false</ScaleCrop>
  <Company/>
  <LinksUpToDate>false</LinksUpToDate>
  <CharactersWithSpaces>18119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Dept. IT (MAKAUT)</dc:creator>
  <cp:lastModifiedBy>Dept. IT (MAKAUT)</cp:lastModifiedBy>
  <cp:revision>6</cp:revision>
  <dcterms:created xsi:type="dcterms:W3CDTF">2024-12-29T16:05:00Z</dcterms:created>
  <dcterms:modified xsi:type="dcterms:W3CDTF">2024-12-29T18:21:00Z</dcterms:modified>
</cp:coreProperties>
</file>