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87fd3bd2269af1e5052bc1eadfff97a91e4c5b3"/>
    <w:p>
      <w:pPr>
        <w:pStyle w:val="Heading1"/>
      </w:pPr>
      <w:r>
        <w:t xml:space="preserve">Instrumentation Communication and Signal Conditioning Standards</w:t>
      </w:r>
    </w:p>
    <w:bookmarkStart w:id="20" w:name="introduction"/>
    <w:p>
      <w:pPr>
        <w:pStyle w:val="Heading2"/>
      </w:pPr>
      <w:r>
        <w:t xml:space="preserve">Introduction</w:t>
      </w:r>
    </w:p>
    <w:p>
      <w:pPr>
        <w:pStyle w:val="FirstParagraph"/>
      </w:pPr>
      <w:r>
        <w:t xml:space="preserve">Modern refinery instrumentation relies on both analogue and digital communication networks. Signal conditioning, intrinsic safety barriers and industrial communication protocols ensure accurate and safe data transfer from field devices to control systems. These standards integrate ISA 50, IEC 61158 for Fieldbus and IEEE 802.3 for Ethernet.</w:t>
      </w:r>
    </w:p>
    <w:bookmarkEnd w:id="20"/>
    <w:bookmarkStart w:id="21" w:name="applicable-standards"/>
    <w:p>
      <w:pPr>
        <w:pStyle w:val="Heading2"/>
      </w:pPr>
      <w:r>
        <w:t xml:space="preserve">Applicable Standards</w:t>
      </w:r>
    </w:p>
    <w:p>
      <w:pPr>
        <w:numPr>
          <w:ilvl w:val="0"/>
          <w:numId w:val="1001"/>
        </w:numPr>
        <w:pStyle w:val="Compact"/>
      </w:pPr>
      <w:r>
        <w:rPr>
          <w:bCs/>
          <w:b/>
        </w:rPr>
        <w:t xml:space="preserve">IEC 61158 / IEC 61784</w:t>
      </w:r>
      <w:r>
        <w:t xml:space="preserve">: Fieldbus protocols (FOUNDATION Fieldbus, Profibus).</w:t>
      </w:r>
    </w:p>
    <w:p>
      <w:pPr>
        <w:numPr>
          <w:ilvl w:val="0"/>
          <w:numId w:val="1001"/>
        </w:numPr>
        <w:pStyle w:val="Compact"/>
      </w:pPr>
      <w:r>
        <w:rPr>
          <w:bCs/>
          <w:b/>
        </w:rPr>
        <w:t xml:space="preserve">HART Protocol Specification</w:t>
      </w:r>
      <w:r>
        <w:t xml:space="preserve">: hybrid analogue/digital communication over 4–20 mA.</w:t>
      </w:r>
    </w:p>
    <w:p>
      <w:pPr>
        <w:numPr>
          <w:ilvl w:val="0"/>
          <w:numId w:val="1001"/>
        </w:numPr>
        <w:pStyle w:val="Compact"/>
      </w:pPr>
      <w:r>
        <w:rPr>
          <w:bCs/>
          <w:b/>
        </w:rPr>
        <w:t xml:space="preserve">ISA 50 / IEC 61804</w:t>
      </w:r>
      <w:r>
        <w:t xml:space="preserve">: Electronic Device Description Language (EDDL) and FDI.</w:t>
      </w:r>
    </w:p>
    <w:p>
      <w:pPr>
        <w:numPr>
          <w:ilvl w:val="0"/>
          <w:numId w:val="1001"/>
        </w:numPr>
        <w:pStyle w:val="Compact"/>
      </w:pPr>
      <w:r>
        <w:rPr>
          <w:bCs/>
          <w:b/>
        </w:rPr>
        <w:t xml:space="preserve">IEC 60079‑11</w:t>
      </w:r>
      <w:r>
        <w:t xml:space="preserve">: Intrinsically safe apparatus.</w:t>
      </w:r>
    </w:p>
    <w:p>
      <w:pPr>
        <w:numPr>
          <w:ilvl w:val="0"/>
          <w:numId w:val="1001"/>
        </w:numPr>
        <w:pStyle w:val="Compact"/>
      </w:pPr>
      <w:r>
        <w:rPr>
          <w:bCs/>
          <w:b/>
        </w:rPr>
        <w:t xml:space="preserve">IEEE 802.3 / 802.11</w:t>
      </w:r>
      <w:r>
        <w:t xml:space="preserve">: Industrial Ethernet and wireless communications.</w:t>
      </w:r>
    </w:p>
    <w:bookmarkEnd w:id="21"/>
    <w:bookmarkStart w:id="22" w:name="communication-technologies"/>
    <w:p>
      <w:pPr>
        <w:pStyle w:val="Heading2"/>
      </w:pPr>
      <w:r>
        <w:t xml:space="preserve">Communication Technologies</w:t>
      </w:r>
    </w:p>
    <w:p>
      <w:pPr>
        <w:numPr>
          <w:ilvl w:val="0"/>
          <w:numId w:val="1002"/>
        </w:numPr>
        <w:pStyle w:val="Compact"/>
      </w:pPr>
      <w:r>
        <w:rPr>
          <w:bCs/>
          <w:b/>
        </w:rPr>
        <w:t xml:space="preserve">4–20 mA with HART</w:t>
      </w:r>
      <w:r>
        <w:t xml:space="preserve">: analogue current loop with superimposed digital signal; widely used; supports device diagnostics.</w:t>
      </w:r>
    </w:p>
    <w:p>
      <w:pPr>
        <w:numPr>
          <w:ilvl w:val="0"/>
          <w:numId w:val="1002"/>
        </w:numPr>
        <w:pStyle w:val="Compact"/>
      </w:pPr>
      <w:r>
        <w:rPr>
          <w:bCs/>
          <w:b/>
        </w:rPr>
        <w:t xml:space="preserve">FOUNDATION Fieldbus H1</w:t>
      </w:r>
      <w:r>
        <w:t xml:space="preserve">: all‑digital, two‑wire network powering and communicating with instruments; supports distributed function blocks.</w:t>
      </w:r>
    </w:p>
    <w:p>
      <w:pPr>
        <w:numPr>
          <w:ilvl w:val="0"/>
          <w:numId w:val="1002"/>
        </w:numPr>
        <w:pStyle w:val="Compact"/>
      </w:pPr>
      <w:r>
        <w:rPr>
          <w:bCs/>
          <w:b/>
        </w:rPr>
        <w:t xml:space="preserve">Profibus PA/DP</w:t>
      </w:r>
      <w:r>
        <w:t xml:space="preserve">: digital bus for process (PA) and discrete (DP) instrumentation.</w:t>
      </w:r>
    </w:p>
    <w:p>
      <w:pPr>
        <w:numPr>
          <w:ilvl w:val="0"/>
          <w:numId w:val="1002"/>
        </w:numPr>
        <w:pStyle w:val="Compact"/>
      </w:pPr>
      <w:r>
        <w:rPr>
          <w:bCs/>
          <w:b/>
        </w:rPr>
        <w:t xml:space="preserve">Modbus RTU/TCP</w:t>
      </w:r>
      <w:r>
        <w:t xml:space="preserve">: simple serial or Ethernet protocol for integration of analysers, drives and auxiliary devices.</w:t>
      </w:r>
    </w:p>
    <w:p>
      <w:pPr>
        <w:numPr>
          <w:ilvl w:val="0"/>
          <w:numId w:val="1002"/>
        </w:numPr>
        <w:pStyle w:val="Compact"/>
      </w:pPr>
      <w:r>
        <w:rPr>
          <w:bCs/>
          <w:b/>
        </w:rPr>
        <w:t xml:space="preserve">WirelessHART / ISA100</w:t>
      </w:r>
      <w:r>
        <w:t xml:space="preserve">: wireless mesh networks for instruments where cabling is impractical.</w:t>
      </w:r>
    </w:p>
    <w:p>
      <w:pPr>
        <w:numPr>
          <w:ilvl w:val="0"/>
          <w:numId w:val="1002"/>
        </w:numPr>
        <w:pStyle w:val="Compact"/>
      </w:pPr>
      <w:r>
        <w:rPr>
          <w:bCs/>
          <w:b/>
        </w:rPr>
        <w:t xml:space="preserve">Industrial Ethernet</w:t>
      </w:r>
      <w:r>
        <w:t xml:space="preserve">: high‑speed networks connecting remote I/O, controllers and HMIs.</w:t>
      </w:r>
    </w:p>
    <w:bookmarkEnd w:id="22"/>
    <w:bookmarkStart w:id="23" w:name="signal-conditioning-and-barriers"/>
    <w:p>
      <w:pPr>
        <w:pStyle w:val="Heading2"/>
      </w:pPr>
      <w:r>
        <w:t xml:space="preserve">Signal Conditioning and Barriers</w:t>
      </w:r>
    </w:p>
    <w:p>
      <w:pPr>
        <w:numPr>
          <w:ilvl w:val="0"/>
          <w:numId w:val="1003"/>
        </w:numPr>
        <w:pStyle w:val="Compact"/>
      </w:pPr>
      <w:r>
        <w:rPr>
          <w:bCs/>
          <w:b/>
        </w:rPr>
        <w:t xml:space="preserve">Intrinsic safety (IS) barriers</w:t>
      </w:r>
      <w:r>
        <w:t xml:space="preserve">: galvanic isolators or zener barriers limiting energy to safe levels for hazardous areas.</w:t>
      </w:r>
    </w:p>
    <w:p>
      <w:pPr>
        <w:numPr>
          <w:ilvl w:val="0"/>
          <w:numId w:val="1003"/>
        </w:numPr>
        <w:pStyle w:val="Compact"/>
      </w:pPr>
      <w:r>
        <w:rPr>
          <w:bCs/>
          <w:b/>
        </w:rPr>
        <w:t xml:space="preserve">Signal isolators</w:t>
      </w:r>
      <w:r>
        <w:t xml:space="preserve">: prevent ground loops, provide isolation and convert signals (e.g., 4–20 mA to 1–5 V).</w:t>
      </w:r>
    </w:p>
    <w:p>
      <w:pPr>
        <w:numPr>
          <w:ilvl w:val="0"/>
          <w:numId w:val="1003"/>
        </w:numPr>
        <w:pStyle w:val="Compact"/>
      </w:pPr>
      <w:r>
        <w:rPr>
          <w:bCs/>
          <w:b/>
        </w:rPr>
        <w:t xml:space="preserve">Surge protection devices (SPDs)</w:t>
      </w:r>
      <w:r>
        <w:t xml:space="preserve">: protect against lightning and switching surges; installed at field device and cabinet entry points.</w:t>
      </w:r>
    </w:p>
    <w:p>
      <w:pPr>
        <w:numPr>
          <w:ilvl w:val="0"/>
          <w:numId w:val="1003"/>
        </w:numPr>
        <w:pStyle w:val="Compact"/>
      </w:pPr>
      <w:r>
        <w:rPr>
          <w:bCs/>
          <w:b/>
        </w:rPr>
        <w:t xml:space="preserve">IS power supplies</w:t>
      </w:r>
      <w:r>
        <w:t xml:space="preserve">: provide 24 VDC instrument power with current limiting.</w:t>
      </w:r>
    </w:p>
    <w:bookmarkEnd w:id="23"/>
    <w:bookmarkStart w:id="24" w:name="selection-and-design-criteria"/>
    <w:p>
      <w:pPr>
        <w:pStyle w:val="Heading2"/>
      </w:pPr>
      <w:r>
        <w:t xml:space="preserve">Selection and Design Criteria</w:t>
      </w:r>
    </w:p>
    <w:p>
      <w:pPr>
        <w:numPr>
          <w:ilvl w:val="0"/>
          <w:numId w:val="1004"/>
        </w:numPr>
        <w:pStyle w:val="Compact"/>
      </w:pPr>
      <w:r>
        <w:rPr>
          <w:bCs/>
          <w:b/>
        </w:rPr>
        <w:t xml:space="preserve">Protocol selection</w:t>
      </w:r>
      <w:r>
        <w:t xml:space="preserve"> </w:t>
      </w:r>
      <w:r>
        <w:t xml:space="preserve">– choose HART for upgrade of existing 4–20 mA loops; Fieldbus or Profibus for new installations requiring multidrop and device diagnostics; Industrial Ethernet for high‑bandwidth data.</w:t>
      </w:r>
    </w:p>
    <w:p>
      <w:pPr>
        <w:numPr>
          <w:ilvl w:val="0"/>
          <w:numId w:val="1004"/>
        </w:numPr>
        <w:pStyle w:val="Compact"/>
      </w:pPr>
      <w:r>
        <w:rPr>
          <w:bCs/>
          <w:b/>
        </w:rPr>
        <w:t xml:space="preserve">Network architecture</w:t>
      </w:r>
      <w:r>
        <w:t xml:space="preserve"> </w:t>
      </w:r>
      <w:r>
        <w:t xml:space="preserve">– design segments with appropriate length limits and number of devices; include redundant media for critical systems; isolate segments with repeaters.</w:t>
      </w:r>
    </w:p>
    <w:p>
      <w:pPr>
        <w:numPr>
          <w:ilvl w:val="0"/>
          <w:numId w:val="1004"/>
        </w:numPr>
        <w:pStyle w:val="Compact"/>
      </w:pPr>
      <w:r>
        <w:rPr>
          <w:bCs/>
          <w:b/>
        </w:rPr>
        <w:t xml:space="preserve">IS barrier selection</w:t>
      </w:r>
      <w:r>
        <w:t xml:space="preserve"> </w:t>
      </w:r>
      <w:r>
        <w:t xml:space="preserve">– select barriers based on gas group, temperature class, voltage/current requirements; ensure matching with field device entity parameters.</w:t>
      </w:r>
    </w:p>
    <w:p>
      <w:pPr>
        <w:numPr>
          <w:ilvl w:val="0"/>
          <w:numId w:val="1004"/>
        </w:numPr>
        <w:pStyle w:val="Compact"/>
      </w:pPr>
      <w:r>
        <w:rPr>
          <w:bCs/>
          <w:b/>
        </w:rPr>
        <w:t xml:space="preserve">Signal isolation</w:t>
      </w:r>
      <w:r>
        <w:t xml:space="preserve"> </w:t>
      </w:r>
      <w:r>
        <w:t xml:space="preserve">– provide galvanic isolation for analog signals crossing different ground potentials; choose isolators with appropriate accuracy and response time.</w:t>
      </w:r>
    </w:p>
    <w:p>
      <w:pPr>
        <w:numPr>
          <w:ilvl w:val="0"/>
          <w:numId w:val="1004"/>
        </w:numPr>
        <w:pStyle w:val="Compact"/>
      </w:pPr>
      <w:r>
        <w:rPr>
          <w:bCs/>
          <w:b/>
        </w:rPr>
        <w:t xml:space="preserve">Cable specification</w:t>
      </w:r>
      <w:r>
        <w:t xml:space="preserve"> </w:t>
      </w:r>
      <w:r>
        <w:t xml:space="preserve">– use shielded twisted‑pair for analog and digital signals; follow manufacturer’s cable requirements for Fieldbus; maintain overall shield continuity.</w:t>
      </w:r>
    </w:p>
    <w:bookmarkEnd w:id="24"/>
    <w:bookmarkStart w:id="25" w:name="installation-guidelines"/>
    <w:p>
      <w:pPr>
        <w:pStyle w:val="Heading2"/>
      </w:pPr>
      <w:r>
        <w:t xml:space="preserve">Installation Guidelines</w:t>
      </w:r>
    </w:p>
    <w:p>
      <w:pPr>
        <w:numPr>
          <w:ilvl w:val="0"/>
          <w:numId w:val="1005"/>
        </w:numPr>
        <w:pStyle w:val="Compact"/>
      </w:pPr>
      <w:r>
        <w:t xml:space="preserve">Route communication cables separately from power and high‑voltage cabling; maintain segregation per IEC 60364.</w:t>
      </w:r>
    </w:p>
    <w:p>
      <w:pPr>
        <w:numPr>
          <w:ilvl w:val="0"/>
          <w:numId w:val="1005"/>
        </w:numPr>
        <w:pStyle w:val="Compact"/>
      </w:pPr>
      <w:r>
        <w:t xml:space="preserve">Ground shields at one end only (except for Fieldbus requiring special practice); avoid ground loops.</w:t>
      </w:r>
    </w:p>
    <w:p>
      <w:pPr>
        <w:numPr>
          <w:ilvl w:val="0"/>
          <w:numId w:val="1005"/>
        </w:numPr>
        <w:pStyle w:val="Compact"/>
      </w:pPr>
      <w:r>
        <w:t xml:space="preserve">For Fieldbus segments, use spur length limits (1 m or as specified); install segment couplers and terminators at trunk ends.</w:t>
      </w:r>
    </w:p>
    <w:p>
      <w:pPr>
        <w:numPr>
          <w:ilvl w:val="0"/>
          <w:numId w:val="1005"/>
        </w:numPr>
        <w:pStyle w:val="Compact"/>
      </w:pPr>
      <w:r>
        <w:t xml:space="preserve">Mount barriers and isolators in safe area; provide clear labelling and termination drawings.</w:t>
      </w:r>
    </w:p>
    <w:p>
      <w:pPr>
        <w:numPr>
          <w:ilvl w:val="0"/>
          <w:numId w:val="1005"/>
        </w:numPr>
        <w:pStyle w:val="Compact"/>
      </w:pPr>
      <w:r>
        <w:t xml:space="preserve">For wireless networks, perform site survey; locate gateways to ensure coverage and redundancy; maintain security by using encryption and authentication.</w:t>
      </w:r>
    </w:p>
    <w:bookmarkEnd w:id="25"/>
    <w:bookmarkStart w:id="26" w:name="calibration-and-testing"/>
    <w:p>
      <w:pPr>
        <w:pStyle w:val="Heading2"/>
      </w:pPr>
      <w:r>
        <w:t xml:space="preserve">Calibration and Testing</w:t>
      </w:r>
    </w:p>
    <w:p>
      <w:pPr>
        <w:numPr>
          <w:ilvl w:val="0"/>
          <w:numId w:val="1006"/>
        </w:numPr>
        <w:pStyle w:val="Compact"/>
      </w:pPr>
      <w:r>
        <w:t xml:space="preserve">Verify communication parameters (device address, baud rate); use handheld communicators or FDI tools.</w:t>
      </w:r>
    </w:p>
    <w:p>
      <w:pPr>
        <w:numPr>
          <w:ilvl w:val="0"/>
          <w:numId w:val="1006"/>
        </w:numPr>
        <w:pStyle w:val="Compact"/>
      </w:pPr>
      <w:r>
        <w:t xml:space="preserve">Test isolation devices for proper signal replication and isolation; check barrier voltage drop.</w:t>
      </w:r>
    </w:p>
    <w:p>
      <w:pPr>
        <w:numPr>
          <w:ilvl w:val="0"/>
          <w:numId w:val="1006"/>
        </w:numPr>
        <w:pStyle w:val="Compact"/>
      </w:pPr>
      <w:r>
        <w:t xml:space="preserve">Commission Fieldbus networks using segment checkers; verify device registration and function block execution.</w:t>
      </w:r>
    </w:p>
    <w:bookmarkEnd w:id="26"/>
    <w:bookmarkStart w:id="27" w:name="safety-considerations"/>
    <w:p>
      <w:pPr>
        <w:pStyle w:val="Heading2"/>
      </w:pPr>
      <w:r>
        <w:t xml:space="preserve">Safety Considerations</w:t>
      </w:r>
    </w:p>
    <w:p>
      <w:pPr>
        <w:numPr>
          <w:ilvl w:val="0"/>
          <w:numId w:val="1007"/>
        </w:numPr>
        <w:pStyle w:val="Compact"/>
      </w:pPr>
      <w:r>
        <w:t xml:space="preserve">Intrinsically safe loops must be designed as systems; ensure combined capacitance and inductance remain below safety curves.</w:t>
      </w:r>
    </w:p>
    <w:p>
      <w:pPr>
        <w:numPr>
          <w:ilvl w:val="0"/>
          <w:numId w:val="1007"/>
        </w:numPr>
        <w:pStyle w:val="Compact"/>
      </w:pPr>
      <w:r>
        <w:t xml:space="preserve">Provide surge protection to protect devices from lightning; ensure SPDs are rated for hazardous areas.</w:t>
      </w:r>
    </w:p>
    <w:p>
      <w:pPr>
        <w:numPr>
          <w:ilvl w:val="0"/>
          <w:numId w:val="1007"/>
        </w:numPr>
        <w:pStyle w:val="Compact"/>
      </w:pPr>
      <w:r>
        <w:t xml:space="preserve">Maintain cyber security: implement password protection, encryption and network monitoring.</w:t>
      </w:r>
    </w:p>
    <w:bookmarkEnd w:id="27"/>
    <w:bookmarkStart w:id="28" w:name="data-sheet-requirements"/>
    <w:p>
      <w:pPr>
        <w:pStyle w:val="Heading2"/>
      </w:pPr>
      <w:r>
        <w:t xml:space="preserve">Data Sheet Requirements</w:t>
      </w:r>
    </w:p>
    <w:p>
      <w:pPr>
        <w:pStyle w:val="FirstParagraph"/>
      </w:pPr>
      <w:r>
        <w:t xml:space="preserve">Include device tag, communication protocol, node address, power consumption, hazardous area certification, input/output type, signal range, isolation rating and manufacturer model.</w:t>
      </w:r>
    </w:p>
    <w:bookmarkEnd w:id="28"/>
    <w:bookmarkStart w:id="29" w:name="maintenance-and-inspection"/>
    <w:p>
      <w:pPr>
        <w:pStyle w:val="Heading2"/>
      </w:pPr>
      <w:r>
        <w:t xml:space="preserve">Maintenance and Inspection</w:t>
      </w:r>
    </w:p>
    <w:p>
      <w:pPr>
        <w:numPr>
          <w:ilvl w:val="0"/>
          <w:numId w:val="1008"/>
        </w:numPr>
        <w:pStyle w:val="Compact"/>
      </w:pPr>
      <w:r>
        <w:t xml:space="preserve">Inspect barriers and isolators for damage or corrosion; verify tightness of terminals.</w:t>
      </w:r>
    </w:p>
    <w:p>
      <w:pPr>
        <w:numPr>
          <w:ilvl w:val="0"/>
          <w:numId w:val="1008"/>
        </w:numPr>
        <w:pStyle w:val="Compact"/>
      </w:pPr>
      <w:r>
        <w:t xml:space="preserve">Periodically check network communications; update firmware and configuration files.</w:t>
      </w:r>
    </w:p>
    <w:p>
      <w:pPr>
        <w:numPr>
          <w:ilvl w:val="0"/>
          <w:numId w:val="1008"/>
        </w:numPr>
        <w:pStyle w:val="Compact"/>
      </w:pPr>
      <w:r>
        <w:t xml:space="preserve">Replace surge protection modules after major transient events.</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7" Type="http://schemas.openxmlformats.org/officeDocument/2006/relationships/footnotes" Target="foot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11" Type="http://schemas.openxmlformats.org/officeDocument/2006/relationships/customXml" Target="../customXml/item3.xml"/><Relationship Id="rId5" Type="http://schemas.openxmlformats.org/officeDocument/2006/relationships/fontTable" Target="fontTable.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A2E7E61FBED904B92122309BCCA55CC" ma:contentTypeVersion="0" ma:contentTypeDescription="Create a new document." ma:contentTypeScope="" ma:versionID="6cd44cf417d9f9f6e9c633a7d7674333">
  <xsd:schema xmlns:xsd="http://www.w3.org/2001/XMLSchema" xmlns:xs="http://www.w3.org/2001/XMLSchema" xmlns:p="http://schemas.microsoft.com/office/2006/metadata/properties" targetNamespace="http://schemas.microsoft.com/office/2006/metadata/properties" ma:root="true" ma:fieldsID="d581f8e8412fe39a3794ccf6300b7a2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FBCE89F-BA3E-46FE-AE51-3697B85C0132}"/>
</file>

<file path=customXml/itemProps2.xml><?xml version="1.0" encoding="utf-8"?>
<ds:datastoreItem xmlns:ds="http://schemas.openxmlformats.org/officeDocument/2006/customXml" ds:itemID="{B27B2A43-6807-4301-8C1E-B5E8A1AC9336}"/>
</file>

<file path=customXml/itemProps3.xml><?xml version="1.0" encoding="utf-8"?>
<ds:datastoreItem xmlns:ds="http://schemas.openxmlformats.org/officeDocument/2006/customXml" ds:itemID="{4B7F16AA-49DE-4085-94CA-62EF27329E7F}"/>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2025-12-25T16:43:44Z</dcterms:created>
  <dcterms:modified xsi:type="dcterms:W3CDTF">2025-12-25T16:43:44Z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0x0101000A2E7E61FBED904B92122309BCCA55CC</vt:lpwstr>
  </property>
</Properties>
</file>