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a63db7b232f1167cadbc4f0ca4a2c2b77a94d5b"/>
    <w:p>
      <w:pPr>
        <w:pStyle w:val="Heading1"/>
      </w:pPr>
      <w:r>
        <w:t xml:space="preserve">Instrumentation Control Systems Standards</w:t>
      </w:r>
    </w:p>
    <w:bookmarkStart w:id="20" w:name="introduction"/>
    <w:p>
      <w:pPr>
        <w:pStyle w:val="Heading2"/>
      </w:pPr>
      <w:r>
        <w:t xml:space="preserve">Introduction</w:t>
      </w:r>
    </w:p>
    <w:p>
      <w:pPr>
        <w:pStyle w:val="FirstParagraph"/>
      </w:pPr>
      <w:r>
        <w:t xml:space="preserve">Distributed control systems (DCS), programmable logic controllers (PLC) and safety instrumented systems (SIS) form the backbone of refinery automation. These systems provide continuous monitoring, control, interlocking and data acquisition. Standards here align with API 554 (refinery process control systems), ISA 84/IEC 61511 (SIS), and ISA 50 for fieldbus.</w:t>
      </w:r>
    </w:p>
    <w:bookmarkEnd w:id="20"/>
    <w:bookmarkStart w:id="21" w:name="applicable-standards"/>
    <w:p>
      <w:pPr>
        <w:pStyle w:val="Heading2"/>
      </w:pPr>
      <w:r>
        <w:t xml:space="preserve">Applicable Standards</w:t>
      </w:r>
    </w:p>
    <w:p>
      <w:pPr>
        <w:pStyle w:val="FirstParagraph"/>
      </w:pPr>
      <w:r>
        <w:t xml:space="preserve">Control and automation systems in a refinery must satisfy a broad range of standards covering design, programming, safety, alarm management and cybersecurity. Key references include:</w:t>
      </w:r>
    </w:p>
    <w:p>
      <w:pPr>
        <w:numPr>
          <w:ilvl w:val="0"/>
          <w:numId w:val="1001"/>
        </w:numPr>
        <w:pStyle w:val="Compact"/>
      </w:pPr>
      <w:r>
        <w:rPr>
          <w:bCs/>
          <w:b/>
        </w:rPr>
        <w:t xml:space="preserve">API 554 – Process Control Systems</w:t>
      </w:r>
      <w:r>
        <w:t xml:space="preserve"> </w:t>
      </w:r>
      <w:r>
        <w:t xml:space="preserve">– design and integration of DCS, PLC and HMI in refineries.</w:t>
      </w:r>
    </w:p>
    <w:p>
      <w:pPr>
        <w:numPr>
          <w:ilvl w:val="0"/>
          <w:numId w:val="1001"/>
        </w:numPr>
        <w:pStyle w:val="Compact"/>
      </w:pPr>
      <w:r>
        <w:rPr>
          <w:bCs/>
          <w:b/>
        </w:rPr>
        <w:t xml:space="preserve">IEC 61131 – PLC Programming Languages</w:t>
      </w:r>
      <w:r>
        <w:t xml:space="preserve"> </w:t>
      </w:r>
      <w:r>
        <w:t xml:space="preserve">– programming languages for programmable controllers.</w:t>
      </w:r>
    </w:p>
    <w:p>
      <w:pPr>
        <w:numPr>
          <w:ilvl w:val="0"/>
          <w:numId w:val="1001"/>
        </w:numPr>
        <w:pStyle w:val="Compact"/>
      </w:pPr>
      <w:r>
        <w:rPr>
          <w:bCs/>
          <w:b/>
        </w:rPr>
        <w:t xml:space="preserve">IEC 61508 / IEC 61511 – Functional Safety / Safety Instrumented Systems</w:t>
      </w:r>
      <w:r>
        <w:t xml:space="preserve"> </w:t>
      </w:r>
      <w:r>
        <w:t xml:space="preserve">– lifecycle requirements for safety PLCs and SIS.</w:t>
      </w:r>
    </w:p>
    <w:p>
      <w:pPr>
        <w:numPr>
          <w:ilvl w:val="0"/>
          <w:numId w:val="1001"/>
        </w:numPr>
        <w:pStyle w:val="Compact"/>
      </w:pPr>
      <w:r>
        <w:rPr>
          <w:bCs/>
          <w:b/>
        </w:rPr>
        <w:t xml:space="preserve">ISA 5.1 – Instrumentation Symbols and Identification</w:t>
      </w:r>
      <w:r>
        <w:t xml:space="preserve"> </w:t>
      </w:r>
      <w:r>
        <w:t xml:space="preserve">– standard P&amp;ID and loop diagram symbols.</w:t>
      </w:r>
    </w:p>
    <w:p>
      <w:pPr>
        <w:numPr>
          <w:ilvl w:val="0"/>
          <w:numId w:val="1001"/>
        </w:numPr>
        <w:pStyle w:val="Compact"/>
      </w:pPr>
      <w:r>
        <w:rPr>
          <w:bCs/>
          <w:b/>
        </w:rPr>
        <w:t xml:space="preserve">ISA 5.4 – Instrument Loop Diagrams</w:t>
      </w:r>
      <w:r>
        <w:t xml:space="preserve"> </w:t>
      </w:r>
      <w:r>
        <w:t xml:space="preserve">– standard presentation of instrument loop diagrams and wiring【257831869405972†L404-L446】.</w:t>
      </w:r>
    </w:p>
    <w:p>
      <w:pPr>
        <w:numPr>
          <w:ilvl w:val="0"/>
          <w:numId w:val="1001"/>
        </w:numPr>
        <w:pStyle w:val="Compact"/>
      </w:pPr>
      <w:r>
        <w:rPr>
          <w:bCs/>
          <w:b/>
        </w:rPr>
        <w:t xml:space="preserve">ISA 18.2 – Alarm Management</w:t>
      </w:r>
      <w:r>
        <w:t xml:space="preserve"> </w:t>
      </w:r>
      <w:r>
        <w:t xml:space="preserve">– requirements for alarm system philosophy, design, implementation and maintenance【257831869405972†L404-L446】.</w:t>
      </w:r>
    </w:p>
    <w:p>
      <w:pPr>
        <w:numPr>
          <w:ilvl w:val="0"/>
          <w:numId w:val="1001"/>
        </w:numPr>
        <w:pStyle w:val="Compact"/>
      </w:pPr>
      <w:r>
        <w:rPr>
          <w:bCs/>
          <w:b/>
        </w:rPr>
        <w:t xml:space="preserve">ISA 88 / IEC 61512 – Batch Control</w:t>
      </w:r>
      <w:r>
        <w:t xml:space="preserve"> </w:t>
      </w:r>
      <w:r>
        <w:t xml:space="preserve">– models and terminology for batch process control【257831869405972†L473-L485】.</w:t>
      </w:r>
    </w:p>
    <w:p>
      <w:pPr>
        <w:numPr>
          <w:ilvl w:val="0"/>
          <w:numId w:val="1001"/>
        </w:numPr>
        <w:pStyle w:val="Compact"/>
      </w:pPr>
      <w:r>
        <w:rPr>
          <w:bCs/>
          <w:b/>
        </w:rPr>
        <w:t xml:space="preserve">ISA 95 / IEC 62264 – Enterprise‑Control Integration</w:t>
      </w:r>
      <w:r>
        <w:t xml:space="preserve"> </w:t>
      </w:r>
      <w:r>
        <w:t xml:space="preserve">– integration of manufacturing control systems with enterprise systems【257831869405972†L473-L485】.</w:t>
      </w:r>
    </w:p>
    <w:p>
      <w:pPr>
        <w:numPr>
          <w:ilvl w:val="0"/>
          <w:numId w:val="1001"/>
        </w:numPr>
        <w:pStyle w:val="Compact"/>
      </w:pPr>
      <w:r>
        <w:rPr>
          <w:bCs/>
          <w:b/>
        </w:rPr>
        <w:t xml:space="preserve">ISA 50 / IEC 61804 – Field Device Integration (FDI) and HART/Fieldbus</w:t>
      </w:r>
      <w:r>
        <w:t xml:space="preserve"> </w:t>
      </w:r>
      <w:r>
        <w:t xml:space="preserve">– specifications for electronic device descriptions and field communication protocols.</w:t>
      </w:r>
    </w:p>
    <w:p>
      <w:pPr>
        <w:numPr>
          <w:ilvl w:val="0"/>
          <w:numId w:val="1001"/>
        </w:numPr>
        <w:pStyle w:val="Compact"/>
      </w:pPr>
      <w:r>
        <w:rPr>
          <w:bCs/>
          <w:b/>
        </w:rPr>
        <w:t xml:space="preserve">NFPA 70 (National Electrical Code)</w:t>
      </w:r>
      <w:r>
        <w:t xml:space="preserve"> </w:t>
      </w:r>
      <w:r>
        <w:t xml:space="preserve">and</w:t>
      </w:r>
      <w:r>
        <w:t xml:space="preserve"> </w:t>
      </w:r>
      <w:r>
        <w:rPr>
          <w:bCs/>
          <w:b/>
        </w:rPr>
        <w:t xml:space="preserve">NFPA 79</w:t>
      </w:r>
      <w:r>
        <w:t xml:space="preserve"> </w:t>
      </w:r>
      <w:r>
        <w:t xml:space="preserve">– electrical standards for industrial control systems and machinery wiring【257831869405972†L404-L446】.</w:t>
      </w:r>
    </w:p>
    <w:p>
      <w:pPr>
        <w:numPr>
          <w:ilvl w:val="0"/>
          <w:numId w:val="1001"/>
        </w:numPr>
        <w:pStyle w:val="Compact"/>
      </w:pPr>
      <w:r>
        <w:rPr>
          <w:bCs/>
          <w:b/>
        </w:rPr>
        <w:t xml:space="preserve">IEC 62381 – Factory Acceptance and Site Acceptance Testing</w:t>
      </w:r>
      <w:r>
        <w:t xml:space="preserve"> </w:t>
      </w:r>
      <w:r>
        <w:t xml:space="preserve">– procedures for testing control system hardware and software during commissioning【257831869405972†L528-L540】.</w:t>
      </w:r>
    </w:p>
    <w:p>
      <w:pPr>
        <w:numPr>
          <w:ilvl w:val="0"/>
          <w:numId w:val="1001"/>
        </w:numPr>
        <w:pStyle w:val="Compact"/>
      </w:pPr>
      <w:r>
        <w:rPr>
          <w:bCs/>
          <w:b/>
        </w:rPr>
        <w:t xml:space="preserve">ISA/IEC 62443 – Industrial Automation and Control System Security</w:t>
      </w:r>
      <w:r>
        <w:t xml:space="preserve"> </w:t>
      </w:r>
      <w:r>
        <w:t xml:space="preserve">– cybersecurity requirements for industrial control systems and networks【257831869405972†L528-L540】.</w:t>
      </w:r>
    </w:p>
    <w:p>
      <w:pPr>
        <w:numPr>
          <w:ilvl w:val="0"/>
          <w:numId w:val="1001"/>
        </w:numPr>
        <w:pStyle w:val="Compact"/>
      </w:pPr>
      <w:r>
        <w:rPr>
          <w:bCs/>
          <w:b/>
        </w:rPr>
        <w:t xml:space="preserve">NEMA ICS 1 / IEEE 518</w:t>
      </w:r>
      <w:r>
        <w:t xml:space="preserve"> </w:t>
      </w:r>
      <w:r>
        <w:t xml:space="preserve">– installation wiring and grounding practices for industrial control equipment.</w:t>
      </w:r>
    </w:p>
    <w:bookmarkEnd w:id="21"/>
    <w:bookmarkStart w:id="22" w:name="equipment-types"/>
    <w:p>
      <w:pPr>
        <w:pStyle w:val="Heading2"/>
      </w:pPr>
      <w:r>
        <w:t xml:space="preserve">Equipment Types</w:t>
      </w:r>
    </w:p>
    <w:p>
      <w:pPr>
        <w:numPr>
          <w:ilvl w:val="0"/>
          <w:numId w:val="1002"/>
        </w:numPr>
        <w:pStyle w:val="Compact"/>
      </w:pPr>
      <w:r>
        <w:rPr>
          <w:bCs/>
          <w:b/>
        </w:rPr>
        <w:t xml:space="preserve">Distributed Control System (DCS)</w:t>
      </w:r>
      <w:r>
        <w:t xml:space="preserve">: redundant controllers, I/O modules, communication networks, operator workstations and historians.</w:t>
      </w:r>
    </w:p>
    <w:p>
      <w:pPr>
        <w:numPr>
          <w:ilvl w:val="0"/>
          <w:numId w:val="1002"/>
        </w:numPr>
        <w:pStyle w:val="Compact"/>
      </w:pPr>
      <w:r>
        <w:rPr>
          <w:bCs/>
          <w:b/>
        </w:rPr>
        <w:t xml:space="preserve">Programmable Logic Controllers (PLC)</w:t>
      </w:r>
      <w:r>
        <w:t xml:space="preserve">: modular processors with discrete and analog I/O; used for package units and interlocks.</w:t>
      </w:r>
    </w:p>
    <w:p>
      <w:pPr>
        <w:numPr>
          <w:ilvl w:val="0"/>
          <w:numId w:val="1002"/>
        </w:numPr>
        <w:pStyle w:val="Compact"/>
      </w:pPr>
      <w:r>
        <w:rPr>
          <w:bCs/>
          <w:b/>
        </w:rPr>
        <w:t xml:space="preserve">Safety Instrumented Systems (SIS)</w:t>
      </w:r>
      <w:r>
        <w:t xml:space="preserve">: independent, logic solvers executing safety instrumented functions (SIFs); includes safety PLCs.</w:t>
      </w:r>
    </w:p>
    <w:p>
      <w:pPr>
        <w:numPr>
          <w:ilvl w:val="0"/>
          <w:numId w:val="1002"/>
        </w:numPr>
        <w:pStyle w:val="Compact"/>
      </w:pPr>
      <w:r>
        <w:rPr>
          <w:bCs/>
          <w:b/>
        </w:rPr>
        <w:t xml:space="preserve">Remote I/O</w:t>
      </w:r>
      <w:r>
        <w:t xml:space="preserve">: field‑mounted or cabinet I/O stations to reduce cabling; includes digital and analog modules; hazardous area certified.</w:t>
      </w:r>
    </w:p>
    <w:p>
      <w:pPr>
        <w:numPr>
          <w:ilvl w:val="0"/>
          <w:numId w:val="1002"/>
        </w:numPr>
        <w:pStyle w:val="Compact"/>
      </w:pPr>
      <w:r>
        <w:rPr>
          <w:bCs/>
          <w:b/>
        </w:rPr>
        <w:t xml:space="preserve">Human‑Machine Interface (HMI)</w:t>
      </w:r>
      <w:r>
        <w:t xml:space="preserve">: operator stations, engineering workstations and graphical displays.</w:t>
      </w:r>
    </w:p>
    <w:p>
      <w:pPr>
        <w:numPr>
          <w:ilvl w:val="0"/>
          <w:numId w:val="1002"/>
        </w:numPr>
        <w:pStyle w:val="Compact"/>
      </w:pPr>
      <w:r>
        <w:rPr>
          <w:bCs/>
          <w:b/>
        </w:rPr>
        <w:t xml:space="preserve">Historian and data servers</w:t>
      </w:r>
      <w:r>
        <w:t xml:space="preserve">: collect process data; provide trending, reporting and integration with enterprise systems.</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System architecture</w:t>
      </w:r>
      <w:r>
        <w:t xml:space="preserve"> </w:t>
      </w:r>
      <w:r>
        <w:t xml:space="preserve">– design redundant processors and networks; segregate control, safety and business networks; use ring or star topologies.</w:t>
      </w:r>
    </w:p>
    <w:p>
      <w:pPr>
        <w:numPr>
          <w:ilvl w:val="0"/>
          <w:numId w:val="1003"/>
        </w:numPr>
        <w:pStyle w:val="Compact"/>
      </w:pPr>
      <w:r>
        <w:rPr>
          <w:bCs/>
          <w:b/>
        </w:rPr>
        <w:t xml:space="preserve">Controller performance</w:t>
      </w:r>
      <w:r>
        <w:t xml:space="preserve"> </w:t>
      </w:r>
      <w:r>
        <w:t xml:space="preserve">– select processors capable of required scan times and logic complexity; design I/O loading below 60 % of capacity.</w:t>
      </w:r>
    </w:p>
    <w:p>
      <w:pPr>
        <w:numPr>
          <w:ilvl w:val="0"/>
          <w:numId w:val="1003"/>
        </w:numPr>
        <w:pStyle w:val="Compact"/>
      </w:pPr>
      <w:r>
        <w:rPr>
          <w:bCs/>
          <w:b/>
        </w:rPr>
        <w:t xml:space="preserve">I/O modules</w:t>
      </w:r>
      <w:r>
        <w:t xml:space="preserve"> </w:t>
      </w:r>
      <w:r>
        <w:t xml:space="preserve">– choose appropriate modules (4–20 mA analog, HART‑enabled, discrete, relay); remote I/O shall be Class 1 Div 2 certified if installed in hazardous areas.</w:t>
      </w:r>
    </w:p>
    <w:p>
      <w:pPr>
        <w:numPr>
          <w:ilvl w:val="0"/>
          <w:numId w:val="1003"/>
        </w:numPr>
        <w:pStyle w:val="Compact"/>
      </w:pPr>
      <w:r>
        <w:rPr>
          <w:bCs/>
          <w:b/>
        </w:rPr>
        <w:t xml:space="preserve">Communication protocols</w:t>
      </w:r>
      <w:r>
        <w:t xml:space="preserve"> </w:t>
      </w:r>
      <w:r>
        <w:t xml:space="preserve">– support HART, Foundation Fieldbus, Profibus, Modbus TCP/IP; incorporate gateways for legacy systems.</w:t>
      </w:r>
    </w:p>
    <w:p>
      <w:pPr>
        <w:numPr>
          <w:ilvl w:val="0"/>
          <w:numId w:val="1003"/>
        </w:numPr>
        <w:pStyle w:val="Compact"/>
      </w:pPr>
      <w:r>
        <w:rPr>
          <w:bCs/>
          <w:b/>
        </w:rPr>
        <w:t xml:space="preserve">SIS design</w:t>
      </w:r>
      <w:r>
        <w:t xml:space="preserve"> </w:t>
      </w:r>
      <w:r>
        <w:t xml:space="preserve">– separate from basic process control system (BPCS); meet SIL requirements; design per ISA 84 / IEC 61511; implement diagnostic coverage and proof testing.</w:t>
      </w:r>
    </w:p>
    <w:p>
      <w:pPr>
        <w:numPr>
          <w:ilvl w:val="0"/>
          <w:numId w:val="1003"/>
        </w:numPr>
        <w:pStyle w:val="Compact"/>
      </w:pPr>
      <w:r>
        <w:rPr>
          <w:bCs/>
          <w:b/>
        </w:rPr>
        <w:t xml:space="preserve">Cybersecurity</w:t>
      </w:r>
      <w:r>
        <w:t xml:space="preserve"> </w:t>
      </w:r>
      <w:r>
        <w:t xml:space="preserve">– apply ISA/IEC 62443; implement firewalls, network segmentation, access controls, patch management and backup systems.</w:t>
      </w:r>
    </w:p>
    <w:bookmarkEnd w:id="23"/>
    <w:bookmarkStart w:id="24" w:name="installation-guidelines"/>
    <w:p>
      <w:pPr>
        <w:pStyle w:val="Heading2"/>
      </w:pPr>
      <w:r>
        <w:t xml:space="preserve">Installation Guidelines</w:t>
      </w:r>
    </w:p>
    <w:p>
      <w:pPr>
        <w:numPr>
          <w:ilvl w:val="0"/>
          <w:numId w:val="1004"/>
        </w:numPr>
        <w:pStyle w:val="Compact"/>
      </w:pPr>
      <w:r>
        <w:rPr>
          <w:bCs/>
          <w:b/>
        </w:rPr>
        <w:t xml:space="preserve">Cabinet layout</w:t>
      </w:r>
      <w:r>
        <w:t xml:space="preserve">: mount controllers and I/O in climate‑controlled rooms or shelters; maintain clearance for maintenance; follow manufacturer spacing for heat dissipation.</w:t>
      </w:r>
    </w:p>
    <w:p>
      <w:pPr>
        <w:numPr>
          <w:ilvl w:val="0"/>
          <w:numId w:val="1004"/>
        </w:numPr>
        <w:pStyle w:val="Compact"/>
      </w:pPr>
      <w:r>
        <w:rPr>
          <w:bCs/>
          <w:b/>
        </w:rPr>
        <w:t xml:space="preserve">Grounding and shielding</w:t>
      </w:r>
      <w:r>
        <w:t xml:space="preserve">: establish single‑point grounding; segregate power and signal wiring; shield analog cables; use twisted pair.</w:t>
      </w:r>
    </w:p>
    <w:p>
      <w:pPr>
        <w:numPr>
          <w:ilvl w:val="0"/>
          <w:numId w:val="1004"/>
        </w:numPr>
        <w:pStyle w:val="Compact"/>
      </w:pPr>
      <w:r>
        <w:rPr>
          <w:bCs/>
          <w:b/>
        </w:rPr>
        <w:t xml:space="preserve">Field wiring</w:t>
      </w:r>
      <w:r>
        <w:t xml:space="preserve">: run multi‑pair signal cables to remote I/O; label and number per wiring schedule; maintain bend radius and separation from power cables.</w:t>
      </w:r>
    </w:p>
    <w:p>
      <w:pPr>
        <w:numPr>
          <w:ilvl w:val="0"/>
          <w:numId w:val="1004"/>
        </w:numPr>
        <w:pStyle w:val="Compact"/>
      </w:pPr>
      <w:r>
        <w:rPr>
          <w:bCs/>
          <w:b/>
        </w:rPr>
        <w:t xml:space="preserve">HMI</w:t>
      </w:r>
      <w:r>
        <w:t xml:space="preserve">: locate operator stations in control room; provide dual monitors; design ergonomic layout; include UPS power.</w:t>
      </w:r>
    </w:p>
    <w:p>
      <w:pPr>
        <w:numPr>
          <w:ilvl w:val="0"/>
          <w:numId w:val="1004"/>
        </w:numPr>
        <w:pStyle w:val="Compact"/>
      </w:pPr>
      <w:r>
        <w:rPr>
          <w:bCs/>
          <w:b/>
        </w:rPr>
        <w:t xml:space="preserve">SIS and BPCS separation</w:t>
      </w:r>
      <w:r>
        <w:t xml:space="preserve">: physically segregate cabinets and wiring; avoid common wiring or power supplies.</w:t>
      </w:r>
    </w:p>
    <w:bookmarkEnd w:id="24"/>
    <w:bookmarkStart w:id="25" w:name="calibration-and-testing"/>
    <w:p>
      <w:pPr>
        <w:pStyle w:val="Heading2"/>
      </w:pPr>
      <w:r>
        <w:t xml:space="preserve">Calibration and Testing</w:t>
      </w:r>
    </w:p>
    <w:p>
      <w:pPr>
        <w:numPr>
          <w:ilvl w:val="0"/>
          <w:numId w:val="1005"/>
        </w:numPr>
        <w:pStyle w:val="Compact"/>
      </w:pPr>
      <w:r>
        <w:t xml:space="preserve">Perform factory acceptance test (FAT) to verify configuration, logic and I/O wiring; simulate field devices.</w:t>
      </w:r>
    </w:p>
    <w:p>
      <w:pPr>
        <w:numPr>
          <w:ilvl w:val="0"/>
          <w:numId w:val="1005"/>
        </w:numPr>
        <w:pStyle w:val="Compact"/>
      </w:pPr>
      <w:r>
        <w:t xml:space="preserve">Conduct site acceptance test (SAT) after installation; verify loop checks, interlocks, alarms and graphics.</w:t>
      </w:r>
    </w:p>
    <w:p>
      <w:pPr>
        <w:numPr>
          <w:ilvl w:val="0"/>
          <w:numId w:val="1005"/>
        </w:numPr>
        <w:pStyle w:val="Compact"/>
      </w:pPr>
      <w:r>
        <w:t xml:space="preserve">For SIS, conduct safety validation test; document SIF proof test procedures and intervals.</w:t>
      </w:r>
    </w:p>
    <w:bookmarkEnd w:id="25"/>
    <w:bookmarkStart w:id="26" w:name="safety-considerations"/>
    <w:p>
      <w:pPr>
        <w:pStyle w:val="Heading2"/>
      </w:pPr>
      <w:r>
        <w:t xml:space="preserve">Safety Considerations</w:t>
      </w:r>
    </w:p>
    <w:p>
      <w:pPr>
        <w:numPr>
          <w:ilvl w:val="0"/>
          <w:numId w:val="1006"/>
        </w:numPr>
        <w:pStyle w:val="Compact"/>
      </w:pPr>
      <w:r>
        <w:t xml:space="preserve">Use SIL‑rated safety PLCs for critical interlocks; design with hardware and software diversity if required.</w:t>
      </w:r>
    </w:p>
    <w:p>
      <w:pPr>
        <w:numPr>
          <w:ilvl w:val="0"/>
          <w:numId w:val="1006"/>
        </w:numPr>
        <w:pStyle w:val="Compact"/>
      </w:pPr>
      <w:r>
        <w:t xml:space="preserve">Implement secure user access with role‑based permissions; log changes.</w:t>
      </w:r>
    </w:p>
    <w:p>
      <w:pPr>
        <w:numPr>
          <w:ilvl w:val="0"/>
          <w:numId w:val="1006"/>
        </w:numPr>
        <w:pStyle w:val="Compact"/>
      </w:pPr>
      <w:r>
        <w:t xml:space="preserve">Provide UPS or redundant power supplies to maintain control during power loss.</w:t>
      </w:r>
    </w:p>
    <w:bookmarkEnd w:id="26"/>
    <w:bookmarkStart w:id="27" w:name="data-sheet-requirements"/>
    <w:p>
      <w:pPr>
        <w:pStyle w:val="Heading2"/>
      </w:pPr>
      <w:r>
        <w:t xml:space="preserve">Data Sheet Requirements</w:t>
      </w:r>
    </w:p>
    <w:p>
      <w:pPr>
        <w:pStyle w:val="FirstParagraph"/>
      </w:pPr>
      <w:r>
        <w:t xml:space="preserve">Document system architecture, controller type, redundancy, I/O count by type, communication protocols, power requirements, environmental ratings, hazardous area classification and compliance standards.</w:t>
      </w:r>
    </w:p>
    <w:bookmarkEnd w:id="27"/>
    <w:bookmarkStart w:id="28" w:name="maintenance-and-inspection"/>
    <w:p>
      <w:pPr>
        <w:pStyle w:val="Heading2"/>
      </w:pPr>
      <w:r>
        <w:t xml:space="preserve">Maintenance and Inspection</w:t>
      </w:r>
    </w:p>
    <w:p>
      <w:pPr>
        <w:numPr>
          <w:ilvl w:val="0"/>
          <w:numId w:val="1007"/>
        </w:numPr>
        <w:pStyle w:val="Compact"/>
      </w:pPr>
      <w:r>
        <w:t xml:space="preserve">Monitor system health (I/O diagnostics, network latency, controller loading); replace faulty modules.</w:t>
      </w:r>
    </w:p>
    <w:p>
      <w:pPr>
        <w:numPr>
          <w:ilvl w:val="0"/>
          <w:numId w:val="1007"/>
        </w:numPr>
        <w:pStyle w:val="Compact"/>
      </w:pPr>
      <w:r>
        <w:t xml:space="preserve">Maintain software version control; backup configuration regularly.</w:t>
      </w:r>
    </w:p>
    <w:p>
      <w:pPr>
        <w:numPr>
          <w:ilvl w:val="0"/>
          <w:numId w:val="1007"/>
        </w:numPr>
        <w:pStyle w:val="Compact"/>
      </w:pPr>
      <w:r>
        <w:t xml:space="preserve">Test UPS and battery systems; check cooling fans and air filters.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D1B950-D962-499A-840C-78B6C287313F}"/>
</file>

<file path=customXml/itemProps2.xml><?xml version="1.0" encoding="utf-8"?>
<ds:datastoreItem xmlns:ds="http://schemas.openxmlformats.org/officeDocument/2006/customXml" ds:itemID="{73EB9233-E4F6-47C8-A2AD-2B28D5BDB2B3}"/>
</file>

<file path=customXml/itemProps3.xml><?xml version="1.0" encoding="utf-8"?>
<ds:datastoreItem xmlns:ds="http://schemas.openxmlformats.org/officeDocument/2006/customXml" ds:itemID="{0C829AE2-68F3-4EE1-866B-9315A08B0E7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2026-01-12T03:56:00Z</dcterms:created>
  <dcterms:modified xsi:type="dcterms:W3CDTF">2026-01-12T03:56:00Z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