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3453b2083c82eac26c9f7df0d25a60ba316dcd4"/>
    <w:p>
      <w:pPr>
        <w:pStyle w:val="Heading1"/>
      </w:pPr>
      <w:r>
        <w:t xml:space="preserve">Flow Measurement Instrumentation Standards</w:t>
      </w:r>
    </w:p>
    <w:bookmarkStart w:id="20" w:name="introduction"/>
    <w:p>
      <w:pPr>
        <w:pStyle w:val="Heading2"/>
      </w:pPr>
      <w:r>
        <w:t xml:space="preserve">Introduction</w:t>
      </w:r>
    </w:p>
    <w:p>
      <w:pPr>
        <w:pStyle w:val="FirstParagraph"/>
      </w:pPr>
      <w:r>
        <w:t xml:space="preserve">Accurate flow measurement underpins material balance, control and custody transfer in a refinery. The following standards integrate guidance from API 551 and ISO 5167 and synthesise detailed requirements for magnetic, propeller and differential pressure flowmeters from industry specifications【51948133245220†L2055-L2194】.</w:t>
      </w:r>
    </w:p>
    <w:bookmarkEnd w:id="20"/>
    <w:bookmarkStart w:id="21" w:name="applicable-standards"/>
    <w:p>
      <w:pPr>
        <w:pStyle w:val="Heading2"/>
      </w:pPr>
      <w:r>
        <w:t xml:space="preserve">Applicable Standards</w:t>
      </w:r>
    </w:p>
    <w:p>
      <w:pPr>
        <w:pStyle w:val="FirstParagraph"/>
      </w:pPr>
      <w:r>
        <w:t xml:space="preserve">Flow measurement in a refinery spans custody transfer, control and monitoring. The following standards govern device design, installation, calibration and documentation:</w:t>
      </w:r>
    </w:p>
    <w:p>
      <w:pPr>
        <w:numPr>
          <w:ilvl w:val="0"/>
          <w:numId w:val="1001"/>
        </w:numPr>
        <w:pStyle w:val="Compact"/>
      </w:pPr>
      <w:r>
        <w:rPr>
          <w:bCs/>
          <w:b/>
        </w:rPr>
        <w:t xml:space="preserve">API 551 – Process Measurement Instrumentation</w:t>
      </w:r>
      <w:r>
        <w:t xml:space="preserve"> </w:t>
      </w:r>
      <w:r>
        <w:t xml:space="preserve">– flow‑measurement instruments.</w:t>
      </w:r>
    </w:p>
    <w:p>
      <w:pPr>
        <w:numPr>
          <w:ilvl w:val="0"/>
          <w:numId w:val="1001"/>
        </w:numPr>
        <w:pStyle w:val="Compact"/>
      </w:pPr>
      <w:r>
        <w:rPr>
          <w:bCs/>
          <w:b/>
        </w:rPr>
        <w:t xml:space="preserve">ISO 5167 – Measurement of Fluid Flow by Means of Differential Pressure Devices</w:t>
      </w:r>
      <w:r>
        <w:t xml:space="preserve"> </w:t>
      </w:r>
      <w:r>
        <w:t xml:space="preserve">– sizing, installation and discharge coefficients for orifice plates, venturi tubes and nozzles.</w:t>
      </w:r>
    </w:p>
    <w:p>
      <w:pPr>
        <w:numPr>
          <w:ilvl w:val="0"/>
          <w:numId w:val="1001"/>
        </w:numPr>
        <w:pStyle w:val="Compact"/>
      </w:pPr>
      <w:r>
        <w:rPr>
          <w:bCs/>
          <w:b/>
        </w:rPr>
        <w:t xml:space="preserve">AGA Reports 3, 7, 8, 9 and 11 – Gas Measurement</w:t>
      </w:r>
      <w:r>
        <w:t xml:space="preserve"> </w:t>
      </w:r>
      <w:r>
        <w:t xml:space="preserve">– American Gas Association standards covering orifice metering (Report 3), turbine meters (Report 7), compressibility factor (Report 8), ultrasonic meters (Report 9) and Coriolis meters (Report 11) for custody transfer of natural gas【658884660910242†L35-L64】.</w:t>
      </w:r>
    </w:p>
    <w:p>
      <w:pPr>
        <w:numPr>
          <w:ilvl w:val="0"/>
          <w:numId w:val="1001"/>
        </w:numPr>
        <w:pStyle w:val="Compact"/>
      </w:pPr>
      <w:r>
        <w:rPr>
          <w:bCs/>
          <w:b/>
        </w:rPr>
        <w:t xml:space="preserve">API MPMS (Manual of Petroleum Measurement Standards)</w:t>
      </w:r>
      <w:r>
        <w:t xml:space="preserve"> </w:t>
      </w:r>
      <w:r>
        <w:t xml:space="preserve">– comprehensive standards for measurement of hydrocarbons, including Chapters 4–6 (metering), Chapter 7 (temperature determination) and Chapter 14 (natural gas flow)【658884660910242†L35-L64】.</w:t>
      </w:r>
    </w:p>
    <w:p>
      <w:pPr>
        <w:numPr>
          <w:ilvl w:val="0"/>
          <w:numId w:val="1001"/>
        </w:numPr>
        <w:pStyle w:val="Compact"/>
      </w:pPr>
      <w:r>
        <w:rPr>
          <w:bCs/>
          <w:b/>
        </w:rPr>
        <w:t xml:space="preserve">ASME MFC‑3M / AGA 9 – Mass Flowmeter Standards</w:t>
      </w:r>
      <w:r>
        <w:t xml:space="preserve"> </w:t>
      </w:r>
      <w:r>
        <w:t xml:space="preserve">– performance and calibration requirements for Coriolis mass flowmeters.</w:t>
      </w:r>
    </w:p>
    <w:p>
      <w:pPr>
        <w:numPr>
          <w:ilvl w:val="0"/>
          <w:numId w:val="1001"/>
        </w:numPr>
        <w:pStyle w:val="Compact"/>
      </w:pPr>
      <w:r>
        <w:rPr>
          <w:bCs/>
          <w:b/>
        </w:rPr>
        <w:t xml:space="preserve">ISA 5.1 and ISA 20</w:t>
      </w:r>
      <w:r>
        <w:t xml:space="preserve"> </w:t>
      </w:r>
      <w:r>
        <w:t xml:space="preserve">– symbols and data sheets for flow instruments.</w:t>
      </w:r>
    </w:p>
    <w:p>
      <w:pPr>
        <w:numPr>
          <w:ilvl w:val="0"/>
          <w:numId w:val="1001"/>
        </w:numPr>
        <w:pStyle w:val="Compact"/>
      </w:pPr>
      <w:r>
        <w:rPr>
          <w:bCs/>
          <w:b/>
        </w:rPr>
        <w:t xml:space="preserve">MIL‑STD‑45662A / ISO/IEC 17025</w:t>
      </w:r>
      <w:r>
        <w:t xml:space="preserve"> </w:t>
      </w:r>
      <w:r>
        <w:t xml:space="preserve">– calibration system requirements for flow calibration laboratories【257831869405972†L528-L540】.</w:t>
      </w:r>
    </w:p>
    <w:bookmarkEnd w:id="21"/>
    <w:bookmarkStart w:id="22" w:name="equipment-types"/>
    <w:p>
      <w:pPr>
        <w:pStyle w:val="Heading2"/>
      </w:pPr>
      <w:r>
        <w:t xml:space="preserve">Equipment Types</w:t>
      </w:r>
    </w:p>
    <w:p>
      <w:pPr>
        <w:numPr>
          <w:ilvl w:val="0"/>
          <w:numId w:val="1002"/>
        </w:numPr>
        <w:pStyle w:val="Compact"/>
      </w:pPr>
      <w:r>
        <w:rPr>
          <w:bCs/>
          <w:b/>
        </w:rPr>
        <w:t xml:space="preserve">Magnetic flowmeters</w:t>
      </w:r>
      <w:r>
        <w:t xml:space="preserve">: low‑frequency electromagnetic meters producing 4–20 mA output; include metering tube, signal cable, transmitter and grounding rings【51948133245220†L2055-L2097】.</w:t>
      </w:r>
    </w:p>
    <w:p>
      <w:pPr>
        <w:numPr>
          <w:ilvl w:val="0"/>
          <w:numId w:val="1002"/>
        </w:numPr>
        <w:pStyle w:val="Compact"/>
      </w:pPr>
      <w:r>
        <w:rPr>
          <w:bCs/>
          <w:b/>
        </w:rPr>
        <w:t xml:space="preserve">Propeller and turbine flowmeters</w:t>
      </w:r>
      <w:r>
        <w:t xml:space="preserve">: used for water and low‑viscosity services; accuracy ±2 % of rate【51948133245220†L2196-L2203】.</w:t>
      </w:r>
    </w:p>
    <w:p>
      <w:pPr>
        <w:numPr>
          <w:ilvl w:val="0"/>
          <w:numId w:val="1002"/>
        </w:numPr>
        <w:pStyle w:val="Compact"/>
      </w:pPr>
      <w:r>
        <w:rPr>
          <w:bCs/>
          <w:b/>
        </w:rPr>
        <w:t xml:space="preserve">Vortex, ultrasonic and paddle‑wheel flowmeters</w:t>
      </w:r>
      <w:r>
        <w:t xml:space="preserve">: for clean liquids and gases.</w:t>
      </w:r>
    </w:p>
    <w:p>
      <w:pPr>
        <w:numPr>
          <w:ilvl w:val="0"/>
          <w:numId w:val="1002"/>
        </w:numPr>
        <w:pStyle w:val="Compact"/>
      </w:pPr>
      <w:r>
        <w:rPr>
          <w:bCs/>
          <w:b/>
        </w:rPr>
        <w:t xml:space="preserve">Differential pressure flow elements</w:t>
      </w:r>
      <w:r>
        <w:t xml:space="preserve">: orifice plates, venturi tubes, nozzles, pitot tubes; require DP transmitters.</w:t>
      </w:r>
    </w:p>
    <w:p>
      <w:pPr>
        <w:numPr>
          <w:ilvl w:val="0"/>
          <w:numId w:val="1002"/>
        </w:numPr>
        <w:pStyle w:val="Compact"/>
      </w:pPr>
      <w:r>
        <w:rPr>
          <w:bCs/>
          <w:b/>
        </w:rPr>
        <w:t xml:space="preserve">Positive displacement meters</w:t>
      </w:r>
      <w:r>
        <w:t xml:space="preserve">: rotary or oval gear for custody transfer.</w:t>
      </w:r>
    </w:p>
    <w:bookmarkEnd w:id="22"/>
    <w:bookmarkStart w:id="23" w:name="selection-and-design-criteria"/>
    <w:p>
      <w:pPr>
        <w:pStyle w:val="Heading2"/>
      </w:pPr>
      <w:r>
        <w:t xml:space="preserve">Selection and Design Criteria</w:t>
      </w:r>
    </w:p>
    <w:p>
      <w:pPr>
        <w:numPr>
          <w:ilvl w:val="0"/>
          <w:numId w:val="1003"/>
        </w:numPr>
        <w:pStyle w:val="Compact"/>
      </w:pPr>
      <w:r>
        <w:rPr>
          <w:bCs/>
          <w:b/>
        </w:rPr>
        <w:t xml:space="preserve">Technology selection</w:t>
      </w:r>
      <w:r>
        <w:t xml:space="preserve"> </w:t>
      </w:r>
      <w:r>
        <w:t xml:space="preserve">– choose technology based on fluid properties (conductivity, viscosity, temperature), flow range, accuracy and turndown.</w:t>
      </w:r>
    </w:p>
    <w:p>
      <w:pPr>
        <w:numPr>
          <w:ilvl w:val="0"/>
          <w:numId w:val="1003"/>
        </w:numPr>
        <w:pStyle w:val="Compact"/>
      </w:pPr>
      <w:r>
        <w:rPr>
          <w:bCs/>
          <w:b/>
        </w:rPr>
        <w:t xml:space="preserve">Magnetic flowmeters</w:t>
      </w:r>
      <w:r>
        <w:t xml:space="preserve"> </w:t>
      </w:r>
      <w:r>
        <w:t xml:space="preserve">– use 304/316 SS body, bullet‑nosed electrodes and liners appropriate for service; meter housing rated NEMA 6 and epoxy coated【51948133245220†L2070-L2094】. Transmitter shall be microprocessor‑based with 4–20 mA output, LCD display, self‑diagnostics and smart communication (HART or equivalent)【51948133245220†L2099-L2160】. System accuracy 0.25 % of rate【51948133245220†L2173-L2184】.</w:t>
      </w:r>
    </w:p>
    <w:p>
      <w:pPr>
        <w:numPr>
          <w:ilvl w:val="0"/>
          <w:numId w:val="1003"/>
        </w:numPr>
        <w:pStyle w:val="Compact"/>
      </w:pPr>
      <w:r>
        <w:rPr>
          <w:bCs/>
          <w:b/>
        </w:rPr>
        <w:t xml:space="preserve">Differential pressure devices</w:t>
      </w:r>
      <w:r>
        <w:t xml:space="preserve"> </w:t>
      </w:r>
      <w:r>
        <w:t xml:space="preserve">– design per ISO 5167; ensure upstream and downstream straight runs; provide taps for impulse lines; orifice plates to be concentric; venturi/nozzles for high accuracy.</w:t>
      </w:r>
    </w:p>
    <w:p>
      <w:pPr>
        <w:numPr>
          <w:ilvl w:val="0"/>
          <w:numId w:val="1003"/>
        </w:numPr>
        <w:pStyle w:val="Compact"/>
      </w:pPr>
      <w:r>
        <w:rPr>
          <w:bCs/>
          <w:b/>
        </w:rPr>
        <w:t xml:space="preserve">Propeller meters</w:t>
      </w:r>
      <w:r>
        <w:t xml:space="preserve"> </w:t>
      </w:r>
      <w:r>
        <w:t xml:space="preserve">– continuous operation at rated flow; accuracy ±2 % of rate; wet calibration traceable to national standards【51948133245220†L2196-L2203】.</w:t>
      </w:r>
    </w:p>
    <w:p>
      <w:pPr>
        <w:numPr>
          <w:ilvl w:val="0"/>
          <w:numId w:val="1003"/>
        </w:numPr>
        <w:pStyle w:val="Compact"/>
      </w:pPr>
      <w:r>
        <w:rPr>
          <w:bCs/>
          <w:b/>
        </w:rPr>
        <w:t xml:space="preserve">Calibration</w:t>
      </w:r>
      <w:r>
        <w:t xml:space="preserve"> </w:t>
      </w:r>
      <w:r>
        <w:t xml:space="preserve">– flowmeters shall be calibrated at 20 %, 40 %, 60 %, 80 % and 100 % of range at accredited facility; calibration data submitted prior to shipment【51948133245220†L2168-L2184】.</w:t>
      </w:r>
    </w:p>
    <w:bookmarkEnd w:id="23"/>
    <w:bookmarkStart w:id="25" w:name="installation-guidelines"/>
    <w:p>
      <w:pPr>
        <w:pStyle w:val="Heading2"/>
      </w:pPr>
      <w:r>
        <w:t xml:space="preserve">Installation Guidelines</w:t>
      </w:r>
    </w:p>
    <w:p>
      <w:pPr>
        <w:numPr>
          <w:ilvl w:val="0"/>
          <w:numId w:val="1004"/>
        </w:numPr>
        <w:pStyle w:val="Compact"/>
      </w:pPr>
      <w:r>
        <w:rPr>
          <w:bCs/>
          <w:b/>
        </w:rPr>
        <w:t xml:space="preserve">Magnetic meters</w:t>
      </w:r>
      <w:r>
        <w:t xml:space="preserve">: install with full pipe; ensure meter is always filled; orient electrodes horizontally; provide at least five diameters of straight pipe upstream and three diameters downstream; install grounding rings【51948133245220†L2070-L2097】.</w:t>
      </w:r>
    </w:p>
    <w:p>
      <w:pPr>
        <w:numPr>
          <w:ilvl w:val="0"/>
          <w:numId w:val="1004"/>
        </w:numPr>
        <w:pStyle w:val="Compact"/>
      </w:pPr>
      <w:r>
        <w:rPr>
          <w:bCs/>
          <w:b/>
        </w:rPr>
        <w:t xml:space="preserve">DP devices</w:t>
      </w:r>
      <w:r>
        <w:t xml:space="preserve">: mount taps in accessible locations; keep impulse lines short and slope upward to transmitter for gas service and downward for liquid; use three or five‑valve manifolds.</w:t>
      </w:r>
    </w:p>
    <w:p>
      <w:pPr>
        <w:numPr>
          <w:ilvl w:val="0"/>
          <w:numId w:val="1004"/>
        </w:numPr>
        <w:pStyle w:val="Compact"/>
      </w:pPr>
      <w:r>
        <w:rPr>
          <w:bCs/>
          <w:b/>
        </w:rPr>
        <w:t xml:space="preserve">Propeller and turbine meters</w:t>
      </w:r>
      <w:r>
        <w:t xml:space="preserve">: install with sufficient straight pipe; maintain orientation; avoid vibration.</w:t>
      </w:r>
    </w:p>
    <w:p>
      <w:pPr>
        <w:numPr>
          <w:ilvl w:val="0"/>
          <w:numId w:val="1004"/>
        </w:numPr>
        <w:pStyle w:val="Compact"/>
      </w:pPr>
      <w:r>
        <w:rPr>
          <w:bCs/>
          <w:b/>
        </w:rPr>
        <w:t xml:space="preserve">Orientation</w:t>
      </w:r>
      <w:r>
        <w:t xml:space="preserve">: always follow manufacturer recommendations; protect transmitters from vibration and temperature.</w:t>
      </w:r>
    </w:p>
    <w:bookmarkStart w:id="24" w:name="flow-meter-installation-best-practices"/>
    <w:p>
      <w:pPr>
        <w:pStyle w:val="Heading3"/>
      </w:pPr>
      <w:r>
        <w:t xml:space="preserve">Flow Meter Installation Best Practices</w:t>
      </w:r>
    </w:p>
    <w:p>
      <w:pPr>
        <w:pStyle w:val="FirstParagraph"/>
      </w:pPr>
      <w:r>
        <w:t xml:space="preserve">Proper installation is critical to obtain accurate flow measurement. Follow these general guidelines for all flowmeter types【556716269830742†L330-L456】【556716269830742†L462-L547】:</w:t>
      </w:r>
    </w:p>
    <w:p>
      <w:pPr>
        <w:numPr>
          <w:ilvl w:val="0"/>
          <w:numId w:val="1005"/>
        </w:numPr>
        <w:pStyle w:val="Compact"/>
      </w:pPr>
      <w:r>
        <w:rPr>
          <w:bCs/>
          <w:b/>
        </w:rPr>
        <w:t xml:space="preserve">Ensure a full pipe</w:t>
      </w:r>
      <w:r>
        <w:t xml:space="preserve"> </w:t>
      </w:r>
      <w:r>
        <w:t xml:space="preserve">– Install flowmeters where the pipe remains full of liquid; avoid high points or partially filled sections that cause air pockets【556716269830742†L330-L456】.</w:t>
      </w:r>
    </w:p>
    <w:p>
      <w:pPr>
        <w:numPr>
          <w:ilvl w:val="0"/>
          <w:numId w:val="1005"/>
        </w:numPr>
        <w:pStyle w:val="Compact"/>
      </w:pPr>
      <w:r>
        <w:rPr>
          <w:bCs/>
          <w:b/>
        </w:rPr>
        <w:t xml:space="preserve">Avoid disturbances</w:t>
      </w:r>
      <w:r>
        <w:t xml:space="preserve"> </w:t>
      </w:r>
      <w:r>
        <w:t xml:space="preserve">– Choose locations away from extreme temperature sources, vibration and magnetic fields; avoid mounting immediately downstream of valves, elbows or pumps that create swirl or asymmetrical flow profiles【556716269830742†L330-L456】.</w:t>
      </w:r>
    </w:p>
    <w:p>
      <w:pPr>
        <w:numPr>
          <w:ilvl w:val="0"/>
          <w:numId w:val="1005"/>
        </w:numPr>
        <w:pStyle w:val="Compact"/>
      </w:pPr>
      <w:r>
        <w:rPr>
          <w:bCs/>
          <w:b/>
        </w:rPr>
        <w:t xml:space="preserve">Maintain straight runs</w:t>
      </w:r>
      <w:r>
        <w:t xml:space="preserve"> </w:t>
      </w:r>
      <w:r>
        <w:t xml:space="preserve">– Provide straight pipe lengths upstream (typically 3 × pipe diameter for magnetic meters and 10 × diameter for DP devices) and downstream (2–5 × diameter) to allow velocity profile to develop; use flow conditioners if sufficient straight run is not available【556716269830742†L330-L456】.</w:t>
      </w:r>
    </w:p>
    <w:p>
      <w:pPr>
        <w:numPr>
          <w:ilvl w:val="0"/>
          <w:numId w:val="1005"/>
        </w:numPr>
        <w:pStyle w:val="Compact"/>
      </w:pPr>
      <w:r>
        <w:rPr>
          <w:bCs/>
          <w:b/>
        </w:rPr>
        <w:t xml:space="preserve">Orientation and position</w:t>
      </w:r>
      <w:r>
        <w:t xml:space="preserve"> </w:t>
      </w:r>
      <w:r>
        <w:t xml:space="preserve">– Install the meter with the manufacturer’s arrow pointing in the direction of flow; orient electrodes horizontally for magmeters; avoid vertical up‑flow for slurry services; ensure the meter body is always flooded【556716269830742†L330-L456】.</w:t>
      </w:r>
    </w:p>
    <w:p>
      <w:pPr>
        <w:numPr>
          <w:ilvl w:val="0"/>
          <w:numId w:val="1005"/>
        </w:numPr>
        <w:pStyle w:val="Compact"/>
      </w:pPr>
      <w:r>
        <w:rPr>
          <w:bCs/>
          <w:b/>
        </w:rPr>
        <w:t xml:space="preserve">Installation procedure</w:t>
      </w:r>
      <w:r>
        <w:t xml:space="preserve"> </w:t>
      </w:r>
      <w:r>
        <w:t xml:space="preserve">– Shut down and drain the line; inspect the meter for debris; lubricate O‑rings; tighten flanges or threads evenly; maintain reducer angles less than 7.5° when transitioning to or from the meter to minimise disturbance【556716269830742†L462-L547】.</w:t>
      </w:r>
    </w:p>
    <w:p>
      <w:pPr>
        <w:numPr>
          <w:ilvl w:val="0"/>
          <w:numId w:val="1005"/>
        </w:numPr>
        <w:pStyle w:val="Compact"/>
      </w:pPr>
      <w:r>
        <w:rPr>
          <w:bCs/>
          <w:b/>
        </w:rPr>
        <w:t xml:space="preserve">Electrical connections</w:t>
      </w:r>
      <w:r>
        <w:t xml:space="preserve"> </w:t>
      </w:r>
      <w:r>
        <w:t xml:space="preserve">– Use shielded cables and proper grounding; maintain cable separation from power circuits; ensure transmitter housings are grounded; follow manufacturer’s instructions for remote transmitters【556716269830742†L462-L547】.</w:t>
      </w:r>
    </w:p>
    <w:p>
      <w:pPr>
        <w:numPr>
          <w:ilvl w:val="0"/>
          <w:numId w:val="1005"/>
        </w:numPr>
        <w:pStyle w:val="Compact"/>
      </w:pPr>
      <w:r>
        <w:rPr>
          <w:bCs/>
          <w:b/>
        </w:rPr>
        <w:t xml:space="preserve">Initial calibration</w:t>
      </w:r>
      <w:r>
        <w:t xml:space="preserve"> </w:t>
      </w:r>
      <w:r>
        <w:t xml:space="preserve">– After installation, perform zero and span checks and verify linearity with a proving device or portable calibrator; recalibrate per schedule or after process modifications【556716269830742†L462-L547】.</w:t>
      </w:r>
    </w:p>
    <w:bookmarkEnd w:id="24"/>
    <w:bookmarkEnd w:id="25"/>
    <w:bookmarkStart w:id="26" w:name="calibration-and-testing"/>
    <w:p>
      <w:pPr>
        <w:pStyle w:val="Heading2"/>
      </w:pPr>
      <w:r>
        <w:t xml:space="preserve">Calibration and Testing</w:t>
      </w:r>
    </w:p>
    <w:p>
      <w:pPr>
        <w:numPr>
          <w:ilvl w:val="0"/>
          <w:numId w:val="1006"/>
        </w:numPr>
        <w:pStyle w:val="Compact"/>
      </w:pPr>
      <w:r>
        <w:t xml:space="preserve">Perform factory calibration with traceable standards; maintain calibration certificates.</w:t>
      </w:r>
    </w:p>
    <w:p>
      <w:pPr>
        <w:numPr>
          <w:ilvl w:val="0"/>
          <w:numId w:val="1006"/>
        </w:numPr>
        <w:pStyle w:val="Compact"/>
      </w:pPr>
      <w:r>
        <w:t xml:space="preserve">After installation, perform loop checks and site calibration where possible (Provers for custody transfer).</w:t>
      </w:r>
    </w:p>
    <w:p>
      <w:pPr>
        <w:numPr>
          <w:ilvl w:val="0"/>
          <w:numId w:val="1006"/>
        </w:numPr>
        <w:pStyle w:val="Compact"/>
      </w:pPr>
      <w:r>
        <w:t xml:space="preserve">Verify zero, span and linearity at commissioning.</w:t>
      </w:r>
    </w:p>
    <w:bookmarkEnd w:id="26"/>
    <w:bookmarkStart w:id="27" w:name="safety-considerations"/>
    <w:p>
      <w:pPr>
        <w:pStyle w:val="Heading2"/>
      </w:pPr>
      <w:r>
        <w:t xml:space="preserve">Safety Considerations</w:t>
      </w:r>
    </w:p>
    <w:p>
      <w:pPr>
        <w:numPr>
          <w:ilvl w:val="0"/>
          <w:numId w:val="1007"/>
        </w:numPr>
        <w:pStyle w:val="Compact"/>
      </w:pPr>
      <w:r>
        <w:t xml:space="preserve">For hazardous area installation, use explosion‑proof or intrinsically safe transmitters.</w:t>
      </w:r>
    </w:p>
    <w:p>
      <w:pPr>
        <w:numPr>
          <w:ilvl w:val="0"/>
          <w:numId w:val="1007"/>
        </w:numPr>
        <w:pStyle w:val="Compact"/>
      </w:pPr>
      <w:r>
        <w:t xml:space="preserve">Provide secondary containment or isolation valves for removal.</w:t>
      </w:r>
    </w:p>
    <w:p>
      <w:pPr>
        <w:numPr>
          <w:ilvl w:val="0"/>
          <w:numId w:val="1007"/>
        </w:numPr>
        <w:pStyle w:val="Compact"/>
      </w:pPr>
      <w:r>
        <w:t xml:space="preserve">Ground magnetic meters to prevent static charge buildup.</w:t>
      </w:r>
    </w:p>
    <w:bookmarkEnd w:id="27"/>
    <w:bookmarkStart w:id="28" w:name="data-sheet-requirements"/>
    <w:p>
      <w:pPr>
        <w:pStyle w:val="Heading2"/>
      </w:pPr>
      <w:r>
        <w:t xml:space="preserve">Data Sheet Requirements</w:t>
      </w:r>
    </w:p>
    <w:p>
      <w:pPr>
        <w:pStyle w:val="FirstParagraph"/>
      </w:pPr>
      <w:r>
        <w:t xml:space="preserve">Include fluid, flow range, design pressure and temperature, instrument type, materials (body, liner, electrodes), accuracy, power requirements, output signal, hazardous area rating and calibration requirements.</w:t>
      </w:r>
    </w:p>
    <w:bookmarkEnd w:id="28"/>
    <w:bookmarkStart w:id="29" w:name="maintenance-and-inspection"/>
    <w:p>
      <w:pPr>
        <w:pStyle w:val="Heading2"/>
      </w:pPr>
      <w:r>
        <w:t xml:space="preserve">Maintenance and Inspection</w:t>
      </w:r>
    </w:p>
    <w:p>
      <w:pPr>
        <w:numPr>
          <w:ilvl w:val="0"/>
          <w:numId w:val="1008"/>
        </w:numPr>
        <w:pStyle w:val="Compact"/>
      </w:pPr>
      <w:r>
        <w:t xml:space="preserve">Periodically verify transmitter output against standard; check for electrode coating or liner wear.</w:t>
      </w:r>
    </w:p>
    <w:p>
      <w:pPr>
        <w:numPr>
          <w:ilvl w:val="0"/>
          <w:numId w:val="1008"/>
        </w:numPr>
        <w:pStyle w:val="Compact"/>
      </w:pPr>
      <w:r>
        <w:t xml:space="preserve">Inspect strainers upstream of meters to prevent damage.</w:t>
      </w:r>
    </w:p>
    <w:p>
      <w:pPr>
        <w:numPr>
          <w:ilvl w:val="0"/>
          <w:numId w:val="1008"/>
        </w:numPr>
        <w:pStyle w:val="Compact"/>
      </w:pPr>
      <w:r>
        <w:t xml:space="preserve">Clean DP impulse lines; check for plugging or leaks.</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A2E7E61FBED904B92122309BCCA55CC" ma:contentTypeVersion="3" ma:contentTypeDescription="Create a new document." ma:contentTypeScope="" ma:versionID="f45b9f1a2dc1661d112f5b90922c9b36">
  <xsd:schema xmlns:xsd="http://www.w3.org/2001/XMLSchema" xmlns:xs="http://www.w3.org/2001/XMLSchema" xmlns:p="http://schemas.microsoft.com/office/2006/metadata/properties" xmlns:ns2="16f3b03b-d1a1-4173-9409-438e94a8212d" targetNamespace="http://schemas.microsoft.com/office/2006/metadata/properties" ma:root="true" ma:fieldsID="c8b190d5ad8eba2d40942c7220ac700e" ns2:_="">
    <xsd:import namespace="16f3b03b-d1a1-4173-9409-438e94a8212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f3b03b-d1a1-4173-9409-438e94a821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B58850A-9147-4C71-A0AB-0EE4E4833C44}"/>
</file>

<file path=customXml/itemProps2.xml><?xml version="1.0" encoding="utf-8"?>
<ds:datastoreItem xmlns:ds="http://schemas.openxmlformats.org/officeDocument/2006/customXml" ds:itemID="{0E511FE4-CCE6-44CE-8E17-391AB67751E7}"/>
</file>

<file path=customXml/itemProps3.xml><?xml version="1.0" encoding="utf-8"?>
<ds:datastoreItem xmlns:ds="http://schemas.openxmlformats.org/officeDocument/2006/customXml" ds:itemID="{9EADC89D-0323-462F-A0D5-07894A753EB2}"/>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2026-01-12T03:56:01Z</dcterms:created>
  <dcterms:modified xsi:type="dcterms:W3CDTF">2026-01-12T03:56:01Z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0x0101000A2E7E61FBED904B92122309BCCA55CC</vt:lpwstr>
  </property>
</Properties>
</file>