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91ed9eb11ed795db05bfb3a1db6d8e4d86da3d"/>
    <w:p>
      <w:pPr>
        <w:pStyle w:val="Heading1"/>
      </w:pPr>
      <w:r>
        <w:t xml:space="preserve">Temperature Measurement Instrumentation Standards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Temperature measurement is fundamental to controlling reaction rates, product quality and equipment integrity in a refinery. These standards draw on API 551, ISA 20, ISA 5.1 and ASME PTC 19.3 requirements to ensure reliable and accurate temperature measurement devices.</w:t>
      </w:r>
    </w:p>
    <w:bookmarkEnd w:id="20"/>
    <w:bookmarkStart w:id="21" w:name="applicable-standards"/>
    <w:p>
      <w:pPr>
        <w:pStyle w:val="Heading2"/>
      </w:pPr>
      <w:r>
        <w:t xml:space="preserve">Applicable Standards</w:t>
      </w:r>
    </w:p>
    <w:p>
      <w:pPr>
        <w:pStyle w:val="FirstParagraph"/>
      </w:pPr>
      <w:r>
        <w:t xml:space="preserve">These standards provide requirements for the design, installation and documentation of temperature‑measurement instruments: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 551 – Process Measurement Instrumentation</w:t>
      </w:r>
      <w:r>
        <w:t xml:space="preserve"> </w:t>
      </w:r>
      <w:r>
        <w:t xml:space="preserve">– temperature‑measurement guidelines.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ISA 5.1 – Instrumentation Symbols and Identification</w:t>
      </w:r>
      <w:r>
        <w:t xml:space="preserve"> </w:t>
      </w:r>
      <w:r>
        <w:t xml:space="preserve">– standard P&amp;ID symbols.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ISA 20 – Data Sheets</w:t>
      </w:r>
      <w:r>
        <w:t xml:space="preserve"> </w:t>
      </w:r>
      <w:r>
        <w:t xml:space="preserve">– information to capture for temperature instruments.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ASME PTC 19.3 TW – Thermowell Design</w:t>
      </w:r>
      <w:r>
        <w:t xml:space="preserve"> </w:t>
      </w:r>
      <w:r>
        <w:t xml:space="preserve">– rules for thermowell stress and vibration.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ASTM E1137/E1137M – Industrial Platinum RTDs</w:t>
      </w:r>
      <w:r>
        <w:t xml:space="preserve"> </w:t>
      </w:r>
      <w:r>
        <w:t xml:space="preserve">– specification for platinum RTDs.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IEC 60584‑1/IEC 60584‑3 – Thermocouples</w:t>
      </w:r>
      <w:r>
        <w:t xml:space="preserve"> </w:t>
      </w:r>
      <w:r>
        <w:t xml:space="preserve">– reference tables and tolerances for base‑metal and noble‑metal thermocouples, including limits of error【658884660910242†L65-L168】.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IEC 60751 – Industrial Platinum Resistance Thermometers (Pt 100)</w:t>
      </w:r>
      <w:r>
        <w:t xml:space="preserve"> </w:t>
      </w:r>
      <w:r>
        <w:t xml:space="preserve">– requirements and tolerances for platinum resistance temperature detectors (RTDs) used in industrial process control【658884660910242†L65-L168】.</w:t>
      </w:r>
    </w:p>
    <w:bookmarkEnd w:id="21"/>
    <w:bookmarkStart w:id="22" w:name="equipment-types"/>
    <w:p>
      <w:pPr>
        <w:pStyle w:val="Heading2"/>
      </w:pPr>
      <w:r>
        <w:t xml:space="preserve">Equipment Types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Resistance Temperature Detectors (RTDs)</w:t>
      </w:r>
      <w:r>
        <w:t xml:space="preserve">: spring‑loaded platinum RTDs with 316 SS thermowells; 4–20 mA transmitters with ±0.1 % of span accuracy【51948133245220†L3910-L3925】.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Thermocouples</w:t>
      </w:r>
      <w:r>
        <w:t xml:space="preserve">: type K, J or T; mineral insulated with stainless steel sheaths; transmitter accuracy ±0.25 % of span.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Bimetallic dial thermometers</w:t>
      </w:r>
      <w:r>
        <w:t xml:space="preserve">: 5‑inch dial indicators with stainless steel stems; ±1 % of full range accuracy【51948133245220†L3936-L3943】.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Temperature switches</w:t>
      </w:r>
      <w:r>
        <w:t xml:space="preserve">: capillary or bimetallic switches with SPDT contacts and adjustable setpoints【51948133245220†L3985-L3999】.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Thermowells</w:t>
      </w:r>
      <w:r>
        <w:t xml:space="preserve">: bored from solid barstock, 316 SS; connections ¾‑ or 1‑inch NPT; minimum wall thickness 3/16 in【51948133245220†L3949-L3975】.</w:t>
      </w:r>
    </w:p>
    <w:bookmarkEnd w:id="22"/>
    <w:bookmarkStart w:id="23" w:name="selection-and-design-criteria"/>
    <w:p>
      <w:pPr>
        <w:pStyle w:val="Heading2"/>
      </w:pPr>
      <w:r>
        <w:t xml:space="preserve">Selection and Design Criteria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Sensor type</w:t>
      </w:r>
      <w:r>
        <w:t xml:space="preserve"> </w:t>
      </w:r>
      <w:r>
        <w:t xml:space="preserve">– use RTDs for higher accuracy and stability; thermocouples for high temperature or fast response applications.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Range and accuracy</w:t>
      </w:r>
      <w:r>
        <w:t xml:space="preserve"> </w:t>
      </w:r>
      <w:r>
        <w:t xml:space="preserve">– specify spans that encompass the normal operating range; RTD transmitter accuracy ±0.1 % of span【51948133245220†L3910-L3925】; bimetallic dial gauges ±1 %【51948133245220†L3936-L3943】.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Thermowell design</w:t>
      </w:r>
      <w:r>
        <w:t xml:space="preserve"> </w:t>
      </w:r>
      <w:r>
        <w:t xml:space="preserve">– design wells per ASME PTC 19.3; choose insertion length to minimise vibration; ensure U‑length within manufacturer’s allowable limits【51948133245220†L3959-L4017】.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Material compatibility</w:t>
      </w:r>
      <w:r>
        <w:t xml:space="preserve"> </w:t>
      </w:r>
      <w:r>
        <w:t xml:space="preserve">– select sheath and well materials compatible with process fluid; typically 316 SS or exotic alloys for corrosive media.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Output signal</w:t>
      </w:r>
      <w:r>
        <w:t xml:space="preserve"> </w:t>
      </w:r>
      <w:r>
        <w:t xml:space="preserve">– temperature transmitters shall provide 4–20 mA DC output; include integral LCD indicator where local indication is required.</w:t>
      </w:r>
    </w:p>
    <w:bookmarkEnd w:id="23"/>
    <w:bookmarkStart w:id="25" w:name="installation-guidelines"/>
    <w:p>
      <w:pPr>
        <w:pStyle w:val="Heading2"/>
      </w:pPr>
      <w:r>
        <w:t xml:space="preserve">Installation Guidelines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Location</w:t>
      </w:r>
      <w:r>
        <w:t xml:space="preserve">: mount sensors in well‑mixed zones; avoid dead legs or stagnant pockets.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Thermowells</w:t>
      </w:r>
      <w:r>
        <w:t xml:space="preserve">: install with isolation valves for removal; orient vertically where possible; use thermal grease for better conduction.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Wiring</w:t>
      </w:r>
      <w:r>
        <w:t xml:space="preserve">: use shielded thermocouple/RTD wire; limit cable runs to prevent signal loss; maintain proper polarity for thermocouples.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Bimetal thermometers</w:t>
      </w:r>
      <w:r>
        <w:t xml:space="preserve">: install at eye level; ensure dial visibility; use thermowells to permit replacement without breaking process seal.</w:t>
      </w:r>
    </w:p>
    <w:bookmarkStart w:id="24" w:name="thermocouple-installation-best-practices"/>
    <w:p>
      <w:pPr>
        <w:pStyle w:val="Heading3"/>
      </w:pPr>
      <w:r>
        <w:t xml:space="preserve">Thermocouple Installation Best Practices</w:t>
      </w:r>
    </w:p>
    <w:p>
      <w:pPr>
        <w:pStyle w:val="FirstParagraph"/>
      </w:pPr>
      <w:r>
        <w:t xml:space="preserve">Good installation practices ensure that thermocouples provide accurate and reliable measurements. Follow these recommendations【352185073463712†L775-L835】: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Protect thermocouples from the environment</w:t>
      </w:r>
      <w:r>
        <w:t xml:space="preserve"> </w:t>
      </w:r>
      <w:r>
        <w:t xml:space="preserve">– Use sheathed or double‑protected thermocouples or install bare wire sensors inside clean, sulfur‑free protection tubes to avoid oxidation, corrosion and contamination【352185073463712†L775-L835】.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Select proper wire gauge</w:t>
      </w:r>
      <w:r>
        <w:t xml:space="preserve"> </w:t>
      </w:r>
      <w:r>
        <w:t xml:space="preserve">– Heavier gauge thermocouple wire offers greater thermal stability and mechanical strength; select gauge based on process temperature and mechanical stresses【352185073463712†L775-L835】.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Placement</w:t>
      </w:r>
      <w:r>
        <w:t xml:space="preserve"> </w:t>
      </w:r>
      <w:r>
        <w:t xml:space="preserve">– Avoid placing thermocouples directly in flame impingement or in areas with high air velocity that cause cooling errors; instead install them in well‑mixed zones【352185073463712†L775-L835】.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Immersion depth</w:t>
      </w:r>
      <w:r>
        <w:t xml:space="preserve"> </w:t>
      </w:r>
      <w:r>
        <w:t xml:space="preserve">– Immerse the sensing tip at least ten times the thermowell outside diameter into the process fluid to ensure accurate temperature measurement; maintain consistent immersion depth after removal and re‑installation【352185073463712†L775-L835】.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Maintenance program</w:t>
      </w:r>
      <w:r>
        <w:t xml:space="preserve"> </w:t>
      </w:r>
      <w:r>
        <w:t xml:space="preserve">– Implement preventive maintenance with regular inspection of thermocouple junctions, extension wires and protection tubes; replace damaged components and recalibrate as necessary【352185073463712†L775-L835】.</w:t>
      </w:r>
    </w:p>
    <w:bookmarkEnd w:id="24"/>
    <w:bookmarkEnd w:id="25"/>
    <w:bookmarkStart w:id="26" w:name="calibration-and-testing"/>
    <w:p>
      <w:pPr>
        <w:pStyle w:val="Heading2"/>
      </w:pPr>
      <w:r>
        <w:t xml:space="preserve">Calibration and Testing</w:t>
      </w:r>
    </w:p>
    <w:p>
      <w:pPr>
        <w:numPr>
          <w:ilvl w:val="0"/>
          <w:numId w:val="1006"/>
        </w:numPr>
        <w:pStyle w:val="Compact"/>
      </w:pPr>
      <w:r>
        <w:t xml:space="preserve">Calibrate transmitters and indicators at multiple points across the range; verify RTD and transmitter as an assembly.</w:t>
      </w:r>
    </w:p>
    <w:p>
      <w:pPr>
        <w:numPr>
          <w:ilvl w:val="0"/>
          <w:numId w:val="1006"/>
        </w:numPr>
        <w:pStyle w:val="Compact"/>
      </w:pPr>
      <w:r>
        <w:t xml:space="preserve">Thermocouples should be checked for continuity and insulation resistance; calibrate in a dry‑block calibrator.</w:t>
      </w:r>
    </w:p>
    <w:p>
      <w:pPr>
        <w:numPr>
          <w:ilvl w:val="0"/>
          <w:numId w:val="1006"/>
        </w:numPr>
        <w:pStyle w:val="Compact"/>
      </w:pPr>
      <w:r>
        <w:t xml:space="preserve">Temperature switches shall have setpoints bench‑tested; verify deadband.</w:t>
      </w:r>
    </w:p>
    <w:bookmarkEnd w:id="26"/>
    <w:bookmarkStart w:id="27" w:name="safety-considerations"/>
    <w:p>
      <w:pPr>
        <w:pStyle w:val="Heading2"/>
      </w:pPr>
      <w:r>
        <w:t xml:space="preserve">Safety Considerations</w:t>
      </w:r>
    </w:p>
    <w:p>
      <w:pPr>
        <w:numPr>
          <w:ilvl w:val="0"/>
          <w:numId w:val="1007"/>
        </w:numPr>
        <w:pStyle w:val="Compact"/>
      </w:pPr>
      <w:r>
        <w:t xml:space="preserve">Select intrinsically safe transmitters or explosion‑proof heads for hazardous areas.</w:t>
      </w:r>
    </w:p>
    <w:p>
      <w:pPr>
        <w:numPr>
          <w:ilvl w:val="0"/>
          <w:numId w:val="1007"/>
        </w:numPr>
        <w:pStyle w:val="Compact"/>
      </w:pPr>
      <w:r>
        <w:t xml:space="preserve">Thermal expansion can cause stresses; design thermowells to withstand process flow‑induced vibration.</w:t>
      </w:r>
    </w:p>
    <w:p>
      <w:pPr>
        <w:numPr>
          <w:ilvl w:val="0"/>
          <w:numId w:val="1007"/>
        </w:numPr>
        <w:pStyle w:val="Compact"/>
      </w:pPr>
      <w:r>
        <w:t xml:space="preserve">For high temperature (&gt;400 °C) service, consider thermocouple types and materials rated for temperature.</w:t>
      </w:r>
    </w:p>
    <w:bookmarkEnd w:id="27"/>
    <w:bookmarkStart w:id="28" w:name="data-sheet-requirements"/>
    <w:p>
      <w:pPr>
        <w:pStyle w:val="Heading2"/>
      </w:pPr>
      <w:r>
        <w:t xml:space="preserve">Data Sheet Requirements</w:t>
      </w:r>
    </w:p>
    <w:p>
      <w:pPr>
        <w:pStyle w:val="FirstParagraph"/>
      </w:pPr>
      <w:r>
        <w:t xml:space="preserve">Document tag number, service, sensor type, range, output, accuracy, process connection, thermowell material and insertion length, ambient conditions and hazardous area classification.</w:t>
      </w:r>
    </w:p>
    <w:bookmarkEnd w:id="28"/>
    <w:bookmarkStart w:id="29" w:name="maintenance-and-inspection"/>
    <w:p>
      <w:pPr>
        <w:pStyle w:val="Heading2"/>
      </w:pPr>
      <w:r>
        <w:t xml:space="preserve">Maintenance and Inspection</w:t>
      </w:r>
    </w:p>
    <w:p>
      <w:pPr>
        <w:numPr>
          <w:ilvl w:val="0"/>
          <w:numId w:val="1008"/>
        </w:numPr>
        <w:pStyle w:val="Compact"/>
      </w:pPr>
      <w:r>
        <w:t xml:space="preserve">Inspect thermowells and sensors periodically for corrosion, erosion or cracking; replace if thinning observed.</w:t>
      </w:r>
    </w:p>
    <w:p>
      <w:pPr>
        <w:numPr>
          <w:ilvl w:val="0"/>
          <w:numId w:val="1008"/>
        </w:numPr>
        <w:pStyle w:val="Compact"/>
      </w:pPr>
      <w:r>
        <w:t xml:space="preserve">Verify transmitter calibration and replace failed indicators.</w:t>
      </w:r>
    </w:p>
    <w:p>
      <w:pPr>
        <w:numPr>
          <w:ilvl w:val="0"/>
          <w:numId w:val="1008"/>
        </w:numPr>
        <w:pStyle w:val="Compact"/>
      </w:pPr>
      <w:r>
        <w:t xml:space="preserve">Replace bimetallic gauges showing pointer drag or damage.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2E7E61FBED904B92122309BCCA55CC" ma:contentTypeVersion="3" ma:contentTypeDescription="Create a new document." ma:contentTypeScope="" ma:versionID="f45b9f1a2dc1661d112f5b90922c9b36">
  <xsd:schema xmlns:xsd="http://www.w3.org/2001/XMLSchema" xmlns:xs="http://www.w3.org/2001/XMLSchema" xmlns:p="http://schemas.microsoft.com/office/2006/metadata/properties" xmlns:ns2="16f3b03b-d1a1-4173-9409-438e94a8212d" targetNamespace="http://schemas.microsoft.com/office/2006/metadata/properties" ma:root="true" ma:fieldsID="c8b190d5ad8eba2d40942c7220ac700e" ns2:_="">
    <xsd:import namespace="16f3b03b-d1a1-4173-9409-438e94a821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3b03b-d1a1-4173-9409-438e94a821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ADB047-4104-41EF-B9BF-10900F82A47B}"/>
</file>

<file path=customXml/itemProps2.xml><?xml version="1.0" encoding="utf-8"?>
<ds:datastoreItem xmlns:ds="http://schemas.openxmlformats.org/officeDocument/2006/customXml" ds:itemID="{2A4811C7-AA30-4F62-95C6-4B223D76E3BB}"/>
</file>

<file path=customXml/itemProps3.xml><?xml version="1.0" encoding="utf-8"?>
<ds:datastoreItem xmlns:ds="http://schemas.openxmlformats.org/officeDocument/2006/customXml" ds:itemID="{1A0E62CA-EAEB-47E5-A042-6917E0824DA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2026-01-12T03:56:02Z</dcterms:created>
  <dcterms:modified xsi:type="dcterms:W3CDTF">2026-01-12T03:56:02Z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0x0101000A2E7E61FBED904B92122309BCCA55CC</vt:lpwstr>
  </property>
</Properties>
</file>