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WEEKLY PROJECT DEVELOPMENT DOCUMENTATION</w:t>
      </w:r>
    </w:p>
    <w:p>
      <w:pPr>
        <w:jc w:val="center"/>
      </w:pPr>
      <w:r>
        <w:rPr>
          <w:rFonts w:ascii="Times New Roman" w:hAnsi="Times New Roman"/>
          <w:b/>
          <w:sz w:val="26"/>
        </w:rPr>
        <w:t>Design and Implementation of a Standardized Blockchain Framework for Interoperable Pharmaceutical Supply Chain Traceability</w:t>
      </w:r>
    </w:p>
    <w:p>
      <w:pPr>
        <w:jc w:val="center"/>
      </w:pPr>
      <w:r>
        <w:rPr>
          <w:rFonts w:ascii="Times New Roman" w:hAnsi="Times New Roman"/>
          <w:i/>
          <w:sz w:val="24"/>
        </w:rPr>
        <w:t>Proposed Solution, System Design, Application Development and Experimental Analysis</w:t>
      </w:r>
    </w:p>
    <w:p>
      <w:pPr>
        <w:pStyle w:val="Heading1"/>
      </w:pPr>
      <w:r>
        <w:rPr>
          <w:rFonts w:ascii="Times New Roman" w:hAnsi="Times New Roman"/>
        </w:rPr>
        <w:t>1. Proposed Solution</w:t>
      </w:r>
    </w:p>
    <w:p>
      <w:r>
        <w:rPr>
          <w:rFonts w:ascii="Times New Roman" w:hAnsi="Times New Roman"/>
          <w:sz w:val="24"/>
        </w:rPr>
        <w:t>The proposed solution is a permissioned blockchain-based pharmaceutical supply chain traceability framework for manufacturers, distributors, pharmacies and regulators. The design combines role-based application interfaces, a standardized interoperability layer, Hyperledger Fabric, PostgreSQL and off-chain document storage.</w:t>
      </w:r>
    </w:p>
    <w:p>
      <w:r>
        <w:rPr>
          <w:rFonts w:ascii="Times New Roman" w:hAnsi="Times New Roman"/>
          <w:sz w:val="24"/>
        </w:rPr>
        <w:t>The framework is designed to address the identified research gaps through standardized data exchange, hybrid storage, traceable blockchain events and measurable technical evaluation.</w:t>
      </w:r>
    </w:p>
    <w:p>
      <w:pPr>
        <w:pStyle w:val="Heading1"/>
      </w:pPr>
      <w:r>
        <w:rPr>
          <w:rFonts w:ascii="Times New Roman" w:hAnsi="Times New Roman"/>
        </w:rPr>
        <w:t>2. System Architecture</w:t>
      </w:r>
    </w:p>
    <w:p>
      <w:pPr>
        <w:jc w:val="center"/>
      </w:pPr>
      <w:r>
        <w:drawing>
          <wp:inline xmlns:a="http://schemas.openxmlformats.org/drawingml/2006/main" xmlns:pic="http://schemas.openxmlformats.org/drawingml/2006/picture">
            <wp:extent cx="6400800" cy="40005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400800" cy="4000500"/>
                    </a:xfrm>
                    <a:prstGeom prst="rect"/>
                  </pic:spPr>
                </pic:pic>
              </a:graphicData>
            </a:graphic>
          </wp:inline>
        </w:drawing>
      </w:r>
    </w:p>
    <w:p>
      <w:pPr>
        <w:jc w:val="center"/>
      </w:pPr>
      <w:r>
        <w:rPr>
          <w:rFonts w:ascii="Times New Roman" w:hAnsi="Times New Roman"/>
          <w:b/>
          <w:sz w:val="22"/>
        </w:rPr>
        <w:t>Figure 1: Proposed System Architecture</w:t>
      </w:r>
    </w:p>
    <w:p>
      <w:pPr>
        <w:pStyle w:val="Heading2"/>
      </w:pPr>
      <w:r>
        <w:rPr>
          <w:rFonts w:ascii="Times New Roman" w:hAnsi="Times New Roman"/>
        </w:rPr>
        <w:t>2.1 Architecture Components</w:t>
      </w:r>
    </w:p>
    <w:p>
      <w:pPr>
        <w:pStyle w:val="ListBullet"/>
      </w:pPr>
      <w:r>
        <w:rPr>
          <w:rFonts w:ascii="Times New Roman" w:hAnsi="Times New Roman"/>
          <w:sz w:val="24"/>
        </w:rPr>
        <w:t>Presentation Layer – React.js/Tailwind CSS dashboards for Manufacturer, Distributor, Pharmacy and Regulator.</w:t>
      </w:r>
    </w:p>
    <w:p>
      <w:pPr>
        <w:pStyle w:val="ListBullet"/>
      </w:pPr>
      <w:r>
        <w:rPr>
          <w:rFonts w:ascii="Times New Roman" w:hAnsi="Times New Roman"/>
          <w:sz w:val="24"/>
        </w:rPr>
        <w:t>Application Layer – Node.js/Express services for authentication, product/batch management, traceability, compliance and reporting.</w:t>
      </w:r>
    </w:p>
    <w:p>
      <w:pPr>
        <w:pStyle w:val="ListBullet"/>
      </w:pPr>
      <w:r>
        <w:rPr>
          <w:rFonts w:ascii="Times New Roman" w:hAnsi="Times New Roman"/>
          <w:sz w:val="24"/>
        </w:rPr>
        <w:t>Interoperability Layer – Standard JSON Schema, REST API validation, data mapping/transformation and API authorization.</w:t>
      </w:r>
    </w:p>
    <w:p>
      <w:pPr>
        <w:pStyle w:val="ListBullet"/>
      </w:pPr>
      <w:r>
        <w:rPr>
          <w:rFonts w:ascii="Times New Roman" w:hAnsi="Times New Roman"/>
          <w:sz w:val="24"/>
        </w:rPr>
        <w:t>Blockchain Layer – Hyperledger Fabric 2.x with peer organizations, ordering service, MSP/Fabric CA and chaincode.</w:t>
      </w:r>
    </w:p>
    <w:p>
      <w:pPr>
        <w:pStyle w:val="ListBullet"/>
      </w:pPr>
      <w:r>
        <w:rPr>
          <w:rFonts w:ascii="Times New Roman" w:hAnsi="Times New Roman"/>
          <w:sz w:val="24"/>
        </w:rPr>
        <w:t>Data Layer – PostgreSQL for structured application metadata and audit records.</w:t>
      </w:r>
    </w:p>
    <w:p>
      <w:pPr>
        <w:pStyle w:val="ListBullet"/>
      </w:pPr>
      <w:r>
        <w:rPr>
          <w:rFonts w:ascii="Times New Roman" w:hAnsi="Times New Roman"/>
          <w:sz w:val="24"/>
        </w:rPr>
        <w:t>Off-chain Storage – IPFS or equivalent storage for supporting documents, with cryptographic hash references recorded for integrity checking.</w:t>
      </w:r>
    </w:p>
    <w:p>
      <w:pPr>
        <w:pStyle w:val="Heading1"/>
      </w:pPr>
      <w:r>
        <w:rPr>
          <w:rFonts w:ascii="Times New Roman" w:hAnsi="Times New Roman"/>
        </w:rPr>
        <w:t>3. User Workflow</w:t>
      </w:r>
    </w:p>
    <w:p>
      <w:r>
        <w:rPr>
          <w:rFonts w:ascii="Times New Roman" w:hAnsi="Times New Roman"/>
          <w:sz w:val="24"/>
        </w:rPr>
        <w:t>The workflow follows a pharmaceutical batch from manufacturer creation through distribution, pharmacy verification and regulatory audit.</w:t>
      </w:r>
    </w:p>
    <w:p>
      <w:pPr>
        <w:jc w:val="center"/>
      </w:pPr>
      <w:r>
        <w:drawing>
          <wp:inline xmlns:a="http://schemas.openxmlformats.org/drawingml/2006/main" xmlns:pic="http://schemas.openxmlformats.org/drawingml/2006/picture">
            <wp:extent cx="6400800" cy="3467100"/>
            <wp:docPr id="2" name="Picture 2"/>
            <wp:cNvGraphicFramePr>
              <a:graphicFrameLocks noChangeAspect="1"/>
            </wp:cNvGraphicFramePr>
            <a:graphic>
              <a:graphicData uri="http://schemas.openxmlformats.org/drawingml/2006/picture">
                <pic:pic>
                  <pic:nvPicPr>
                    <pic:cNvPr id="0" name="user_workflow.png"/>
                    <pic:cNvPicPr/>
                  </pic:nvPicPr>
                  <pic:blipFill>
                    <a:blip r:embed="rId10"/>
                    <a:stretch>
                      <a:fillRect/>
                    </a:stretch>
                  </pic:blipFill>
                  <pic:spPr>
                    <a:xfrm>
                      <a:off x="0" y="0"/>
                      <a:ext cx="6400800" cy="3467100"/>
                    </a:xfrm>
                    <a:prstGeom prst="rect"/>
                  </pic:spPr>
                </pic:pic>
              </a:graphicData>
            </a:graphic>
          </wp:inline>
        </w:drawing>
      </w:r>
    </w:p>
    <w:p>
      <w:pPr>
        <w:jc w:val="center"/>
      </w:pPr>
      <w:r>
        <w:rPr>
          <w:rFonts w:ascii="Times New Roman" w:hAnsi="Times New Roman"/>
          <w:b/>
          <w:sz w:val="22"/>
        </w:rPr>
        <w:t>Figure 2: Pharmaceutical Supply Chain User Workflow</w:t>
      </w:r>
    </w:p>
    <w:p>
      <w:pPr>
        <w:pStyle w:val="Heading1"/>
      </w:pPr>
      <w:r>
        <w:rPr>
          <w:rFonts w:ascii="Times New Roman" w:hAnsi="Times New Roman"/>
        </w:rPr>
        <w:t>4. Sequence Diagram</w:t>
      </w:r>
    </w:p>
    <w:p>
      <w:r>
        <w:rPr>
          <w:rFonts w:ascii="Times New Roman" w:hAnsi="Times New Roman"/>
          <w:sz w:val="24"/>
        </w:rPr>
        <w:t>The sequence diagram describes batch creation from the manufacturer's interface through validation, metadata/document storage and the blockchain transaction.</w:t>
      </w:r>
    </w:p>
    <w:p>
      <w:pPr>
        <w:jc w:val="center"/>
      </w:pPr>
      <w:r>
        <w:drawing>
          <wp:inline xmlns:a="http://schemas.openxmlformats.org/drawingml/2006/main" xmlns:pic="http://schemas.openxmlformats.org/drawingml/2006/picture">
            <wp:extent cx="6400800" cy="3467100"/>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6400800" cy="3467100"/>
                    </a:xfrm>
                    <a:prstGeom prst="rect"/>
                  </pic:spPr>
                </pic:pic>
              </a:graphicData>
            </a:graphic>
          </wp:inline>
        </w:drawing>
      </w:r>
    </w:p>
    <w:p>
      <w:pPr>
        <w:jc w:val="center"/>
      </w:pPr>
      <w:r>
        <w:rPr>
          <w:rFonts w:ascii="Times New Roman" w:hAnsi="Times New Roman"/>
          <w:b/>
          <w:sz w:val="22"/>
        </w:rPr>
        <w:t>Figure 3: Sequence Diagram – Pharmaceutical Batch Registration</w:t>
      </w:r>
    </w:p>
    <w:p>
      <w:pPr>
        <w:pStyle w:val="Heading1"/>
      </w:pPr>
      <w:r>
        <w:rPr>
          <w:rFonts w:ascii="Times New Roman" w:hAnsi="Times New Roman"/>
        </w:rPr>
        <w:t>5. Flowcharts</w:t>
      </w:r>
    </w:p>
    <w:p>
      <w:pPr>
        <w:pStyle w:val="Heading2"/>
      </w:pPr>
      <w:r>
        <w:rPr>
          <w:rFonts w:ascii="Times New Roman" w:hAnsi="Times New Roman"/>
        </w:rPr>
        <w:t>5.1 Product Verification</w:t>
      </w:r>
    </w:p>
    <w:p>
      <w:r>
        <w:rPr>
          <w:rFonts w:ascii="Times New Roman" w:hAnsi="Times New Roman"/>
          <w:sz w:val="24"/>
        </w:rPr>
        <w:t>The verification process checks authentication, batch existence, traceability history, document integrity and product status before returning a verification result or raising an alert.</w:t>
      </w:r>
    </w:p>
    <w:p>
      <w:pPr>
        <w:jc w:val="center"/>
      </w:pPr>
      <w:r>
        <w:drawing>
          <wp:inline xmlns:a="http://schemas.openxmlformats.org/drawingml/2006/main" xmlns:pic="http://schemas.openxmlformats.org/drawingml/2006/picture">
            <wp:extent cx="6400800" cy="3467100"/>
            <wp:docPr id="4" name="Picture 4"/>
            <wp:cNvGraphicFramePr>
              <a:graphicFrameLocks noChangeAspect="1"/>
            </wp:cNvGraphicFramePr>
            <a:graphic>
              <a:graphicData uri="http://schemas.openxmlformats.org/drawingml/2006/picture">
                <pic:pic>
                  <pic:nvPicPr>
                    <pic:cNvPr id="0" name="verification_flowchart.png"/>
                    <pic:cNvPicPr/>
                  </pic:nvPicPr>
                  <pic:blipFill>
                    <a:blip r:embed="rId12"/>
                    <a:stretch>
                      <a:fillRect/>
                    </a:stretch>
                  </pic:blipFill>
                  <pic:spPr>
                    <a:xfrm>
                      <a:off x="0" y="0"/>
                      <a:ext cx="6400800" cy="3467100"/>
                    </a:xfrm>
                    <a:prstGeom prst="rect"/>
                  </pic:spPr>
                </pic:pic>
              </a:graphicData>
            </a:graphic>
          </wp:inline>
        </w:drawing>
      </w:r>
    </w:p>
    <w:p>
      <w:pPr>
        <w:jc w:val="center"/>
      </w:pPr>
      <w:r>
        <w:rPr>
          <w:rFonts w:ascii="Times New Roman" w:hAnsi="Times New Roman"/>
          <w:b/>
          <w:sz w:val="22"/>
        </w:rPr>
        <w:t>Figure 4: Pharmaceutical Product Verification Flowchart</w:t>
      </w:r>
    </w:p>
    <w:p>
      <w:pPr>
        <w:pStyle w:val="Heading2"/>
      </w:pPr>
      <w:r>
        <w:rPr>
          <w:rFonts w:ascii="Times New Roman" w:hAnsi="Times New Roman"/>
        </w:rPr>
        <w:t>5.2 Standardized Interoperability</w:t>
      </w:r>
    </w:p>
    <w:p>
      <w:r>
        <w:rPr>
          <w:rFonts w:ascii="Times New Roman" w:hAnsi="Times New Roman"/>
          <w:sz w:val="24"/>
        </w:rPr>
        <w:t>The interoperability process receives data from an external system, validates it against the standardized JSON Schema, authenticates the sender, performs mapping/transformation where needed, records the event through the traceability service and returns a standardized response.</w:t>
      </w:r>
    </w:p>
    <w:p>
      <w:pPr>
        <w:jc w:val="center"/>
      </w:pPr>
      <w:r>
        <w:drawing>
          <wp:inline xmlns:a="http://schemas.openxmlformats.org/drawingml/2006/main" xmlns:pic="http://schemas.openxmlformats.org/drawingml/2006/picture">
            <wp:extent cx="6400800" cy="3467100"/>
            <wp:docPr id="5" name="Picture 5"/>
            <wp:cNvGraphicFramePr>
              <a:graphicFrameLocks noChangeAspect="1"/>
            </wp:cNvGraphicFramePr>
            <a:graphic>
              <a:graphicData uri="http://schemas.openxmlformats.org/drawingml/2006/picture">
                <pic:pic>
                  <pic:nvPicPr>
                    <pic:cNvPr id="0" name="interoperability_flowchart.png"/>
                    <pic:cNvPicPr/>
                  </pic:nvPicPr>
                  <pic:blipFill>
                    <a:blip r:embed="rId13"/>
                    <a:stretch>
                      <a:fillRect/>
                    </a:stretch>
                  </pic:blipFill>
                  <pic:spPr>
                    <a:xfrm>
                      <a:off x="0" y="0"/>
                      <a:ext cx="6400800" cy="3467100"/>
                    </a:xfrm>
                    <a:prstGeom prst="rect"/>
                  </pic:spPr>
                </pic:pic>
              </a:graphicData>
            </a:graphic>
          </wp:inline>
        </w:drawing>
      </w:r>
    </w:p>
    <w:p>
      <w:pPr>
        <w:jc w:val="center"/>
      </w:pPr>
      <w:r>
        <w:rPr>
          <w:rFonts w:ascii="Times New Roman" w:hAnsi="Times New Roman"/>
          <w:b/>
          <w:sz w:val="22"/>
        </w:rPr>
        <w:t>Figure 5: Standardized Interoperability Flowchart</w:t>
      </w:r>
    </w:p>
    <w:p>
      <w:pPr>
        <w:pStyle w:val="Heading1"/>
      </w:pPr>
      <w:r>
        <w:rPr>
          <w:rFonts w:ascii="Times New Roman" w:hAnsi="Times New Roman"/>
        </w:rPr>
        <w:t>6. Application Development</w:t>
      </w:r>
    </w:p>
    <w:p>
      <w:r>
        <w:rPr>
          <w:rFonts w:ascii="Times New Roman" w:hAnsi="Times New Roman"/>
          <w:sz w:val="24"/>
        </w:rPr>
        <w:t>The implementation baseline contains a local demo mode and an actual Hyperledger Fabric integration path. Demo mode supports rapid development without requiring a running blockchain network, while Fabric mode uses the Fabric Gateway client to submit and evaluate ledger transactions.</w:t>
      </w:r>
    </w:p>
    <w:p>
      <w:pPr>
        <w:pStyle w:val="Heading2"/>
      </w:pPr>
      <w:r>
        <w:rPr>
          <w:rFonts w:ascii="Times New Roman" w:hAnsi="Times New Roman"/>
        </w:rPr>
        <w:t>6.1 Backend</w:t>
      </w:r>
    </w:p>
    <w:p>
      <w:pPr>
        <w:pStyle w:val="ListBullet"/>
      </w:pPr>
      <w:r>
        <w:rPr>
          <w:rFonts w:ascii="Times New Roman" w:hAnsi="Times New Roman"/>
          <w:sz w:val="24"/>
        </w:rPr>
        <w:t>Node.js + Express REST API.</w:t>
      </w:r>
    </w:p>
    <w:p>
      <w:pPr>
        <w:pStyle w:val="ListBullet"/>
      </w:pPr>
      <w:r>
        <w:rPr>
          <w:rFonts w:ascii="Times New Roman" w:hAnsi="Times New Roman"/>
          <w:sz w:val="24"/>
        </w:rPr>
        <w:t>JWT authentication and role-based authorization.</w:t>
      </w:r>
    </w:p>
    <w:p>
      <w:pPr>
        <w:pStyle w:val="ListBullet"/>
      </w:pPr>
      <w:r>
        <w:rPr>
          <w:rFonts w:ascii="Times New Roman" w:hAnsi="Times New Roman"/>
          <w:sz w:val="24"/>
        </w:rPr>
        <w:t>Product, batch, transfer, receive, verification and compliance endpoints.</w:t>
      </w:r>
    </w:p>
    <w:p>
      <w:pPr>
        <w:pStyle w:val="ListBullet"/>
      </w:pPr>
      <w:r>
        <w:rPr>
          <w:rFonts w:ascii="Times New Roman" w:hAnsi="Times New Roman"/>
          <w:sz w:val="24"/>
        </w:rPr>
        <w:t>Standardized interoperability endpoints.</w:t>
      </w:r>
    </w:p>
    <w:p>
      <w:pPr>
        <w:pStyle w:val="ListBullet"/>
      </w:pPr>
      <w:r>
        <w:rPr>
          <w:rFonts w:ascii="Times New Roman" w:hAnsi="Times New Roman"/>
          <w:sz w:val="24"/>
        </w:rPr>
        <w:t>PostgreSQL repository/schema integration point.</w:t>
      </w:r>
    </w:p>
    <w:p>
      <w:pPr>
        <w:pStyle w:val="ListBullet"/>
      </w:pPr>
      <w:r>
        <w:rPr>
          <w:rFonts w:ascii="Times New Roman" w:hAnsi="Times New Roman"/>
          <w:sz w:val="24"/>
        </w:rPr>
        <w:t>IPFS HTTP upload integration point.</w:t>
      </w:r>
    </w:p>
    <w:p>
      <w:pPr>
        <w:pStyle w:val="Heading2"/>
      </w:pPr>
      <w:r>
        <w:rPr>
          <w:rFonts w:ascii="Times New Roman" w:hAnsi="Times New Roman"/>
        </w:rPr>
        <w:t>6.2 Blockchain</w:t>
      </w:r>
    </w:p>
    <w:p>
      <w:pPr>
        <w:pStyle w:val="ListBullet"/>
      </w:pPr>
      <w:r>
        <w:rPr>
          <w:rFonts w:ascii="Times New Roman" w:hAnsi="Times New Roman"/>
          <w:sz w:val="24"/>
        </w:rPr>
        <w:t>JavaScript chaincode for product and batch lifecycle management.</w:t>
      </w:r>
    </w:p>
    <w:p>
      <w:pPr>
        <w:pStyle w:val="ListBullet"/>
      </w:pPr>
      <w:r>
        <w:rPr>
          <w:rFonts w:ascii="Times New Roman" w:hAnsi="Times New Roman"/>
          <w:sz w:val="24"/>
        </w:rPr>
        <w:t>CreateProduct, CreateBatch, ReadProduct, ReadBatch, TransferBatch, ReceiveBatch, VerifyBatch, GetBatchHistory and UpdateComplianceStatus.</w:t>
      </w:r>
    </w:p>
    <w:p>
      <w:pPr>
        <w:pStyle w:val="ListBullet"/>
      </w:pPr>
      <w:r>
        <w:rPr>
          <w:rFonts w:ascii="Times New Roman" w:hAnsi="Times New Roman"/>
          <w:sz w:val="24"/>
        </w:rPr>
        <w:t>Fabric Gateway integration for query and transaction submission.</w:t>
      </w:r>
    </w:p>
    <w:p>
      <w:pPr>
        <w:pStyle w:val="Heading2"/>
      </w:pPr>
      <w:r>
        <w:rPr>
          <w:rFonts w:ascii="Times New Roman" w:hAnsi="Times New Roman"/>
        </w:rPr>
        <w:t>6.3 Frontend</w:t>
      </w:r>
    </w:p>
    <w:p>
      <w:pPr>
        <w:pStyle w:val="ListBullet"/>
      </w:pPr>
      <w:r>
        <w:rPr>
          <w:rFonts w:ascii="Times New Roman" w:hAnsi="Times New Roman"/>
          <w:sz w:val="24"/>
        </w:rPr>
        <w:t>React-based role-aware dashboard.</w:t>
      </w:r>
    </w:p>
    <w:p>
      <w:pPr>
        <w:pStyle w:val="ListBullet"/>
      </w:pPr>
      <w:r>
        <w:rPr>
          <w:rFonts w:ascii="Times New Roman" w:hAnsi="Times New Roman"/>
          <w:sz w:val="24"/>
        </w:rPr>
        <w:t>Manufacturer product and batch creation.</w:t>
      </w:r>
    </w:p>
    <w:p>
      <w:pPr>
        <w:pStyle w:val="ListBullet"/>
      </w:pPr>
      <w:r>
        <w:rPr>
          <w:rFonts w:ascii="Times New Roman" w:hAnsi="Times New Roman"/>
          <w:sz w:val="24"/>
        </w:rPr>
        <w:t>Batch lookup and history.</w:t>
      </w:r>
    </w:p>
    <w:p>
      <w:pPr>
        <w:pStyle w:val="ListBullet"/>
      </w:pPr>
      <w:r>
        <w:rPr>
          <w:rFonts w:ascii="Times New Roman" w:hAnsi="Times New Roman"/>
          <w:sz w:val="24"/>
        </w:rPr>
        <w:t>Distributor transfer/receive/verify actions.</w:t>
      </w:r>
    </w:p>
    <w:p>
      <w:pPr>
        <w:pStyle w:val="ListBullet"/>
      </w:pPr>
      <w:r>
        <w:rPr>
          <w:rFonts w:ascii="Times New Roman" w:hAnsi="Times New Roman"/>
          <w:sz w:val="24"/>
        </w:rPr>
        <w:t>Pharmacy receive/verify actions.</w:t>
      </w:r>
    </w:p>
    <w:p>
      <w:pPr>
        <w:pStyle w:val="ListBullet"/>
      </w:pPr>
      <w:r>
        <w:rPr>
          <w:rFonts w:ascii="Times New Roman" w:hAnsi="Times New Roman"/>
          <w:sz w:val="24"/>
        </w:rPr>
        <w:t>Regulator verification and compliance update.</w:t>
      </w:r>
    </w:p>
    <w:p>
      <w:pPr>
        <w:pStyle w:val="Heading1"/>
      </w:pPr>
      <w:r>
        <w:rPr>
          <w:rFonts w:ascii="Times New Roman" w:hAnsi="Times New Roman"/>
        </w:rPr>
        <w:t>7. Standardized Traceability Event</w:t>
      </w:r>
    </w:p>
    <w:p>
      <w:r>
        <w:rPr>
          <w:rFonts w:ascii="Times New Roman" w:hAnsi="Times New Roman"/>
          <w:sz w:val="24"/>
        </w:rPr>
        <w:t>The initial event model is versioned to support future schema evolution:</w:t>
      </w:r>
    </w:p>
    <w:p>
      <w:r>
        <w:rPr>
          <w:rFonts w:ascii="Courier New" w:hAnsi="Courier New"/>
          <w:sz w:val="18"/>
        </w:rPr>
        <w:t>{</w:t>
        <w:br/>
        <w:t xml:space="preserve">  "eventVersion": "1.0",</w:t>
        <w:br/>
        <w:t xml:space="preserve">  "eventId": "EVT-001",</w:t>
        <w:br/>
        <w:t xml:space="preserve">  "eventType": "BATCH_CREATED",</w:t>
        <w:br/>
        <w:t xml:space="preserve">  "timestamp": "2026-09-28T00:00:00Z",</w:t>
        <w:br/>
        <w:t xml:space="preserve">  "organizationId": "ORG-MAN-001",</w:t>
        <w:br/>
        <w:t xml:space="preserve">  "productId": "MED-001",</w:t>
        <w:br/>
        <w:t xml:space="preserve">  "batchId": "BATCH-001",</w:t>
        <w:br/>
        <w:t xml:space="preserve">  "location": "Auckland",</w:t>
        <w:br/>
        <w:t xml:space="preserve">  "status": "MANUFACTURED"</w:t>
        <w:br/>
        <w:t>}</w:t>
      </w:r>
    </w:p>
    <w:p>
      <w:pPr>
        <w:pStyle w:val="Heading1"/>
      </w:pPr>
      <w:r>
        <w:rPr>
          <w:rFonts w:ascii="Times New Roman" w:hAnsi="Times New Roman"/>
        </w:rPr>
        <w:t>8. Experimental Analysis</w:t>
      </w:r>
    </w:p>
    <w:p>
      <w:r>
        <w:rPr>
          <w:rFonts w:ascii="Times New Roman" w:hAnsi="Times New Roman"/>
          <w:sz w:val="24"/>
        </w:rPr>
        <w:t>The experiments are designed to provide evidence for technical performance, interoperability, data integrity and authorization. Final results must be produced from actual executions and reported with the exact test environment and workload.</w:t>
      </w:r>
    </w:p>
    <w:p>
      <w:pPr>
        <w:pStyle w:val="Heading2"/>
      </w:pPr>
      <w:r>
        <w:rPr>
          <w:rFonts w:ascii="Times New Roman" w:hAnsi="Times New Roman"/>
        </w:rPr>
        <w:t>8.1 Blockchain Performance</w:t>
      </w:r>
    </w:p>
    <w:p>
      <w:pPr>
        <w:pStyle w:val="ListBullet"/>
      </w:pPr>
      <w:r>
        <w:rPr>
          <w:rFonts w:ascii="Times New Roman" w:hAnsi="Times New Roman"/>
          <w:sz w:val="24"/>
        </w:rPr>
        <w:t>Run controlled workloads such as 100, 500, 1,000 and, if feasible, 5,000 transactions.</w:t>
      </w:r>
    </w:p>
    <w:p>
      <w:pPr>
        <w:pStyle w:val="ListBullet"/>
      </w:pPr>
      <w:r>
        <w:rPr>
          <w:rFonts w:ascii="Times New Roman" w:hAnsi="Times New Roman"/>
          <w:sz w:val="24"/>
        </w:rPr>
        <w:t>Measure throughput (TPS), average and p95 latency, successful/failed transactions, CPU and memory.</w:t>
      </w:r>
    </w:p>
    <w:p>
      <w:pPr>
        <w:pStyle w:val="ListBullet"/>
      </w:pPr>
      <w:r>
        <w:rPr>
          <w:rFonts w:ascii="Times New Roman" w:hAnsi="Times New Roman"/>
          <w:sz w:val="24"/>
        </w:rPr>
        <w:t>Repeat tests where practical and preserve raw logs.</w:t>
      </w:r>
    </w:p>
    <w:p>
      <w:pPr>
        <w:pStyle w:val="Heading2"/>
      </w:pPr>
      <w:r>
        <w:rPr>
          <w:rFonts w:ascii="Times New Roman" w:hAnsi="Times New Roman"/>
        </w:rPr>
        <w:t>8.2 REST API Performance</w:t>
      </w:r>
    </w:p>
    <w:p>
      <w:pPr>
        <w:pStyle w:val="ListBullet"/>
      </w:pPr>
      <w:r>
        <w:rPr>
          <w:rFonts w:ascii="Times New Roman" w:hAnsi="Times New Roman"/>
          <w:sz w:val="24"/>
        </w:rPr>
        <w:t>Test product creation, batch creation, transfer, receive, verification and traceability-history endpoints.</w:t>
      </w:r>
    </w:p>
    <w:p>
      <w:pPr>
        <w:pStyle w:val="ListBullet"/>
      </w:pPr>
      <w:r>
        <w:rPr>
          <w:rFonts w:ascii="Times New Roman" w:hAnsi="Times New Roman"/>
          <w:sz w:val="24"/>
        </w:rPr>
        <w:t>Record response time, success rate and errors at controlled concurrency levels.</w:t>
      </w:r>
    </w:p>
    <w:p>
      <w:pPr>
        <w:pStyle w:val="Heading2"/>
      </w:pPr>
      <w:r>
        <w:rPr>
          <w:rFonts w:ascii="Times New Roman" w:hAnsi="Times New Roman"/>
        </w:rPr>
        <w:t>8.3 Interoperability Experiment</w:t>
      </w:r>
    </w:p>
    <w:p>
      <w:pPr>
        <w:pStyle w:val="ListBullet"/>
      </w:pPr>
      <w:r>
        <w:rPr>
          <w:rFonts w:ascii="Times New Roman" w:hAnsi="Times New Roman"/>
          <w:sz w:val="24"/>
        </w:rPr>
        <w:t>Submit valid standardized events from a simulated manufacturer system.</w:t>
      </w:r>
    </w:p>
    <w:p>
      <w:pPr>
        <w:pStyle w:val="ListBullet"/>
      </w:pPr>
      <w:r>
        <w:rPr>
          <w:rFonts w:ascii="Times New Roman" w:hAnsi="Times New Roman"/>
          <w:sz w:val="24"/>
        </w:rPr>
        <w:t>Submit invalid events and confirm schema rejection.</w:t>
      </w:r>
    </w:p>
    <w:p>
      <w:pPr>
        <w:pStyle w:val="ListBullet"/>
      </w:pPr>
      <w:r>
        <w:rPr>
          <w:rFonts w:ascii="Times New Roman" w:hAnsi="Times New Roman"/>
          <w:sz w:val="24"/>
        </w:rPr>
        <w:t>Measure acceptance/rejection rate and response time.</w:t>
      </w:r>
    </w:p>
    <w:p>
      <w:pPr>
        <w:pStyle w:val="Heading2"/>
      </w:pPr>
      <w:r>
        <w:rPr>
          <w:rFonts w:ascii="Times New Roman" w:hAnsi="Times New Roman"/>
        </w:rPr>
        <w:t>8.4 Data Integrity Experiment</w:t>
      </w:r>
    </w:p>
    <w:p>
      <w:pPr>
        <w:pStyle w:val="ListBullet"/>
      </w:pPr>
      <w:r>
        <w:rPr>
          <w:rFonts w:ascii="Times New Roman" w:hAnsi="Times New Roman"/>
          <w:sz w:val="24"/>
        </w:rPr>
        <w:t>Generate a SHA-256 hash for a supporting document.</w:t>
      </w:r>
    </w:p>
    <w:p>
      <w:pPr>
        <w:pStyle w:val="ListBullet"/>
      </w:pPr>
      <w:r>
        <w:rPr>
          <w:rFonts w:ascii="Times New Roman" w:hAnsi="Times New Roman"/>
          <w:sz w:val="24"/>
        </w:rPr>
        <w:t>Store the integrity reference.</w:t>
      </w:r>
    </w:p>
    <w:p>
      <w:pPr>
        <w:pStyle w:val="ListBullet"/>
      </w:pPr>
      <w:r>
        <w:rPr>
          <w:rFonts w:ascii="Times New Roman" w:hAnsi="Times New Roman"/>
          <w:sz w:val="24"/>
        </w:rPr>
        <w:t>Retrieve the document and calculate the hash again.</w:t>
      </w:r>
    </w:p>
    <w:p>
      <w:pPr>
        <w:pStyle w:val="ListBullet"/>
      </w:pPr>
      <w:r>
        <w:rPr>
          <w:rFonts w:ascii="Times New Roman" w:hAnsi="Times New Roman"/>
          <w:sz w:val="24"/>
        </w:rPr>
        <w:t>Compare hashes and record mismatches as integrity alerts.</w:t>
      </w:r>
    </w:p>
    <w:p>
      <w:pPr>
        <w:pStyle w:val="Heading2"/>
      </w:pPr>
      <w:r>
        <w:rPr>
          <w:rFonts w:ascii="Times New Roman" w:hAnsi="Times New Roman"/>
        </w:rPr>
        <w:t>8.5 Role-Based Access Control</w:t>
      </w:r>
    </w:p>
    <w:p>
      <w:r>
        <w:rPr>
          <w:rFonts w:ascii="Times New Roman" w:hAnsi="Times New Roman"/>
          <w:sz w:val="24"/>
        </w:rPr>
        <w:t>Attempt permitted and prohibited operations using each role and record the expected authorization outcome.</w:t>
      </w:r>
    </w:p>
    <w:p>
      <w:pPr>
        <w:pStyle w:val="Heading1"/>
      </w:pPr>
      <w:r>
        <w:rPr>
          <w:rFonts w:ascii="Times New Roman" w:hAnsi="Times New Roman"/>
        </w:rPr>
        <w:t>9. Initial Testing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Valid login</w:t>
            </w:r>
          </w:p>
        </w:tc>
        <w:tc>
          <w:tcPr>
            <w:tcW w:type="dxa" w:w="3312"/>
          </w:tcPr>
          <w:p>
            <w:r>
              <w:t>Authentication succeeds</w:t>
            </w:r>
          </w:p>
        </w:tc>
        <w:tc>
          <w:tcPr>
            <w:tcW w:type="dxa" w:w="3312"/>
          </w:tcPr>
          <w:p>
            <w:r>
              <w:t>Implemented</w:t>
            </w:r>
          </w:p>
        </w:tc>
      </w:tr>
      <w:tr>
        <w:tc>
          <w:tcPr>
            <w:tcW w:type="dxa" w:w="3312"/>
          </w:tcPr>
          <w:p>
            <w:r>
              <w:t>Invalid login</w:t>
            </w:r>
          </w:p>
        </w:tc>
        <w:tc>
          <w:tcPr>
            <w:tcW w:type="dxa" w:w="3312"/>
          </w:tcPr>
          <w:p>
            <w:r>
              <w:t>Access denied</w:t>
            </w:r>
          </w:p>
        </w:tc>
        <w:tc>
          <w:tcPr>
            <w:tcW w:type="dxa" w:w="3312"/>
          </w:tcPr>
          <w:p>
            <w:r>
              <w:t>Implemented</w:t>
            </w:r>
          </w:p>
        </w:tc>
      </w:tr>
      <w:tr>
        <w:tc>
          <w:tcPr>
            <w:tcW w:type="dxa" w:w="3312"/>
          </w:tcPr>
          <w:p>
            <w:r>
              <w:t>Create product</w:t>
            </w:r>
          </w:p>
        </w:tc>
        <w:tc>
          <w:tcPr>
            <w:tcW w:type="dxa" w:w="3312"/>
          </w:tcPr>
          <w:p>
            <w:r>
              <w:t>Product registered</w:t>
            </w:r>
          </w:p>
        </w:tc>
        <w:tc>
          <w:tcPr>
            <w:tcW w:type="dxa" w:w="3312"/>
          </w:tcPr>
          <w:p>
            <w:r>
              <w:t>Implemented in demo</w:t>
            </w:r>
          </w:p>
        </w:tc>
      </w:tr>
      <w:tr>
        <w:tc>
          <w:tcPr>
            <w:tcW w:type="dxa" w:w="3312"/>
          </w:tcPr>
          <w:p>
            <w:r>
              <w:t>Create batch</w:t>
            </w:r>
          </w:p>
        </w:tc>
        <w:tc>
          <w:tcPr>
            <w:tcW w:type="dxa" w:w="3312"/>
          </w:tcPr>
          <w:p>
            <w:r>
              <w:t>Blockchain-style record created in demo / Fabric transaction in Fabric mode</w:t>
            </w:r>
          </w:p>
        </w:tc>
        <w:tc>
          <w:tcPr>
            <w:tcW w:type="dxa" w:w="3312"/>
          </w:tcPr>
          <w:p>
            <w:r>
              <w:t>Implemented in demo</w:t>
            </w:r>
          </w:p>
        </w:tc>
      </w:tr>
      <w:tr>
        <w:tc>
          <w:tcPr>
            <w:tcW w:type="dxa" w:w="3312"/>
          </w:tcPr>
          <w:p>
            <w:r>
              <w:t>Duplicate batch</w:t>
            </w:r>
          </w:p>
        </w:tc>
        <w:tc>
          <w:tcPr>
            <w:tcW w:type="dxa" w:w="3312"/>
          </w:tcPr>
          <w:p>
            <w:r>
              <w:t>Request rejected</w:t>
            </w:r>
          </w:p>
        </w:tc>
        <w:tc>
          <w:tcPr>
            <w:tcW w:type="dxa" w:w="3312"/>
          </w:tcPr>
          <w:p>
            <w:r>
              <w:t>Implemented in demo</w:t>
            </w:r>
          </w:p>
        </w:tc>
      </w:tr>
      <w:tr>
        <w:tc>
          <w:tcPr>
            <w:tcW w:type="dxa" w:w="3312"/>
          </w:tcPr>
          <w:p>
            <w:r>
              <w:t>Transfer and receive</w:t>
            </w:r>
          </w:p>
        </w:tc>
        <w:tc>
          <w:tcPr>
            <w:tcW w:type="dxa" w:w="3312"/>
          </w:tcPr>
          <w:p>
            <w:r>
              <w:t>Status/owner updated</w:t>
            </w:r>
          </w:p>
        </w:tc>
        <w:tc>
          <w:tcPr>
            <w:tcW w:type="dxa" w:w="3312"/>
          </w:tcPr>
          <w:p>
            <w:r>
              <w:t>Implemented in demo</w:t>
            </w:r>
          </w:p>
        </w:tc>
      </w:tr>
      <w:tr>
        <w:tc>
          <w:tcPr>
            <w:tcW w:type="dxa" w:w="3312"/>
          </w:tcPr>
          <w:p>
            <w:r>
              <w:t>Verify batch</w:t>
            </w:r>
          </w:p>
        </w:tc>
        <w:tc>
          <w:tcPr>
            <w:tcW w:type="dxa" w:w="3312"/>
          </w:tcPr>
          <w:p>
            <w:r>
              <w:t>Verification status returned</w:t>
            </w:r>
          </w:p>
        </w:tc>
        <w:tc>
          <w:tcPr>
            <w:tcW w:type="dxa" w:w="3312"/>
          </w:tcPr>
          <w:p>
            <w:r>
              <w:t>Implemented in demo</w:t>
            </w:r>
          </w:p>
        </w:tc>
      </w:tr>
      <w:tr>
        <w:tc>
          <w:tcPr>
            <w:tcW w:type="dxa" w:w="3312"/>
          </w:tcPr>
          <w:p>
            <w:r>
              <w:t>History query</w:t>
            </w:r>
          </w:p>
        </w:tc>
        <w:tc>
          <w:tcPr>
            <w:tcW w:type="dxa" w:w="3312"/>
          </w:tcPr>
          <w:p>
            <w:r>
              <w:t>Traceability history returned</w:t>
            </w:r>
          </w:p>
        </w:tc>
        <w:tc>
          <w:tcPr>
            <w:tcW w:type="dxa" w:w="3312"/>
          </w:tcPr>
          <w:p>
            <w:r>
              <w:t>Implemented in demo</w:t>
            </w:r>
          </w:p>
        </w:tc>
      </w:tr>
      <w:tr>
        <w:tc>
          <w:tcPr>
            <w:tcW w:type="dxa" w:w="3312"/>
          </w:tcPr>
          <w:p>
            <w:r>
              <w:t>Invalid interoperability event</w:t>
            </w:r>
          </w:p>
        </w:tc>
        <w:tc>
          <w:tcPr>
            <w:tcW w:type="dxa" w:w="3312"/>
          </w:tcPr>
          <w:p>
            <w:r>
              <w:t>Schema validation failure</w:t>
            </w:r>
          </w:p>
        </w:tc>
        <w:tc>
          <w:tcPr>
            <w:tcW w:type="dxa" w:w="3312"/>
          </w:tcPr>
          <w:p>
            <w:r>
              <w:t>Implemented</w:t>
            </w:r>
          </w:p>
        </w:tc>
      </w:tr>
      <w:tr>
        <w:tc>
          <w:tcPr>
            <w:tcW w:type="dxa" w:w="3312"/>
          </w:tcPr>
          <w:p>
            <w:r>
              <w:t>Unauthorized action</w:t>
            </w:r>
          </w:p>
        </w:tc>
        <w:tc>
          <w:tcPr>
            <w:tcW w:type="dxa" w:w="3312"/>
          </w:tcPr>
          <w:p>
            <w:r>
              <w:t>403 response</w:t>
            </w:r>
          </w:p>
        </w:tc>
        <w:tc>
          <w:tcPr>
            <w:tcW w:type="dxa" w:w="3312"/>
          </w:tcPr>
          <w:p>
            <w:r>
              <w:t>Implemented</w:t>
            </w:r>
          </w:p>
        </w:tc>
      </w:tr>
      <w:tr>
        <w:tc>
          <w:tcPr>
            <w:tcW w:type="dxa" w:w="3312"/>
          </w:tcPr>
          <w:p>
            <w:r>
              <w:t>Document hash mismatch</w:t>
            </w:r>
          </w:p>
        </w:tc>
        <w:tc>
          <w:tcPr>
            <w:tcW w:type="dxa" w:w="3312"/>
          </w:tcPr>
          <w:p>
            <w:r>
              <w:t>Integrity issue detected</w:t>
            </w:r>
          </w:p>
        </w:tc>
        <w:tc>
          <w:tcPr>
            <w:tcW w:type="dxa" w:w="3312"/>
          </w:tcPr>
          <w:p>
            <w:r>
              <w:t>Pending integrated test</w:t>
            </w:r>
          </w:p>
        </w:tc>
      </w:tr>
    </w:tbl>
    <w:p>
      <w:pPr>
        <w:pStyle w:val="Heading1"/>
      </w:pPr>
      <w:r>
        <w:rPr>
          <w:rFonts w:ascii="Times New Roman" w:hAnsi="Times New Roman"/>
        </w:rPr>
        <w:t>10. Development Evidence to Collect</w:t>
      </w:r>
    </w:p>
    <w:p>
      <w:pPr>
        <w:pStyle w:val="ListBullet"/>
      </w:pPr>
      <w:r>
        <w:rPr>
          <w:rFonts w:ascii="Times New Roman" w:hAnsi="Times New Roman"/>
          <w:sz w:val="24"/>
        </w:rPr>
        <w:t>Hyperledger Fabric network startup and chaincode deployment evidence.</w:t>
      </w:r>
    </w:p>
    <w:p>
      <w:pPr>
        <w:pStyle w:val="ListBullet"/>
      </w:pPr>
      <w:r>
        <w:rPr>
          <w:rFonts w:ascii="Times New Roman" w:hAnsi="Times New Roman"/>
          <w:sz w:val="24"/>
        </w:rPr>
        <w:t>Product and batch transaction IDs.</w:t>
      </w:r>
    </w:p>
    <w:p>
      <w:pPr>
        <w:pStyle w:val="ListBullet"/>
      </w:pPr>
      <w:r>
        <w:rPr>
          <w:rFonts w:ascii="Times New Roman" w:hAnsi="Times New Roman"/>
          <w:sz w:val="24"/>
        </w:rPr>
        <w:t>Transfer, receive, verification and history evidence.</w:t>
      </w:r>
    </w:p>
    <w:p>
      <w:pPr>
        <w:pStyle w:val="ListBullet"/>
      </w:pPr>
      <w:r>
        <w:rPr>
          <w:rFonts w:ascii="Times New Roman" w:hAnsi="Times New Roman"/>
          <w:sz w:val="24"/>
        </w:rPr>
        <w:t>Postman requests and responses.</w:t>
      </w:r>
    </w:p>
    <w:p>
      <w:pPr>
        <w:pStyle w:val="ListBullet"/>
      </w:pPr>
      <w:r>
        <w:rPr>
          <w:rFonts w:ascii="Times New Roman" w:hAnsi="Times New Roman"/>
          <w:sz w:val="24"/>
        </w:rPr>
        <w:t>PostgreSQL schema and sample data.</w:t>
      </w:r>
    </w:p>
    <w:p>
      <w:pPr>
        <w:pStyle w:val="ListBullet"/>
      </w:pPr>
      <w:r>
        <w:rPr>
          <w:rFonts w:ascii="Times New Roman" w:hAnsi="Times New Roman"/>
          <w:sz w:val="24"/>
        </w:rPr>
        <w:t>IPFS CID and SHA-256 hash evidence.</w:t>
      </w:r>
    </w:p>
    <w:p>
      <w:pPr>
        <w:pStyle w:val="ListBullet"/>
      </w:pPr>
      <w:r>
        <w:rPr>
          <w:rFonts w:ascii="Times New Roman" w:hAnsi="Times New Roman"/>
          <w:sz w:val="24"/>
        </w:rPr>
        <w:t>Valid and invalid interoperability messages.</w:t>
      </w:r>
    </w:p>
    <w:p>
      <w:pPr>
        <w:pStyle w:val="ListBullet"/>
      </w:pPr>
      <w:r>
        <w:rPr>
          <w:rFonts w:ascii="Times New Roman" w:hAnsi="Times New Roman"/>
          <w:sz w:val="24"/>
        </w:rPr>
        <w:t>Authorization failure tests.</w:t>
      </w:r>
    </w:p>
    <w:p>
      <w:pPr>
        <w:pStyle w:val="ListBullet"/>
      </w:pPr>
      <w:r>
        <w:rPr>
          <w:rFonts w:ascii="Times New Roman" w:hAnsi="Times New Roman"/>
          <w:sz w:val="24"/>
        </w:rPr>
        <w:t>Benchmark output files and test-environment configuration.</w:t>
      </w:r>
    </w:p>
    <w:p>
      <w:pPr>
        <w:pStyle w:val="Heading1"/>
      </w:pPr>
      <w:r>
        <w:rPr>
          <w:rFonts w:ascii="Times New Roman" w:hAnsi="Times New Roman"/>
        </w:rPr>
        <w:t>11. Current Implementation Status</w:t>
      </w:r>
    </w:p>
    <w:p>
      <w:r>
        <w:rPr>
          <w:rFonts w:ascii="Times New Roman" w:hAnsi="Times New Roman"/>
          <w:sz w:val="24"/>
        </w:rPr>
        <w:t>The implementation package contains the application baseline, standardized schema, chaincode, tests and experiment scripts. JavaScript syntax checks and the built-in demo-ledger/schema tests have been executed successfully. The actual Fabric network has not been run in this environment because Docker is unavailable, so no Fabric performance result is claimed.</w:t>
      </w:r>
    </w:p>
    <w:p>
      <w:r>
        <w:rPr>
          <w:rFonts w:ascii="Times New Roman" w:hAnsi="Times New Roman"/>
          <w:sz w:val="24"/>
        </w:rPr>
        <w:t>Before final submission, the Fabric-mode network, integrated PostgreSQL/IPFS path, and the full experimental workload must be run on the development machine and their actual results recorded.</w:t>
      </w:r>
    </w:p>
    <w:p>
      <w:pPr>
        <w:pStyle w:val="Heading1"/>
      </w:pPr>
      <w:r>
        <w:rPr>
          <w:rFonts w:ascii="Times New Roman" w:hAnsi="Times New Roman"/>
        </w:rPr>
        <w:t>12. Next Development Steps</w:t>
      </w:r>
    </w:p>
    <w:p>
      <w:r>
        <w:rPr>
          <w:rFonts w:ascii="Times New Roman" w:hAnsi="Times New Roman"/>
          <w:sz w:val="24"/>
        </w:rPr>
        <w:t>1. Install Docker and the selected Hyperledger Fabric 2.x samples/binaries.</w:t>
      </w:r>
    </w:p>
    <w:p>
      <w:r>
        <w:rPr>
          <w:rFonts w:ascii="Times New Roman" w:hAnsi="Times New Roman"/>
          <w:sz w:val="24"/>
        </w:rPr>
        <w:t>2. Create the pharmaceutical channel and configure organization identities.</w:t>
      </w:r>
    </w:p>
    <w:p>
      <w:r>
        <w:rPr>
          <w:rFonts w:ascii="Times New Roman" w:hAnsi="Times New Roman"/>
          <w:sz w:val="24"/>
        </w:rPr>
        <w:t>3. Deploy the chaincode and configure the Fabric Gateway credentials.</w:t>
      </w:r>
    </w:p>
    <w:p>
      <w:r>
        <w:rPr>
          <w:rFonts w:ascii="Times New Roman" w:hAnsi="Times New Roman"/>
          <w:sz w:val="24"/>
        </w:rPr>
        <w:t>4. Run the complete Manufacturer → Distributor → Pharmacy → Regulator workflow in Fabric mode.</w:t>
      </w:r>
    </w:p>
    <w:p>
      <w:r>
        <w:rPr>
          <w:rFonts w:ascii="Times New Roman" w:hAnsi="Times New Roman"/>
          <w:sz w:val="24"/>
        </w:rPr>
        <w:t>5. Enable PostgreSQL and IPFS and collect evidence.</w:t>
      </w:r>
    </w:p>
    <w:p>
      <w:r>
        <w:rPr>
          <w:rFonts w:ascii="Times New Roman" w:hAnsi="Times New Roman"/>
          <w:sz w:val="24"/>
        </w:rPr>
        <w:t>6. Execute interoperability, integrity, authorization and performance experiments.</w:t>
      </w:r>
    </w:p>
    <w:p>
      <w:r>
        <w:rPr>
          <w:rFonts w:ascii="Times New Roman" w:hAnsi="Times New Roman"/>
          <w:sz w:val="24"/>
        </w:rPr>
        <w:t>7. Create result tables/graphs from the raw experiment outputs.</w:t>
      </w:r>
    </w:p>
    <w:p>
      <w:r>
        <w:rPr>
          <w:rFonts w:ascii="Times New Roman" w:hAnsi="Times New Roman"/>
          <w:sz w:val="24"/>
        </w:rPr>
        <w:t>8. Map measured findings back to the research questions and objectives.</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