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2B0B36" w14:textId="77777777" w:rsidR="00636616" w:rsidRPr="005E0BEF" w:rsidRDefault="00636616" w:rsidP="00E2562A">
      <w:pPr>
        <w:rPr>
          <w:rFonts w:ascii="Tenorite" w:hAnsi="Tenorite"/>
          <w:sz w:val="56"/>
          <w:szCs w:val="56"/>
        </w:rPr>
      </w:pPr>
      <w:r w:rsidRPr="005E0BEF">
        <w:rPr>
          <w:rFonts w:ascii="Tenorite" w:hAnsi="Tenorite"/>
          <w:sz w:val="56"/>
          <w:szCs w:val="56"/>
        </w:rPr>
        <w:t>School of Agentic AI</w:t>
      </w:r>
    </w:p>
    <w:p w14:paraId="1FDBE240" w14:textId="3FB9BE6B" w:rsidR="00636616" w:rsidRPr="005E0BEF" w:rsidRDefault="00636616" w:rsidP="00E2562A">
      <w:pPr>
        <w:rPr>
          <w:rFonts w:ascii="Tenorite" w:hAnsi="Tenorite"/>
          <w:sz w:val="52"/>
          <w:szCs w:val="52"/>
        </w:rPr>
      </w:pPr>
      <w:r w:rsidRPr="005E0BEF">
        <w:rPr>
          <w:rFonts w:ascii="Tenorite" w:hAnsi="Tenorite"/>
          <w:sz w:val="52"/>
          <w:szCs w:val="52"/>
        </w:rPr>
        <w:t>Capstone Projects</w:t>
      </w:r>
    </w:p>
    <w:p w14:paraId="4BD5972E" w14:textId="77777777" w:rsidR="00AC2E5A" w:rsidRPr="005E0BEF" w:rsidRDefault="00AC2E5A" w:rsidP="00E2562A">
      <w:pPr>
        <w:rPr>
          <w:rFonts w:ascii="Tenorite" w:hAnsi="Tenorite"/>
          <w:sz w:val="44"/>
          <w:szCs w:val="44"/>
        </w:rPr>
      </w:pPr>
    </w:p>
    <w:p w14:paraId="4CFEC282" w14:textId="6044D614" w:rsidR="00AC2E5A" w:rsidRPr="005E0BEF" w:rsidRDefault="00AC2E5A" w:rsidP="00E2562A">
      <w:pPr>
        <w:rPr>
          <w:rFonts w:ascii="Tenorite" w:hAnsi="Tenorite"/>
          <w:sz w:val="44"/>
          <w:szCs w:val="44"/>
        </w:rPr>
      </w:pPr>
      <w:r w:rsidRPr="005E0BEF">
        <w:rPr>
          <w:rFonts w:ascii="Tenorite" w:hAnsi="Tenorite"/>
          <w:sz w:val="44"/>
          <w:szCs w:val="44"/>
        </w:rPr>
        <w:t>Data Analytics and AI</w:t>
      </w:r>
    </w:p>
    <w:p w14:paraId="553A7187" w14:textId="77777777" w:rsidR="00636616" w:rsidRPr="005E0BEF" w:rsidRDefault="00636616" w:rsidP="00B41AC5">
      <w:pPr>
        <w:rPr>
          <w:rFonts w:ascii="Tenorite" w:hAnsi="Tenorite"/>
          <w:b/>
          <w:bCs/>
          <w:sz w:val="22"/>
          <w:szCs w:val="22"/>
        </w:rPr>
      </w:pPr>
    </w:p>
    <w:p w14:paraId="5E4218E9" w14:textId="7682F2B6" w:rsidR="007506FA" w:rsidRPr="005E0BEF" w:rsidRDefault="00E2562A" w:rsidP="007143A9">
      <w:pPr>
        <w:rPr>
          <w:rFonts w:ascii="Tenorite" w:eastAsiaTheme="majorEastAsia" w:hAnsi="Tenorite" w:cstheme="majorBidi"/>
          <w:color w:val="2F5496" w:themeColor="accent1" w:themeShade="BF"/>
        </w:rPr>
      </w:pPr>
      <w:r w:rsidRPr="005E0BEF">
        <w:rPr>
          <w:rFonts w:ascii="Tenorite" w:hAnsi="Tenorite"/>
          <w:sz w:val="22"/>
          <w:szCs w:val="22"/>
        </w:rPr>
        <w:br w:type="page"/>
      </w:r>
    </w:p>
    <w:p w14:paraId="552B1B68" w14:textId="34A42691" w:rsidR="007506FA" w:rsidRPr="005E0BEF" w:rsidRDefault="00941978" w:rsidP="007506FA">
      <w:pPr>
        <w:spacing w:line="300" w:lineRule="atLeast"/>
        <w:rPr>
          <w:rFonts w:ascii="Tenorite" w:hAnsi="Tenorite" w:cs="Segoe UI"/>
          <w:sz w:val="20"/>
          <w:szCs w:val="20"/>
        </w:rPr>
      </w:pPr>
      <w:r>
        <w:rPr>
          <w:rFonts w:ascii="Tenorite" w:hAnsi="Tenorite" w:cs="Segoe UI"/>
          <w:noProof/>
          <w:sz w:val="20"/>
          <w:szCs w:val="20"/>
        </w:rPr>
        <w:pict w14:anchorId="4C4EBE26">
          <v:rect id="_x0000_i1025" style="width:451.3pt;height:.05pt" o:hralign="center" o:hrstd="t" o:hr="t" fillcolor="#a0a0a0" stroked="f"/>
        </w:pict>
      </w:r>
    </w:p>
    <w:p w14:paraId="71C7431D" w14:textId="77777777" w:rsidR="007506FA" w:rsidRPr="005E0BEF" w:rsidRDefault="007506FA" w:rsidP="007506FA">
      <w:pPr>
        <w:pStyle w:val="Heading1"/>
        <w:spacing w:line="300" w:lineRule="atLeast"/>
        <w:rPr>
          <w:rFonts w:ascii="Tenorite" w:hAnsi="Tenorite" w:cs="Segoe UI"/>
          <w:sz w:val="44"/>
          <w:szCs w:val="44"/>
        </w:rPr>
      </w:pPr>
      <w:r w:rsidRPr="005E0BEF">
        <w:rPr>
          <w:rFonts w:ascii="Tenorite" w:hAnsi="Tenorite" w:cs="Segoe UI"/>
          <w:sz w:val="36"/>
          <w:szCs w:val="36"/>
        </w:rPr>
        <w:t>School of Agentic AI</w:t>
      </w:r>
    </w:p>
    <w:p w14:paraId="0466A3AE" w14:textId="77777777" w:rsidR="007506FA" w:rsidRPr="005E0BEF" w:rsidRDefault="007506FA" w:rsidP="007506FA">
      <w:pPr>
        <w:pStyle w:val="Heading2"/>
        <w:spacing w:line="300" w:lineRule="atLeast"/>
        <w:rPr>
          <w:rFonts w:ascii="Tenorite" w:hAnsi="Tenorite" w:cs="Segoe UI"/>
          <w:sz w:val="28"/>
          <w:szCs w:val="28"/>
        </w:rPr>
      </w:pPr>
      <w:r w:rsidRPr="005E0BEF">
        <w:rPr>
          <w:rFonts w:ascii="Tenorite" w:hAnsi="Tenorite" w:cs="Segoe UI"/>
          <w:sz w:val="28"/>
          <w:szCs w:val="28"/>
        </w:rPr>
        <w:t>Capstone Projects</w:t>
      </w:r>
    </w:p>
    <w:p w14:paraId="70A1EC27" w14:textId="77777777" w:rsidR="007506FA" w:rsidRPr="005E0BEF" w:rsidRDefault="007506FA" w:rsidP="007506FA">
      <w:pPr>
        <w:pStyle w:val="Heading3"/>
        <w:spacing w:line="300" w:lineRule="atLeast"/>
        <w:rPr>
          <w:rFonts w:ascii="Tenorite" w:hAnsi="Tenorite" w:cs="Segoe UI"/>
          <w:sz w:val="24"/>
          <w:szCs w:val="24"/>
        </w:rPr>
      </w:pPr>
      <w:r w:rsidRPr="005E0BEF">
        <w:rPr>
          <w:rFonts w:ascii="Tenorite" w:hAnsi="Tenorite" w:cs="Segoe UI"/>
          <w:sz w:val="24"/>
          <w:szCs w:val="24"/>
        </w:rPr>
        <w:t>Data Analytics and AI</w:t>
      </w:r>
    </w:p>
    <w:p w14:paraId="0EED78E0" w14:textId="18686211" w:rsidR="007506FA" w:rsidRPr="005E0BEF" w:rsidRDefault="00941978" w:rsidP="007506FA">
      <w:pPr>
        <w:spacing w:line="300" w:lineRule="atLeast"/>
        <w:rPr>
          <w:rFonts w:ascii="Tenorite" w:hAnsi="Tenorite" w:cs="Segoe UI"/>
          <w:sz w:val="20"/>
          <w:szCs w:val="20"/>
        </w:rPr>
      </w:pPr>
      <w:r>
        <w:rPr>
          <w:rFonts w:ascii="Tenorite" w:hAnsi="Tenorite" w:cs="Segoe UI"/>
          <w:noProof/>
          <w:sz w:val="20"/>
          <w:szCs w:val="20"/>
        </w:rPr>
        <w:pict w14:anchorId="11C2A6C3">
          <v:rect id="_x0000_i1026" style="width:451.3pt;height:.05pt" o:hralign="center" o:hrstd="t" o:hr="t" fillcolor="#a0a0a0" stroked="f"/>
        </w:pict>
      </w:r>
    </w:p>
    <w:p w14:paraId="5727DF53" w14:textId="62EF7C38" w:rsidR="007506FA" w:rsidRPr="005E0BEF" w:rsidRDefault="4C050756" w:rsidP="7C2F8E32">
      <w:pPr>
        <w:spacing w:after="200" w:line="240" w:lineRule="auto"/>
        <w:rPr>
          <w:rFonts w:ascii="Tenorite" w:eastAsia="Tenorite" w:hAnsi="Tenorite" w:cs="Tenorite"/>
          <w:sz w:val="22"/>
          <w:szCs w:val="22"/>
        </w:rPr>
      </w:pPr>
      <w:r w:rsidRPr="7C2F8E32">
        <w:rPr>
          <w:rFonts w:ascii="Tenorite" w:eastAsia="Tenorite" w:hAnsi="Tenorite" w:cs="Tenorite"/>
          <w:b/>
          <w:bCs/>
          <w:sz w:val="22"/>
          <w:szCs w:val="22"/>
          <w:lang w:val="en-IN"/>
        </w:rPr>
        <w:t>Context</w:t>
      </w:r>
    </w:p>
    <w:p w14:paraId="09990C60" w14:textId="354CFC8A" w:rsidR="007506FA" w:rsidRPr="005E0BEF" w:rsidRDefault="4C050756" w:rsidP="7C2F8E32">
      <w:pPr>
        <w:spacing w:after="200" w:line="240" w:lineRule="auto"/>
        <w:rPr>
          <w:rFonts w:ascii="Tenorite" w:eastAsia="Tenorite" w:hAnsi="Tenorite" w:cs="Tenorite"/>
          <w:sz w:val="22"/>
          <w:szCs w:val="22"/>
        </w:rPr>
      </w:pPr>
      <w:r w:rsidRPr="7C2F8E32">
        <w:rPr>
          <w:rFonts w:ascii="Tenorite" w:eastAsia="Tenorite" w:hAnsi="Tenorite" w:cs="Tenorite"/>
          <w:sz w:val="22"/>
          <w:szCs w:val="22"/>
          <w:lang w:val="en-IN"/>
        </w:rPr>
        <w:t>Order-to-Cash (O2C): The Order-to-Cash (O2C) cycle is the foundation of operational efficiency, guiding the entire journey from order placement to payment collection. Yet in many organizations, it remains slow, fragmented, and prone to errors—draining time, cash flow, and customer confidence. </w:t>
      </w:r>
    </w:p>
    <w:p w14:paraId="0E442A92" w14:textId="46AD7E46" w:rsidR="007506FA" w:rsidRPr="005E0BEF" w:rsidRDefault="4C050756" w:rsidP="7C2F8E32">
      <w:pPr>
        <w:spacing w:after="200" w:line="240" w:lineRule="auto"/>
        <w:rPr>
          <w:rFonts w:ascii="Tenorite" w:eastAsia="Tenorite" w:hAnsi="Tenorite" w:cs="Tenorite"/>
          <w:sz w:val="22"/>
          <w:szCs w:val="22"/>
        </w:rPr>
      </w:pPr>
      <w:r w:rsidRPr="7C2F8E32">
        <w:rPr>
          <w:rFonts w:ascii="Tenorite" w:eastAsia="Tenorite" w:hAnsi="Tenorite" w:cs="Tenorite"/>
          <w:sz w:val="22"/>
          <w:szCs w:val="22"/>
          <w:lang w:val="en-IN"/>
        </w:rPr>
        <w:t>Agentic AI represents a decisive shift beyond conventional automation. By leveraging autonomous, intelligent agents that grasp context, make informed decisions, and act in real time—powered by natural language processing, predictive analytics, and continuous learning—it redefines how O2C operates. </w:t>
      </w:r>
    </w:p>
    <w:p w14:paraId="367D2952" w14:textId="08767682" w:rsidR="007506FA" w:rsidRPr="005E0BEF" w:rsidRDefault="4C050756" w:rsidP="7C2F8E32">
      <w:pPr>
        <w:spacing w:after="200" w:line="240" w:lineRule="auto"/>
        <w:rPr>
          <w:rFonts w:ascii="Tenorite" w:eastAsia="Tenorite" w:hAnsi="Tenorite" w:cs="Tenorite"/>
          <w:sz w:val="22"/>
          <w:szCs w:val="22"/>
        </w:rPr>
      </w:pPr>
      <w:r w:rsidRPr="7C2F8E32">
        <w:rPr>
          <w:rFonts w:ascii="Tenorite" w:eastAsia="Tenorite" w:hAnsi="Tenorite" w:cs="Tenorite"/>
          <w:sz w:val="22"/>
          <w:szCs w:val="22"/>
          <w:lang w:val="en-IN"/>
        </w:rPr>
        <w:t>This process spans multiple interconnected stages: customer order management, credit checks, order fulfillment, invoicing, accounts receivable, collections, customer service, and dispute resolution. Agentic AI enhances each of these areas by deploying specialized agents that anticipate problems, automate routine tasks, and adapt dynamically. The result is a streamlined, error-resistant, and faster end-to-end O2C workflow that strengthens cash flow, builds trust, and fuels scalable growth</w:t>
      </w:r>
    </w:p>
    <w:p w14:paraId="328A13A0" w14:textId="03FB779F" w:rsidR="007506FA" w:rsidRPr="005E0BEF" w:rsidRDefault="007506FA" w:rsidP="007506FA">
      <w:pPr>
        <w:spacing w:after="0" w:line="300" w:lineRule="atLeast"/>
        <w:rPr>
          <w:rFonts w:ascii="Tenorite" w:hAnsi="Tenorite" w:cs="Segoe UI"/>
          <w:sz w:val="20"/>
          <w:szCs w:val="20"/>
        </w:rPr>
      </w:pPr>
    </w:p>
    <w:p w14:paraId="167A911A" w14:textId="3E98DC01" w:rsidR="7C2F8E32" w:rsidRDefault="7C2F8E32" w:rsidP="7C2F8E32">
      <w:pPr>
        <w:spacing w:after="0" w:line="300" w:lineRule="atLeast"/>
        <w:rPr>
          <w:rFonts w:ascii="Tenorite" w:hAnsi="Tenorite" w:cs="Segoe UI"/>
          <w:sz w:val="20"/>
          <w:szCs w:val="20"/>
        </w:rPr>
      </w:pPr>
      <w:r>
        <w:t>￼</w:t>
      </w:r>
    </w:p>
    <w:p w14:paraId="1CC7C604" w14:textId="3C7E6785" w:rsidR="005E0BEF" w:rsidRPr="005E0BEF" w:rsidRDefault="005E0BEF" w:rsidP="005E0BEF">
      <w:pPr>
        <w:spacing w:before="100" w:beforeAutospacing="1" w:after="100" w:afterAutospacing="1" w:line="300" w:lineRule="atLeast"/>
        <w:rPr>
          <w:rFonts w:ascii="Tenorite" w:eastAsiaTheme="majorEastAsia" w:hAnsi="Tenorite" w:cs="Segoe UI"/>
          <w:color w:val="2F5496" w:themeColor="accent1" w:themeShade="BF"/>
          <w:sz w:val="28"/>
          <w:szCs w:val="28"/>
          <w:lang w:val="en-IN"/>
        </w:rPr>
      </w:pPr>
      <w:r w:rsidRPr="7C2F8E32">
        <w:rPr>
          <w:rFonts w:ascii="Tenorite" w:eastAsiaTheme="majorEastAsia" w:hAnsi="Tenorite" w:cs="Segoe UI"/>
          <w:b/>
          <w:bCs/>
          <w:color w:val="2F5496" w:themeColor="accent1" w:themeShade="BF"/>
          <w:sz w:val="28"/>
          <w:szCs w:val="28"/>
          <w:lang w:val="en-IN"/>
        </w:rPr>
        <w:t>Customer Service</w:t>
      </w:r>
    </w:p>
    <w:p w14:paraId="20824588" w14:textId="7684CF9D" w:rsidR="7C2F8E32" w:rsidRDefault="7C2F8E32" w:rsidP="7C2F8E32">
      <w:pPr>
        <w:spacing w:beforeAutospacing="1" w:afterAutospacing="1" w:line="300" w:lineRule="atLeast"/>
        <w:rPr>
          <w:rFonts w:ascii="Tenorite" w:eastAsiaTheme="majorEastAsia" w:hAnsi="Tenorite" w:cs="Segoe UI"/>
          <w:b/>
          <w:bCs/>
          <w:color w:val="2F5496" w:themeColor="accent1" w:themeShade="BF"/>
          <w:sz w:val="28"/>
          <w:szCs w:val="28"/>
          <w:lang w:val="en-IN"/>
        </w:rPr>
      </w:pPr>
    </w:p>
    <w:p w14:paraId="39D4A1BE" w14:textId="15E71B32" w:rsidR="336A227D" w:rsidRDefault="336A227D" w:rsidP="7C2F8E32">
      <w:pPr>
        <w:spacing w:beforeAutospacing="1" w:afterAutospacing="1" w:line="300" w:lineRule="atLeast"/>
        <w:rPr>
          <w:rFonts w:ascii="Tenorite" w:eastAsia="Tenorite" w:hAnsi="Tenorite" w:cs="Tenorite"/>
          <w:sz w:val="22"/>
          <w:szCs w:val="22"/>
          <w:lang w:val="en-IN"/>
        </w:rPr>
      </w:pPr>
      <w:r w:rsidRPr="7C2F8E32">
        <w:rPr>
          <w:rFonts w:eastAsiaTheme="minorEastAsia"/>
          <w:sz w:val="22"/>
          <w:szCs w:val="22"/>
          <w:lang w:val="en-IN"/>
        </w:rPr>
        <w:t>Complaint resolution is a critical part of customer experience management. It ensures that customer issues are captured, classified, investigated, and resolved quickly and fairly. Automating this workflow with intelligent agents reduces manual effort, enforces policy compliance, and accelerates resolution times. By combining NLP, analytics, and workflow automation, organizations can improve customer satisfaction, maintain trust, and ensure transparency across the entire complaint lifecycle.</w:t>
      </w:r>
    </w:p>
    <w:p w14:paraId="564BCC19" w14:textId="2EA983DC" w:rsidR="336A227D" w:rsidRDefault="336A227D" w:rsidP="7C2F8E32">
      <w:pPr>
        <w:spacing w:beforeAutospacing="1" w:afterAutospacing="1" w:line="300" w:lineRule="atLeast"/>
        <w:rPr>
          <w:rFonts w:ascii="Tenorite" w:eastAsia="Tenorite" w:hAnsi="Tenorite" w:cs="Tenorite"/>
          <w:sz w:val="22"/>
          <w:szCs w:val="22"/>
          <w:lang w:val="en-IN"/>
        </w:rPr>
      </w:pPr>
      <w:r w:rsidRPr="7C2F8E32">
        <w:rPr>
          <w:rFonts w:eastAsiaTheme="minorEastAsia"/>
          <w:sz w:val="22"/>
          <w:szCs w:val="22"/>
          <w:lang w:val="en-IN"/>
        </w:rPr>
        <w:t xml:space="preserve"> </w:t>
      </w:r>
    </w:p>
    <w:p w14:paraId="3D4EBFA7" w14:textId="16E21EF8" w:rsidR="4950C2B6" w:rsidRDefault="4950C2B6" w:rsidP="7C2F8E32">
      <w:pPr>
        <w:spacing w:beforeAutospacing="1" w:afterAutospacing="1" w:line="300" w:lineRule="atLeast"/>
        <w:rPr>
          <w:rFonts w:eastAsiaTheme="minorEastAsia"/>
          <w:sz w:val="22"/>
          <w:szCs w:val="22"/>
          <w:lang w:val="en-IN"/>
        </w:rPr>
      </w:pPr>
      <w:r w:rsidRPr="7C2F8E32">
        <w:rPr>
          <w:rFonts w:eastAsiaTheme="minorEastAsia"/>
          <w:sz w:val="22"/>
          <w:szCs w:val="22"/>
          <w:lang w:val="en-IN"/>
        </w:rPr>
        <w:t>The complaint resolution process begins with classification, where incoming issues are analyzed using NLP and sentiment analysis to determine type, severity, and priority. This ensures proper routing and alignment with service-level agreements. Once classified, the system moves to evidence collection, aggregating transaction details, prior interactions, and contextual data to build a complete evidence packet that supports faster and more accurate diagnosis.</w:t>
      </w:r>
    </w:p>
    <w:p w14:paraId="61DCEF31" w14:textId="379D0DA1" w:rsidR="4950C2B6" w:rsidRDefault="4950C2B6" w:rsidP="7C2F8E32">
      <w:pPr>
        <w:spacing w:beforeAutospacing="1" w:afterAutospacing="1" w:line="300" w:lineRule="atLeast"/>
      </w:pPr>
      <w:r w:rsidRPr="7C2F8E32">
        <w:rPr>
          <w:rFonts w:eastAsiaTheme="minorEastAsia"/>
          <w:sz w:val="22"/>
          <w:szCs w:val="22"/>
          <w:lang w:val="en-IN"/>
        </w:rPr>
        <w:t xml:space="preserve"> </w:t>
      </w:r>
    </w:p>
    <w:p w14:paraId="671C59C1" w14:textId="04D70B86" w:rsidR="4950C2B6" w:rsidRDefault="4950C2B6" w:rsidP="7C2F8E32">
      <w:pPr>
        <w:spacing w:beforeAutospacing="1" w:afterAutospacing="1" w:line="300" w:lineRule="atLeast"/>
      </w:pPr>
      <w:r w:rsidRPr="7C2F8E32">
        <w:rPr>
          <w:rFonts w:eastAsiaTheme="minorEastAsia"/>
          <w:sz w:val="22"/>
          <w:szCs w:val="22"/>
          <w:lang w:val="en-IN"/>
        </w:rPr>
        <w:t>Next, the remedy planning stage leverages prescriptive analytics and policy rules to suggest resolution strategies, balancing compliance, feasibility, and cost impact. If credits or refunds are required, the credit triggering agent automates workflows, validates eligibility, and generates confirmation receipts. Customers are then engaged through personalized communication, where empathetic, brand-compliant messages provide updates, apologies, or next steps.</w:t>
      </w:r>
    </w:p>
    <w:p w14:paraId="16594092" w14:textId="30A20B75" w:rsidR="4950C2B6" w:rsidRDefault="4950C2B6" w:rsidP="7C2F8E32">
      <w:pPr>
        <w:spacing w:beforeAutospacing="1" w:afterAutospacing="1" w:line="300" w:lineRule="atLeast"/>
      </w:pPr>
      <w:r w:rsidRPr="7C2F8E32">
        <w:rPr>
          <w:rFonts w:eastAsiaTheme="minorEastAsia"/>
          <w:sz w:val="22"/>
          <w:szCs w:val="22"/>
          <w:lang w:val="en-IN"/>
        </w:rPr>
        <w:t xml:space="preserve"> </w:t>
      </w:r>
    </w:p>
    <w:p w14:paraId="337AC251" w14:textId="38742E26" w:rsidR="4950C2B6" w:rsidRDefault="4950C2B6" w:rsidP="7C2F8E32">
      <w:pPr>
        <w:spacing w:beforeAutospacing="1" w:afterAutospacing="1" w:line="300" w:lineRule="atLeast"/>
      </w:pPr>
      <w:r w:rsidRPr="7C2F8E32">
        <w:rPr>
          <w:rFonts w:eastAsiaTheme="minorEastAsia"/>
          <w:sz w:val="22"/>
          <w:szCs w:val="22"/>
          <w:lang w:val="en-IN"/>
        </w:rPr>
        <w:t>Finally, the process is anchored by audit logging, which captures every action, decision, and exception across agents. This immutable audit trail ensures transparency, compliance, and continuous improvement, creating a streamlined, policy-driven workflow that enhances customer trust and accelerates resolution</w:t>
      </w:r>
    </w:p>
    <w:p w14:paraId="1A356158" w14:textId="10FA809D" w:rsidR="336A227D" w:rsidRDefault="336A227D" w:rsidP="7C2F8E32">
      <w:pPr>
        <w:spacing w:beforeAutospacing="1" w:afterAutospacing="1" w:line="300" w:lineRule="atLeast"/>
        <w:rPr>
          <w:rFonts w:ascii="Tenorite" w:eastAsia="Tenorite" w:hAnsi="Tenorite" w:cs="Tenorite"/>
          <w:sz w:val="22"/>
          <w:szCs w:val="22"/>
          <w:lang w:val="en-IN"/>
        </w:rPr>
      </w:pPr>
      <w:r w:rsidRPr="7C2F8E32">
        <w:rPr>
          <w:rFonts w:eastAsiaTheme="minorEastAsia"/>
          <w:sz w:val="22"/>
          <w:szCs w:val="22"/>
          <w:lang w:val="en-IN"/>
        </w:rPr>
        <w:t xml:space="preserve"> </w:t>
      </w:r>
    </w:p>
    <w:p w14:paraId="0AA42A6B" w14:textId="62D96238" w:rsidR="336A227D" w:rsidRDefault="336A227D" w:rsidP="7C2F8E32">
      <w:pPr>
        <w:spacing w:beforeAutospacing="1" w:afterAutospacing="1" w:line="300" w:lineRule="atLeast"/>
        <w:rPr>
          <w:rFonts w:ascii="Tenorite" w:eastAsia="Tenorite" w:hAnsi="Tenorite" w:cs="Tenorite"/>
          <w:b/>
          <w:bCs/>
          <w:sz w:val="28"/>
          <w:szCs w:val="28"/>
          <w:lang w:val="en-IN"/>
        </w:rPr>
      </w:pPr>
      <w:r w:rsidRPr="7C2F8E32">
        <w:rPr>
          <w:rFonts w:eastAsiaTheme="minorEastAsia"/>
          <w:b/>
          <w:bCs/>
          <w:sz w:val="28"/>
          <w:szCs w:val="28"/>
          <w:lang w:val="en-IN"/>
        </w:rPr>
        <w:t>Complaint Resolution Workflow</w:t>
      </w:r>
    </w:p>
    <w:p w14:paraId="1B2CCAE3" w14:textId="26F7AA1D" w:rsidR="7C2F8E32" w:rsidRDefault="7C2F8E32" w:rsidP="7C2F8E32">
      <w:pPr>
        <w:spacing w:beforeAutospacing="1" w:afterAutospacing="1" w:line="300" w:lineRule="atLeast"/>
        <w:rPr>
          <w:rFonts w:eastAsiaTheme="minorEastAsia"/>
          <w:b/>
          <w:bCs/>
          <w:sz w:val="28"/>
          <w:szCs w:val="28"/>
          <w:lang w:val="en-IN"/>
        </w:rPr>
      </w:pPr>
    </w:p>
    <w:p w14:paraId="3E330515" w14:textId="3CC47CE6" w:rsidR="336A227D" w:rsidRDefault="336A227D" w:rsidP="7C2F8E32">
      <w:pPr>
        <w:spacing w:beforeAutospacing="1" w:afterAutospacing="1" w:line="300" w:lineRule="atLeast"/>
        <w:rPr>
          <w:rFonts w:ascii="Tenorite" w:eastAsia="Tenorite" w:hAnsi="Tenorite" w:cs="Tenorite"/>
          <w:sz w:val="22"/>
          <w:szCs w:val="22"/>
          <w:lang w:val="en-IN"/>
        </w:rPr>
      </w:pPr>
      <w:r w:rsidRPr="7C2F8E32">
        <w:rPr>
          <w:rFonts w:eastAsiaTheme="minorEastAsia"/>
          <w:sz w:val="22"/>
          <w:szCs w:val="22"/>
          <w:lang w:val="en-IN"/>
        </w:rPr>
        <w:t>Orchestration Agent</w:t>
      </w:r>
    </w:p>
    <w:p w14:paraId="14380AC9" w14:textId="72B4E335" w:rsidR="336A227D" w:rsidRDefault="336A227D" w:rsidP="7C2F8E32">
      <w:pPr>
        <w:spacing w:beforeAutospacing="1" w:afterAutospacing="1" w:line="300" w:lineRule="atLeast"/>
        <w:rPr>
          <w:rFonts w:ascii="Tenorite" w:eastAsia="Tenorite" w:hAnsi="Tenorite" w:cs="Tenorite"/>
          <w:sz w:val="22"/>
          <w:szCs w:val="22"/>
          <w:lang w:val="en-IN"/>
        </w:rPr>
      </w:pPr>
      <w:r w:rsidRPr="7C2F8E32">
        <w:rPr>
          <w:rFonts w:eastAsiaTheme="minorEastAsia"/>
          <w:sz w:val="22"/>
          <w:szCs w:val="22"/>
          <w:lang w:val="en-IN"/>
        </w:rPr>
        <w:t xml:space="preserve"> </w:t>
      </w:r>
    </w:p>
    <w:p w14:paraId="77A32593" w14:textId="26684F07" w:rsidR="336A227D" w:rsidRDefault="336A227D" w:rsidP="7C2F8E32">
      <w:pPr>
        <w:pStyle w:val="ListParagraph"/>
        <w:numPr>
          <w:ilvl w:val="0"/>
          <w:numId w:val="3"/>
        </w:numPr>
        <w:spacing w:beforeAutospacing="1" w:afterAutospacing="1" w:line="300" w:lineRule="atLeast"/>
        <w:rPr>
          <w:rFonts w:ascii="Tenorite" w:eastAsia="Tenorite" w:hAnsi="Tenorite" w:cs="Tenorite"/>
          <w:sz w:val="22"/>
          <w:szCs w:val="22"/>
          <w:lang w:val="en-IN"/>
        </w:rPr>
      </w:pPr>
      <w:r w:rsidRPr="7C2F8E32">
        <w:rPr>
          <w:rFonts w:eastAsiaTheme="minorEastAsia"/>
          <w:sz w:val="22"/>
          <w:szCs w:val="22"/>
          <w:lang w:val="en-IN"/>
        </w:rPr>
        <w:t>Complaint Resolution Orchestrator</w:t>
      </w:r>
    </w:p>
    <w:p w14:paraId="38EB40BB" w14:textId="59F63EFB" w:rsidR="336A227D" w:rsidRDefault="336A227D" w:rsidP="7C2F8E32">
      <w:pPr>
        <w:spacing w:beforeAutospacing="1" w:afterAutospacing="1" w:line="300" w:lineRule="atLeast"/>
        <w:rPr>
          <w:rFonts w:ascii="Tenorite" w:eastAsia="Tenorite" w:hAnsi="Tenorite" w:cs="Tenorite"/>
          <w:sz w:val="22"/>
          <w:szCs w:val="22"/>
          <w:lang w:val="en-IN"/>
        </w:rPr>
      </w:pPr>
      <w:r w:rsidRPr="7C2F8E32">
        <w:rPr>
          <w:rFonts w:eastAsiaTheme="minorEastAsia"/>
          <w:sz w:val="22"/>
          <w:szCs w:val="22"/>
          <w:lang w:val="en-IN"/>
        </w:rPr>
        <w:t xml:space="preserve"> </w:t>
      </w:r>
    </w:p>
    <w:p w14:paraId="0679DAF5" w14:textId="48F81348" w:rsidR="336A227D" w:rsidRDefault="336A227D" w:rsidP="7C2F8E32">
      <w:pPr>
        <w:spacing w:beforeAutospacing="1" w:afterAutospacing="1" w:line="300" w:lineRule="atLeast"/>
        <w:rPr>
          <w:rFonts w:ascii="Tenorite" w:eastAsia="Tenorite" w:hAnsi="Tenorite" w:cs="Tenorite"/>
          <w:sz w:val="22"/>
          <w:szCs w:val="22"/>
          <w:lang w:val="en-IN"/>
        </w:rPr>
      </w:pPr>
      <w:r w:rsidRPr="7C2F8E32">
        <w:rPr>
          <w:rFonts w:eastAsiaTheme="minorEastAsia"/>
          <w:sz w:val="22"/>
          <w:szCs w:val="22"/>
          <w:lang w:val="en-IN"/>
        </w:rPr>
        <w:t>Task Agents</w:t>
      </w:r>
    </w:p>
    <w:p w14:paraId="76678E59" w14:textId="67609FEB" w:rsidR="336A227D" w:rsidRDefault="336A227D" w:rsidP="7C2F8E32">
      <w:pPr>
        <w:spacing w:beforeAutospacing="1" w:afterAutospacing="1" w:line="300" w:lineRule="atLeast"/>
        <w:rPr>
          <w:rFonts w:ascii="Tenorite" w:eastAsia="Tenorite" w:hAnsi="Tenorite" w:cs="Tenorite"/>
          <w:sz w:val="22"/>
          <w:szCs w:val="22"/>
          <w:lang w:val="en-IN"/>
        </w:rPr>
      </w:pPr>
      <w:r w:rsidRPr="7C2F8E32">
        <w:rPr>
          <w:rFonts w:eastAsiaTheme="minorEastAsia"/>
          <w:sz w:val="22"/>
          <w:szCs w:val="22"/>
          <w:lang w:val="en-IN"/>
        </w:rPr>
        <w:t xml:space="preserve"> </w:t>
      </w:r>
    </w:p>
    <w:p w14:paraId="30EAEB72" w14:textId="0ECC21DC" w:rsidR="336A227D" w:rsidRDefault="336A227D" w:rsidP="7C2F8E32">
      <w:pPr>
        <w:pStyle w:val="ListParagraph"/>
        <w:numPr>
          <w:ilvl w:val="0"/>
          <w:numId w:val="1"/>
        </w:numPr>
        <w:spacing w:beforeAutospacing="1" w:afterAutospacing="1" w:line="300" w:lineRule="atLeast"/>
        <w:rPr>
          <w:rFonts w:ascii="Tenorite" w:eastAsia="Tenorite" w:hAnsi="Tenorite" w:cs="Tenorite"/>
          <w:sz w:val="22"/>
          <w:szCs w:val="22"/>
          <w:lang w:val="en-IN"/>
        </w:rPr>
      </w:pPr>
      <w:r w:rsidRPr="7C2F8E32">
        <w:rPr>
          <w:rFonts w:eastAsiaTheme="minorEastAsia"/>
          <w:sz w:val="22"/>
          <w:szCs w:val="22"/>
          <w:lang w:val="en-IN"/>
        </w:rPr>
        <w:t>Complaint Classifier Agent</w:t>
      </w:r>
    </w:p>
    <w:p w14:paraId="60CA6884" w14:textId="17F534EC" w:rsidR="336A227D" w:rsidRDefault="336A227D" w:rsidP="7C2F8E32">
      <w:pPr>
        <w:pStyle w:val="ListParagraph"/>
        <w:numPr>
          <w:ilvl w:val="0"/>
          <w:numId w:val="1"/>
        </w:numPr>
        <w:spacing w:beforeAutospacing="1" w:afterAutospacing="1" w:line="300" w:lineRule="atLeast"/>
        <w:rPr>
          <w:rFonts w:ascii="Tenorite" w:eastAsia="Tenorite" w:hAnsi="Tenorite" w:cs="Tenorite"/>
          <w:sz w:val="22"/>
          <w:szCs w:val="22"/>
          <w:lang w:val="en-IN"/>
        </w:rPr>
      </w:pPr>
      <w:r w:rsidRPr="7C2F8E32">
        <w:rPr>
          <w:rFonts w:eastAsiaTheme="minorEastAsia"/>
          <w:sz w:val="22"/>
          <w:szCs w:val="22"/>
          <w:lang w:val="en-IN"/>
        </w:rPr>
        <w:t>Evidence Collector Agent</w:t>
      </w:r>
    </w:p>
    <w:p w14:paraId="484144DC" w14:textId="76BAD3B5" w:rsidR="336A227D" w:rsidRDefault="336A227D" w:rsidP="7C2F8E32">
      <w:pPr>
        <w:pStyle w:val="ListParagraph"/>
        <w:numPr>
          <w:ilvl w:val="0"/>
          <w:numId w:val="1"/>
        </w:numPr>
        <w:spacing w:beforeAutospacing="1" w:afterAutospacing="1" w:line="300" w:lineRule="atLeast"/>
        <w:rPr>
          <w:rFonts w:ascii="Tenorite" w:eastAsia="Tenorite" w:hAnsi="Tenorite" w:cs="Tenorite"/>
          <w:sz w:val="22"/>
          <w:szCs w:val="22"/>
          <w:lang w:val="en-IN"/>
        </w:rPr>
      </w:pPr>
      <w:r w:rsidRPr="7C2F8E32">
        <w:rPr>
          <w:rFonts w:eastAsiaTheme="minorEastAsia"/>
          <w:sz w:val="22"/>
          <w:szCs w:val="22"/>
          <w:lang w:val="en-IN"/>
        </w:rPr>
        <w:t>Remedy Planner Agent</w:t>
      </w:r>
    </w:p>
    <w:p w14:paraId="6DA48363" w14:textId="7B67D9B4" w:rsidR="336A227D" w:rsidRDefault="336A227D" w:rsidP="7C2F8E32">
      <w:pPr>
        <w:pStyle w:val="ListParagraph"/>
        <w:numPr>
          <w:ilvl w:val="0"/>
          <w:numId w:val="1"/>
        </w:numPr>
        <w:spacing w:beforeAutospacing="1" w:afterAutospacing="1" w:line="300" w:lineRule="atLeast"/>
        <w:rPr>
          <w:rFonts w:ascii="Tenorite" w:eastAsia="Tenorite" w:hAnsi="Tenorite" w:cs="Tenorite"/>
          <w:sz w:val="22"/>
          <w:szCs w:val="22"/>
          <w:lang w:val="en-IN"/>
        </w:rPr>
      </w:pPr>
      <w:r w:rsidRPr="7C2F8E32">
        <w:rPr>
          <w:rFonts w:eastAsiaTheme="minorEastAsia"/>
          <w:sz w:val="22"/>
          <w:szCs w:val="22"/>
          <w:lang w:val="en-IN"/>
        </w:rPr>
        <w:t>Credit Trigger Agent</w:t>
      </w:r>
    </w:p>
    <w:p w14:paraId="024ADA07" w14:textId="5C45EFEA" w:rsidR="336A227D" w:rsidRDefault="336A227D" w:rsidP="7C2F8E32">
      <w:pPr>
        <w:pStyle w:val="ListParagraph"/>
        <w:numPr>
          <w:ilvl w:val="0"/>
          <w:numId w:val="1"/>
        </w:numPr>
        <w:spacing w:beforeAutospacing="1" w:afterAutospacing="1" w:line="300" w:lineRule="atLeast"/>
        <w:rPr>
          <w:rFonts w:ascii="Tenorite" w:eastAsia="Tenorite" w:hAnsi="Tenorite" w:cs="Tenorite"/>
          <w:sz w:val="22"/>
          <w:szCs w:val="22"/>
          <w:lang w:val="en-IN"/>
        </w:rPr>
      </w:pPr>
      <w:r w:rsidRPr="7C2F8E32">
        <w:rPr>
          <w:rFonts w:eastAsiaTheme="minorEastAsia"/>
          <w:sz w:val="22"/>
          <w:szCs w:val="22"/>
          <w:lang w:val="en-IN"/>
        </w:rPr>
        <w:t>Customer Communicator Agent</w:t>
      </w:r>
    </w:p>
    <w:p w14:paraId="7951A4BA" w14:textId="6B5CFEA7" w:rsidR="336A227D" w:rsidRDefault="336A227D" w:rsidP="7C2F8E32">
      <w:pPr>
        <w:pStyle w:val="ListParagraph"/>
        <w:numPr>
          <w:ilvl w:val="0"/>
          <w:numId w:val="1"/>
        </w:numPr>
        <w:spacing w:beforeAutospacing="1" w:afterAutospacing="1" w:line="300" w:lineRule="atLeast"/>
        <w:rPr>
          <w:rFonts w:ascii="Tenorite" w:eastAsia="Tenorite" w:hAnsi="Tenorite" w:cs="Tenorite"/>
          <w:sz w:val="22"/>
          <w:szCs w:val="22"/>
          <w:lang w:val="en-IN"/>
        </w:rPr>
      </w:pPr>
      <w:r w:rsidRPr="7C2F8E32">
        <w:rPr>
          <w:rFonts w:eastAsiaTheme="minorEastAsia"/>
          <w:sz w:val="22"/>
          <w:szCs w:val="22"/>
          <w:lang w:val="en-IN"/>
        </w:rPr>
        <w:t>Audit Logger Agent</w:t>
      </w:r>
    </w:p>
    <w:p w14:paraId="0C011BDC" w14:textId="161D3913" w:rsidR="7C2F8E32" w:rsidRDefault="7C2F8E32" w:rsidP="7C2F8E32">
      <w:pPr>
        <w:spacing w:beforeAutospacing="1" w:afterAutospacing="1" w:line="300" w:lineRule="atLeast"/>
        <w:rPr>
          <w:rFonts w:ascii="Tenorite" w:eastAsiaTheme="majorEastAsia" w:hAnsi="Tenorite" w:cs="Segoe UI"/>
          <w:b/>
          <w:bCs/>
          <w:color w:val="2F5496" w:themeColor="accent1" w:themeShade="BF"/>
          <w:sz w:val="28"/>
          <w:szCs w:val="28"/>
          <w:lang w:val="en-IN"/>
        </w:rPr>
      </w:pPr>
    </w:p>
    <w:p w14:paraId="0AD21DC2" w14:textId="6CF04615" w:rsidR="7C2F8E32" w:rsidRDefault="7C2F8E32" w:rsidP="7C2F8E32">
      <w:pPr>
        <w:spacing w:beforeAutospacing="1" w:afterAutospacing="1" w:line="300" w:lineRule="atLeast"/>
        <w:rPr>
          <w:rFonts w:ascii="Tenorite" w:eastAsiaTheme="majorEastAsia" w:hAnsi="Tenorite" w:cs="Segoe UI"/>
          <w:b/>
          <w:bCs/>
          <w:color w:val="2F5496" w:themeColor="accent1" w:themeShade="BF"/>
          <w:sz w:val="28"/>
          <w:szCs w:val="28"/>
          <w:lang w:val="en-IN"/>
        </w:rPr>
      </w:pPr>
    </w:p>
    <w:p w14:paraId="37044725" w14:textId="77777777" w:rsidR="005E0BEF" w:rsidRPr="005E0BEF" w:rsidRDefault="00941978" w:rsidP="005E0BEF">
      <w:pPr>
        <w:spacing w:before="100" w:beforeAutospacing="1" w:after="100" w:afterAutospacing="1" w:line="300" w:lineRule="atLeast"/>
        <w:rPr>
          <w:rFonts w:ascii="Tenorite" w:eastAsiaTheme="majorEastAsia" w:hAnsi="Tenorite" w:cs="Segoe UI"/>
          <w:color w:val="2F5496" w:themeColor="accent1" w:themeShade="BF"/>
          <w:sz w:val="28"/>
          <w:szCs w:val="28"/>
          <w:lang w:val="en-IN"/>
        </w:rPr>
      </w:pPr>
      <w:r>
        <w:rPr>
          <w:rFonts w:ascii="Tenorite" w:eastAsiaTheme="majorEastAsia" w:hAnsi="Tenorite" w:cs="Segoe UI"/>
          <w:noProof/>
          <w:color w:val="2F5496" w:themeColor="accent1" w:themeShade="BF"/>
          <w:sz w:val="28"/>
          <w:szCs w:val="28"/>
          <w:lang w:val="en-IN"/>
        </w:rPr>
        <w:pict w14:anchorId="629AF1A5">
          <v:rect id="_x0000_i1027" style="width:451.3pt;height:.05pt" o:hralign="center" o:hrstd="t" o:hr="t" fillcolor="#a0a0a0" stroked="f"/>
        </w:pict>
      </w:r>
    </w:p>
    <w:p w14:paraId="3A2A190E" w14:textId="527509D9" w:rsidR="005E0BEF" w:rsidRPr="005E0BEF" w:rsidRDefault="005E0BEF" w:rsidP="7C2F8E32">
      <w:pPr>
        <w:spacing w:before="100" w:beforeAutospacing="1" w:after="100" w:afterAutospacing="1" w:line="300" w:lineRule="atLeast"/>
        <w:rPr>
          <w:rFonts w:ascii="Tenorite" w:eastAsiaTheme="majorEastAsia" w:hAnsi="Tenorite" w:cs="Segoe UI"/>
          <w:color w:val="2F5496" w:themeColor="accent1" w:themeShade="BF"/>
          <w:sz w:val="22"/>
          <w:szCs w:val="22"/>
          <w:lang w:val="en-IN"/>
        </w:rPr>
      </w:pPr>
      <w:r w:rsidRPr="7C2F8E32">
        <w:rPr>
          <w:rFonts w:ascii="Tenorite" w:eastAsiaTheme="majorEastAsia" w:hAnsi="Tenorite" w:cs="Segoe UI"/>
          <w:color w:val="2F5496" w:themeColor="accent1" w:themeShade="BF"/>
          <w:sz w:val="22"/>
          <w:szCs w:val="22"/>
          <w:lang w:val="en-IN"/>
        </w:rPr>
        <w:t>Customer Service – Complaint &amp; Issue Management</w:t>
      </w:r>
      <w:r w:rsidR="0A83786E" w:rsidRPr="7C2F8E32">
        <w:rPr>
          <w:rFonts w:ascii="Tenorite" w:eastAsiaTheme="majorEastAsia" w:hAnsi="Tenorite" w:cs="Segoe UI"/>
          <w:color w:val="2F5496" w:themeColor="accent1" w:themeShade="BF"/>
          <w:sz w:val="22"/>
          <w:szCs w:val="22"/>
          <w:lang w:val="en-IN"/>
        </w:rPr>
        <w:t xml:space="preserve"> detailed workflow:</w:t>
      </w:r>
    </w:p>
    <w:p w14:paraId="07FB1E3B" w14:textId="36F08A33" w:rsidR="7C2F8E32" w:rsidRDefault="7C2F8E32" w:rsidP="7C2F8E32">
      <w:pPr>
        <w:spacing w:beforeAutospacing="1" w:afterAutospacing="1" w:line="300" w:lineRule="atLeast"/>
        <w:rPr>
          <w:rFonts w:ascii="Tenorite" w:eastAsiaTheme="majorEastAsia" w:hAnsi="Tenorite" w:cs="Segoe UI"/>
          <w:color w:val="2F5496" w:themeColor="accent1" w:themeShade="BF"/>
          <w:sz w:val="22"/>
          <w:szCs w:val="22"/>
          <w:lang w:val="en-IN"/>
        </w:rPr>
      </w:pPr>
    </w:p>
    <w:tbl>
      <w:tblPr>
        <w:tblStyle w:val="PlainTable1"/>
        <w:tblW w:w="10915" w:type="dxa"/>
        <w:tblInd w:w="-714" w:type="dxa"/>
        <w:tblLook w:val="04A0" w:firstRow="1" w:lastRow="0" w:firstColumn="1" w:lastColumn="0" w:noHBand="0" w:noVBand="1"/>
      </w:tblPr>
      <w:tblGrid>
        <w:gridCol w:w="1246"/>
        <w:gridCol w:w="2865"/>
        <w:gridCol w:w="1276"/>
        <w:gridCol w:w="1409"/>
        <w:gridCol w:w="1285"/>
        <w:gridCol w:w="1350"/>
        <w:gridCol w:w="1484"/>
      </w:tblGrid>
      <w:tr w:rsidR="005E0BEF" w:rsidRPr="005E0BEF" w14:paraId="5286492D" w14:textId="77777777" w:rsidTr="005E0BE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6" w:type="dxa"/>
            <w:hideMark/>
          </w:tcPr>
          <w:p w14:paraId="7C0FF3EA" w14:textId="77777777" w:rsidR="005E0BEF" w:rsidRPr="005E0BEF" w:rsidRDefault="005E0BEF" w:rsidP="005E0BEF">
            <w:pPr>
              <w:spacing w:before="100" w:beforeAutospacing="1" w:after="100" w:afterAutospacing="1" w:line="300" w:lineRule="atLeast"/>
              <w:rPr>
                <w:rFonts w:ascii="Tenorite" w:eastAsiaTheme="majorEastAsia" w:hAnsi="Tenorite" w:cs="Segoe UI"/>
                <w:color w:val="2F5496" w:themeColor="accent1" w:themeShade="BF"/>
                <w:sz w:val="16"/>
                <w:szCs w:val="16"/>
                <w:lang w:val="en-IN"/>
              </w:rPr>
            </w:pPr>
            <w:bookmarkStart w:id="0" w:name="OLE_LINK6"/>
            <w:r w:rsidRPr="005E0BEF">
              <w:rPr>
                <w:rFonts w:ascii="Tenorite" w:eastAsiaTheme="majorEastAsia" w:hAnsi="Tenorite" w:cs="Segoe UI"/>
                <w:color w:val="2F5496" w:themeColor="accent1" w:themeShade="BF"/>
                <w:sz w:val="16"/>
                <w:szCs w:val="16"/>
                <w:lang w:val="en-IN"/>
              </w:rPr>
              <w:t>Agent Name</w:t>
            </w:r>
          </w:p>
        </w:tc>
        <w:tc>
          <w:tcPr>
            <w:tcW w:w="2865" w:type="dxa"/>
            <w:hideMark/>
          </w:tcPr>
          <w:p w14:paraId="0B0D634E" w14:textId="77777777" w:rsidR="005E0BEF" w:rsidRPr="005E0BEF" w:rsidRDefault="005E0BEF" w:rsidP="005E0BEF">
            <w:pPr>
              <w:spacing w:before="100" w:beforeAutospacing="1" w:after="100" w:afterAutospacing="1" w:line="300" w:lineRule="atLeast"/>
              <w:cnfStyle w:val="100000000000" w:firstRow="1" w:lastRow="0" w:firstColumn="0" w:lastColumn="0" w:oddVBand="0" w:evenVBand="0" w:oddHBand="0" w:evenHBand="0" w:firstRowFirstColumn="0" w:firstRowLastColumn="0" w:lastRowFirstColumn="0" w:lastRowLastColumn="0"/>
              <w:rPr>
                <w:rFonts w:ascii="Tenorite" w:eastAsiaTheme="majorEastAsia" w:hAnsi="Tenorite" w:cs="Segoe UI"/>
                <w:color w:val="2F5496" w:themeColor="accent1" w:themeShade="BF"/>
                <w:sz w:val="16"/>
                <w:szCs w:val="16"/>
                <w:lang w:val="en-IN"/>
              </w:rPr>
            </w:pPr>
            <w:r w:rsidRPr="005E0BEF">
              <w:rPr>
                <w:rFonts w:ascii="Tenorite" w:eastAsiaTheme="majorEastAsia" w:hAnsi="Tenorite" w:cs="Segoe UI"/>
                <w:color w:val="2F5496" w:themeColor="accent1" w:themeShade="BF"/>
                <w:sz w:val="16"/>
                <w:szCs w:val="16"/>
                <w:lang w:val="en-IN"/>
              </w:rPr>
              <w:t>Description</w:t>
            </w:r>
          </w:p>
        </w:tc>
        <w:tc>
          <w:tcPr>
            <w:tcW w:w="1276" w:type="dxa"/>
            <w:hideMark/>
          </w:tcPr>
          <w:p w14:paraId="1BA74E3A" w14:textId="77777777" w:rsidR="005E0BEF" w:rsidRPr="005E0BEF" w:rsidRDefault="005E0BEF" w:rsidP="005E0BEF">
            <w:pPr>
              <w:spacing w:before="100" w:beforeAutospacing="1" w:after="100" w:afterAutospacing="1" w:line="300" w:lineRule="atLeast"/>
              <w:cnfStyle w:val="100000000000" w:firstRow="1" w:lastRow="0" w:firstColumn="0" w:lastColumn="0" w:oddVBand="0" w:evenVBand="0" w:oddHBand="0" w:evenHBand="0" w:firstRowFirstColumn="0" w:firstRowLastColumn="0" w:lastRowFirstColumn="0" w:lastRowLastColumn="0"/>
              <w:rPr>
                <w:rFonts w:ascii="Tenorite" w:eastAsiaTheme="majorEastAsia" w:hAnsi="Tenorite" w:cs="Segoe UI"/>
                <w:color w:val="2F5496" w:themeColor="accent1" w:themeShade="BF"/>
                <w:sz w:val="16"/>
                <w:szCs w:val="16"/>
                <w:lang w:val="en-IN"/>
              </w:rPr>
            </w:pPr>
            <w:r w:rsidRPr="005E0BEF">
              <w:rPr>
                <w:rFonts w:ascii="Tenorite" w:eastAsiaTheme="majorEastAsia" w:hAnsi="Tenorite" w:cs="Segoe UI"/>
                <w:color w:val="2F5496" w:themeColor="accent1" w:themeShade="BF"/>
                <w:sz w:val="16"/>
                <w:szCs w:val="16"/>
                <w:lang w:val="en-IN"/>
              </w:rPr>
              <w:t>Inputs</w:t>
            </w:r>
          </w:p>
        </w:tc>
        <w:tc>
          <w:tcPr>
            <w:tcW w:w="1409" w:type="dxa"/>
            <w:hideMark/>
          </w:tcPr>
          <w:p w14:paraId="7C70C4F5" w14:textId="77777777" w:rsidR="005E0BEF" w:rsidRPr="005E0BEF" w:rsidRDefault="005E0BEF" w:rsidP="005E0BEF">
            <w:pPr>
              <w:spacing w:before="100" w:beforeAutospacing="1" w:after="100" w:afterAutospacing="1" w:line="300" w:lineRule="atLeast"/>
              <w:cnfStyle w:val="100000000000" w:firstRow="1" w:lastRow="0" w:firstColumn="0" w:lastColumn="0" w:oddVBand="0" w:evenVBand="0" w:oddHBand="0" w:evenHBand="0" w:firstRowFirstColumn="0" w:firstRowLastColumn="0" w:lastRowFirstColumn="0" w:lastRowLastColumn="0"/>
              <w:rPr>
                <w:rFonts w:ascii="Tenorite" w:eastAsiaTheme="majorEastAsia" w:hAnsi="Tenorite" w:cs="Segoe UI"/>
                <w:color w:val="2F5496" w:themeColor="accent1" w:themeShade="BF"/>
                <w:sz w:val="16"/>
                <w:szCs w:val="16"/>
                <w:lang w:val="en-IN"/>
              </w:rPr>
            </w:pPr>
            <w:r w:rsidRPr="005E0BEF">
              <w:rPr>
                <w:rFonts w:ascii="Tenorite" w:eastAsiaTheme="majorEastAsia" w:hAnsi="Tenorite" w:cs="Segoe UI"/>
                <w:color w:val="2F5496" w:themeColor="accent1" w:themeShade="BF"/>
                <w:sz w:val="16"/>
                <w:szCs w:val="16"/>
                <w:lang w:val="en-IN"/>
              </w:rPr>
              <w:t>Data Sources</w:t>
            </w:r>
          </w:p>
        </w:tc>
        <w:tc>
          <w:tcPr>
            <w:tcW w:w="1285" w:type="dxa"/>
            <w:hideMark/>
          </w:tcPr>
          <w:p w14:paraId="0D40EC8F" w14:textId="77777777" w:rsidR="005E0BEF" w:rsidRPr="005E0BEF" w:rsidRDefault="005E0BEF" w:rsidP="005E0BEF">
            <w:pPr>
              <w:spacing w:before="100" w:beforeAutospacing="1" w:after="100" w:afterAutospacing="1" w:line="300" w:lineRule="atLeast"/>
              <w:cnfStyle w:val="100000000000" w:firstRow="1" w:lastRow="0" w:firstColumn="0" w:lastColumn="0" w:oddVBand="0" w:evenVBand="0" w:oddHBand="0" w:evenHBand="0" w:firstRowFirstColumn="0" w:firstRowLastColumn="0" w:lastRowFirstColumn="0" w:lastRowLastColumn="0"/>
              <w:rPr>
                <w:rFonts w:ascii="Tenorite" w:eastAsiaTheme="majorEastAsia" w:hAnsi="Tenorite" w:cs="Segoe UI"/>
                <w:color w:val="2F5496" w:themeColor="accent1" w:themeShade="BF"/>
                <w:sz w:val="16"/>
                <w:szCs w:val="16"/>
                <w:lang w:val="en-IN"/>
              </w:rPr>
            </w:pPr>
            <w:r w:rsidRPr="005E0BEF">
              <w:rPr>
                <w:rFonts w:ascii="Tenorite" w:eastAsiaTheme="majorEastAsia" w:hAnsi="Tenorite" w:cs="Segoe UI"/>
                <w:color w:val="2F5496" w:themeColor="accent1" w:themeShade="BF"/>
                <w:sz w:val="16"/>
                <w:szCs w:val="16"/>
                <w:lang w:val="en-IN"/>
              </w:rPr>
              <w:t>AI Actions</w:t>
            </w:r>
          </w:p>
        </w:tc>
        <w:tc>
          <w:tcPr>
            <w:tcW w:w="1350" w:type="dxa"/>
            <w:hideMark/>
          </w:tcPr>
          <w:p w14:paraId="0EBFDFAD" w14:textId="77777777" w:rsidR="005E0BEF" w:rsidRPr="005E0BEF" w:rsidRDefault="005E0BEF" w:rsidP="005E0BEF">
            <w:pPr>
              <w:spacing w:before="100" w:beforeAutospacing="1" w:after="100" w:afterAutospacing="1" w:line="300" w:lineRule="atLeast"/>
              <w:cnfStyle w:val="100000000000" w:firstRow="1" w:lastRow="0" w:firstColumn="0" w:lastColumn="0" w:oddVBand="0" w:evenVBand="0" w:oddHBand="0" w:evenHBand="0" w:firstRowFirstColumn="0" w:firstRowLastColumn="0" w:lastRowFirstColumn="0" w:lastRowLastColumn="0"/>
              <w:rPr>
                <w:rFonts w:ascii="Tenorite" w:eastAsiaTheme="majorEastAsia" w:hAnsi="Tenorite" w:cs="Segoe UI"/>
                <w:color w:val="2F5496" w:themeColor="accent1" w:themeShade="BF"/>
                <w:sz w:val="16"/>
                <w:szCs w:val="16"/>
                <w:lang w:val="en-IN"/>
              </w:rPr>
            </w:pPr>
            <w:r w:rsidRPr="005E0BEF">
              <w:rPr>
                <w:rFonts w:ascii="Tenorite" w:eastAsiaTheme="majorEastAsia" w:hAnsi="Tenorite" w:cs="Segoe UI"/>
                <w:color w:val="2F5496" w:themeColor="accent1" w:themeShade="BF"/>
                <w:sz w:val="16"/>
                <w:szCs w:val="16"/>
                <w:lang w:val="en-IN"/>
              </w:rPr>
              <w:t>Outputs</w:t>
            </w:r>
          </w:p>
        </w:tc>
        <w:tc>
          <w:tcPr>
            <w:tcW w:w="1484" w:type="dxa"/>
            <w:hideMark/>
          </w:tcPr>
          <w:p w14:paraId="71F4AC63" w14:textId="77777777" w:rsidR="005E0BEF" w:rsidRPr="005E0BEF" w:rsidRDefault="005E0BEF" w:rsidP="005E0BEF">
            <w:pPr>
              <w:spacing w:before="100" w:beforeAutospacing="1" w:after="100" w:afterAutospacing="1" w:line="300" w:lineRule="atLeast"/>
              <w:cnfStyle w:val="100000000000" w:firstRow="1" w:lastRow="0" w:firstColumn="0" w:lastColumn="0" w:oddVBand="0" w:evenVBand="0" w:oddHBand="0" w:evenHBand="0" w:firstRowFirstColumn="0" w:firstRowLastColumn="0" w:lastRowFirstColumn="0" w:lastRowLastColumn="0"/>
              <w:rPr>
                <w:rFonts w:ascii="Tenorite" w:eastAsiaTheme="majorEastAsia" w:hAnsi="Tenorite" w:cs="Segoe UI"/>
                <w:color w:val="2F5496" w:themeColor="accent1" w:themeShade="BF"/>
                <w:sz w:val="16"/>
                <w:szCs w:val="16"/>
                <w:lang w:val="en-IN"/>
              </w:rPr>
            </w:pPr>
            <w:r w:rsidRPr="005E0BEF">
              <w:rPr>
                <w:rFonts w:ascii="Tenorite" w:eastAsiaTheme="majorEastAsia" w:hAnsi="Tenorite" w:cs="Segoe UI"/>
                <w:color w:val="2F5496" w:themeColor="accent1" w:themeShade="BF"/>
                <w:sz w:val="16"/>
                <w:szCs w:val="16"/>
                <w:lang w:val="en-IN"/>
              </w:rPr>
              <w:t>Validation/Checks</w:t>
            </w:r>
          </w:p>
        </w:tc>
      </w:tr>
      <w:tr w:rsidR="005E0BEF" w:rsidRPr="005E0BEF" w14:paraId="0DC0AB17" w14:textId="77777777" w:rsidTr="005E0B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6" w:type="dxa"/>
            <w:hideMark/>
          </w:tcPr>
          <w:p w14:paraId="04B21CE4" w14:textId="77777777" w:rsidR="005E0BEF" w:rsidRPr="005E0BEF" w:rsidRDefault="005E0BEF" w:rsidP="005E0BEF">
            <w:pPr>
              <w:spacing w:before="100" w:beforeAutospacing="1" w:after="100" w:afterAutospacing="1" w:line="300" w:lineRule="atLeast"/>
              <w:rPr>
                <w:rFonts w:ascii="Tenorite" w:eastAsiaTheme="majorEastAsia" w:hAnsi="Tenorite" w:cs="Segoe UI"/>
                <w:color w:val="2F5496" w:themeColor="accent1" w:themeShade="BF"/>
                <w:sz w:val="16"/>
                <w:szCs w:val="16"/>
                <w:lang w:val="en-IN"/>
              </w:rPr>
            </w:pPr>
            <w:r w:rsidRPr="005E0BEF">
              <w:rPr>
                <w:rFonts w:ascii="Tenorite" w:eastAsiaTheme="majorEastAsia" w:hAnsi="Tenorite" w:cs="Segoe UI"/>
                <w:color w:val="2F5496" w:themeColor="accent1" w:themeShade="BF"/>
                <w:sz w:val="16"/>
                <w:szCs w:val="16"/>
                <w:lang w:val="en-IN"/>
              </w:rPr>
              <w:t>Complaint Classifier Agent</w:t>
            </w:r>
          </w:p>
        </w:tc>
        <w:tc>
          <w:tcPr>
            <w:tcW w:w="2865" w:type="dxa"/>
            <w:hideMark/>
          </w:tcPr>
          <w:p w14:paraId="400B0CA1" w14:textId="77777777" w:rsidR="005E0BEF" w:rsidRPr="005E0BEF" w:rsidRDefault="005E0BEF" w:rsidP="005E0BEF">
            <w:pPr>
              <w:spacing w:before="100" w:beforeAutospacing="1" w:after="100" w:afterAutospacing="1" w:line="300" w:lineRule="atLeast"/>
              <w:cnfStyle w:val="000000100000" w:firstRow="0" w:lastRow="0" w:firstColumn="0" w:lastColumn="0" w:oddVBand="0" w:evenVBand="0" w:oddHBand="1" w:evenHBand="0" w:firstRowFirstColumn="0" w:firstRowLastColumn="0" w:lastRowFirstColumn="0" w:lastRowLastColumn="0"/>
              <w:rPr>
                <w:rFonts w:ascii="Tenorite" w:eastAsiaTheme="majorEastAsia" w:hAnsi="Tenorite" w:cs="Segoe UI"/>
                <w:color w:val="2F5496" w:themeColor="accent1" w:themeShade="BF"/>
                <w:sz w:val="16"/>
                <w:szCs w:val="16"/>
                <w:lang w:val="en-IN"/>
              </w:rPr>
            </w:pPr>
            <w:r w:rsidRPr="005E0BEF">
              <w:rPr>
                <w:rFonts w:ascii="Tenorite" w:eastAsiaTheme="majorEastAsia" w:hAnsi="Tenorite" w:cs="Segoe UI"/>
                <w:color w:val="2F5496" w:themeColor="accent1" w:themeShade="BF"/>
                <w:sz w:val="16"/>
                <w:szCs w:val="16"/>
                <w:lang w:val="en-IN"/>
              </w:rPr>
              <w:t>Categorises incoming complaints based on type, severity, and priority using NLP and classification models. Ensures correct routing for faster resolution.</w:t>
            </w:r>
          </w:p>
        </w:tc>
        <w:tc>
          <w:tcPr>
            <w:tcW w:w="1276" w:type="dxa"/>
            <w:hideMark/>
          </w:tcPr>
          <w:p w14:paraId="02F04001" w14:textId="77777777" w:rsidR="005E0BEF" w:rsidRPr="005E0BEF" w:rsidRDefault="005E0BEF" w:rsidP="005E0BEF">
            <w:pPr>
              <w:spacing w:before="100" w:beforeAutospacing="1" w:after="100" w:afterAutospacing="1" w:line="300" w:lineRule="atLeast"/>
              <w:cnfStyle w:val="000000100000" w:firstRow="0" w:lastRow="0" w:firstColumn="0" w:lastColumn="0" w:oddVBand="0" w:evenVBand="0" w:oddHBand="1" w:evenHBand="0" w:firstRowFirstColumn="0" w:firstRowLastColumn="0" w:lastRowFirstColumn="0" w:lastRowLastColumn="0"/>
              <w:rPr>
                <w:rFonts w:ascii="Tenorite" w:eastAsiaTheme="majorEastAsia" w:hAnsi="Tenorite" w:cs="Segoe UI"/>
                <w:color w:val="2F5496" w:themeColor="accent1" w:themeShade="BF"/>
                <w:sz w:val="16"/>
                <w:szCs w:val="16"/>
                <w:lang w:val="en-IN"/>
              </w:rPr>
            </w:pPr>
            <w:r w:rsidRPr="005E0BEF">
              <w:rPr>
                <w:rFonts w:ascii="Tenorite" w:eastAsiaTheme="majorEastAsia" w:hAnsi="Tenorite" w:cs="Segoe UI"/>
                <w:color w:val="2F5496" w:themeColor="accent1" w:themeShade="BF"/>
                <w:sz w:val="16"/>
                <w:szCs w:val="16"/>
                <w:lang w:val="en-IN"/>
              </w:rPr>
              <w:t>Complaint text, customer profile, interaction history.</w:t>
            </w:r>
          </w:p>
        </w:tc>
        <w:tc>
          <w:tcPr>
            <w:tcW w:w="1409" w:type="dxa"/>
            <w:hideMark/>
          </w:tcPr>
          <w:p w14:paraId="55D40CBA" w14:textId="77777777" w:rsidR="005E0BEF" w:rsidRPr="005E0BEF" w:rsidRDefault="005E0BEF" w:rsidP="005E0BEF">
            <w:pPr>
              <w:spacing w:before="100" w:beforeAutospacing="1" w:after="100" w:afterAutospacing="1" w:line="300" w:lineRule="atLeast"/>
              <w:cnfStyle w:val="000000100000" w:firstRow="0" w:lastRow="0" w:firstColumn="0" w:lastColumn="0" w:oddVBand="0" w:evenVBand="0" w:oddHBand="1" w:evenHBand="0" w:firstRowFirstColumn="0" w:firstRowLastColumn="0" w:lastRowFirstColumn="0" w:lastRowLastColumn="0"/>
              <w:rPr>
                <w:rFonts w:ascii="Tenorite" w:eastAsiaTheme="majorEastAsia" w:hAnsi="Tenorite" w:cs="Segoe UI"/>
                <w:color w:val="2F5496" w:themeColor="accent1" w:themeShade="BF"/>
                <w:sz w:val="16"/>
                <w:szCs w:val="16"/>
                <w:lang w:val="en-IN"/>
              </w:rPr>
            </w:pPr>
            <w:r w:rsidRPr="005E0BEF">
              <w:rPr>
                <w:rFonts w:ascii="Tenorite" w:eastAsiaTheme="majorEastAsia" w:hAnsi="Tenorite" w:cs="Segoe UI"/>
                <w:color w:val="2F5496" w:themeColor="accent1" w:themeShade="BF"/>
                <w:sz w:val="16"/>
                <w:szCs w:val="16"/>
                <w:lang w:val="en-IN"/>
              </w:rPr>
              <w:t>CRM, ticketing systems, email/chat logs.</w:t>
            </w:r>
          </w:p>
        </w:tc>
        <w:tc>
          <w:tcPr>
            <w:tcW w:w="1285" w:type="dxa"/>
            <w:hideMark/>
          </w:tcPr>
          <w:p w14:paraId="42F91569" w14:textId="77777777" w:rsidR="005E0BEF" w:rsidRPr="005E0BEF" w:rsidRDefault="005E0BEF" w:rsidP="005E0BEF">
            <w:pPr>
              <w:spacing w:before="100" w:beforeAutospacing="1" w:after="100" w:afterAutospacing="1" w:line="300" w:lineRule="atLeast"/>
              <w:cnfStyle w:val="000000100000" w:firstRow="0" w:lastRow="0" w:firstColumn="0" w:lastColumn="0" w:oddVBand="0" w:evenVBand="0" w:oddHBand="1" w:evenHBand="0" w:firstRowFirstColumn="0" w:firstRowLastColumn="0" w:lastRowFirstColumn="0" w:lastRowLastColumn="0"/>
              <w:rPr>
                <w:rFonts w:ascii="Tenorite" w:eastAsiaTheme="majorEastAsia" w:hAnsi="Tenorite" w:cs="Segoe UI"/>
                <w:color w:val="2F5496" w:themeColor="accent1" w:themeShade="BF"/>
                <w:sz w:val="16"/>
                <w:szCs w:val="16"/>
                <w:lang w:val="en-IN"/>
              </w:rPr>
            </w:pPr>
            <w:r w:rsidRPr="005E0BEF">
              <w:rPr>
                <w:rFonts w:ascii="Tenorite" w:eastAsiaTheme="majorEastAsia" w:hAnsi="Tenorite" w:cs="Segoe UI"/>
                <w:color w:val="2F5496" w:themeColor="accent1" w:themeShade="BF"/>
                <w:sz w:val="16"/>
                <w:szCs w:val="16"/>
                <w:lang w:val="en-IN"/>
              </w:rPr>
              <w:t>Text classification, sentiment analysis, priority scoring.</w:t>
            </w:r>
          </w:p>
        </w:tc>
        <w:tc>
          <w:tcPr>
            <w:tcW w:w="1350" w:type="dxa"/>
            <w:hideMark/>
          </w:tcPr>
          <w:p w14:paraId="68B745D1" w14:textId="77777777" w:rsidR="005E0BEF" w:rsidRPr="005E0BEF" w:rsidRDefault="005E0BEF" w:rsidP="005E0BEF">
            <w:pPr>
              <w:spacing w:before="100" w:beforeAutospacing="1" w:after="100" w:afterAutospacing="1" w:line="300" w:lineRule="atLeast"/>
              <w:cnfStyle w:val="000000100000" w:firstRow="0" w:lastRow="0" w:firstColumn="0" w:lastColumn="0" w:oddVBand="0" w:evenVBand="0" w:oddHBand="1" w:evenHBand="0" w:firstRowFirstColumn="0" w:firstRowLastColumn="0" w:lastRowFirstColumn="0" w:lastRowLastColumn="0"/>
              <w:rPr>
                <w:rFonts w:ascii="Tenorite" w:eastAsiaTheme="majorEastAsia" w:hAnsi="Tenorite" w:cs="Segoe UI"/>
                <w:color w:val="2F5496" w:themeColor="accent1" w:themeShade="BF"/>
                <w:sz w:val="16"/>
                <w:szCs w:val="16"/>
                <w:lang w:val="en-IN"/>
              </w:rPr>
            </w:pPr>
            <w:r w:rsidRPr="005E0BEF">
              <w:rPr>
                <w:rFonts w:ascii="Tenorite" w:eastAsiaTheme="majorEastAsia" w:hAnsi="Tenorite" w:cs="Segoe UI"/>
                <w:color w:val="2F5496" w:themeColor="accent1" w:themeShade="BF"/>
                <w:sz w:val="16"/>
                <w:szCs w:val="16"/>
                <w:lang w:val="en-IN"/>
              </w:rPr>
              <w:t>Complaint category, severity level, priority tag (consumed by Evidence Collector Agent).</w:t>
            </w:r>
          </w:p>
        </w:tc>
        <w:tc>
          <w:tcPr>
            <w:tcW w:w="1484" w:type="dxa"/>
            <w:hideMark/>
          </w:tcPr>
          <w:p w14:paraId="59FE599C" w14:textId="77777777" w:rsidR="005E0BEF" w:rsidRPr="005E0BEF" w:rsidRDefault="005E0BEF" w:rsidP="005E0BEF">
            <w:pPr>
              <w:spacing w:before="100" w:beforeAutospacing="1" w:after="100" w:afterAutospacing="1" w:line="300" w:lineRule="atLeast"/>
              <w:cnfStyle w:val="000000100000" w:firstRow="0" w:lastRow="0" w:firstColumn="0" w:lastColumn="0" w:oddVBand="0" w:evenVBand="0" w:oddHBand="1" w:evenHBand="0" w:firstRowFirstColumn="0" w:firstRowLastColumn="0" w:lastRowFirstColumn="0" w:lastRowLastColumn="0"/>
              <w:rPr>
                <w:rFonts w:ascii="Tenorite" w:eastAsiaTheme="majorEastAsia" w:hAnsi="Tenorite" w:cs="Segoe UI"/>
                <w:color w:val="2F5496" w:themeColor="accent1" w:themeShade="BF"/>
                <w:sz w:val="16"/>
                <w:szCs w:val="16"/>
                <w:lang w:val="en-IN"/>
              </w:rPr>
            </w:pPr>
            <w:r w:rsidRPr="005E0BEF">
              <w:rPr>
                <w:rFonts w:ascii="Tenorite" w:eastAsiaTheme="majorEastAsia" w:hAnsi="Tenorite" w:cs="Segoe UI"/>
                <w:color w:val="2F5496" w:themeColor="accent1" w:themeShade="BF"/>
                <w:sz w:val="16"/>
                <w:szCs w:val="16"/>
                <w:lang w:val="en-IN"/>
              </w:rPr>
              <w:t>Validate classification accuracy; confirm priority aligns with SLA.</w:t>
            </w:r>
          </w:p>
        </w:tc>
      </w:tr>
      <w:tr w:rsidR="005E0BEF" w:rsidRPr="005E0BEF" w14:paraId="5450E369" w14:textId="77777777" w:rsidTr="005E0BEF">
        <w:tc>
          <w:tcPr>
            <w:cnfStyle w:val="001000000000" w:firstRow="0" w:lastRow="0" w:firstColumn="1" w:lastColumn="0" w:oddVBand="0" w:evenVBand="0" w:oddHBand="0" w:evenHBand="0" w:firstRowFirstColumn="0" w:firstRowLastColumn="0" w:lastRowFirstColumn="0" w:lastRowLastColumn="0"/>
            <w:tcW w:w="1246" w:type="dxa"/>
            <w:hideMark/>
          </w:tcPr>
          <w:p w14:paraId="337036AC" w14:textId="77777777" w:rsidR="005E0BEF" w:rsidRPr="005E0BEF" w:rsidRDefault="005E0BEF" w:rsidP="005E0BEF">
            <w:pPr>
              <w:spacing w:before="100" w:beforeAutospacing="1" w:after="100" w:afterAutospacing="1" w:line="300" w:lineRule="atLeast"/>
              <w:rPr>
                <w:rFonts w:ascii="Tenorite" w:eastAsiaTheme="majorEastAsia" w:hAnsi="Tenorite" w:cs="Segoe UI"/>
                <w:color w:val="2F5496" w:themeColor="accent1" w:themeShade="BF"/>
                <w:sz w:val="16"/>
                <w:szCs w:val="16"/>
                <w:lang w:val="en-IN"/>
              </w:rPr>
            </w:pPr>
            <w:r w:rsidRPr="005E0BEF">
              <w:rPr>
                <w:rFonts w:ascii="Tenorite" w:eastAsiaTheme="majorEastAsia" w:hAnsi="Tenorite" w:cs="Segoe UI"/>
                <w:color w:val="2F5496" w:themeColor="accent1" w:themeShade="BF"/>
                <w:sz w:val="16"/>
                <w:szCs w:val="16"/>
                <w:lang w:val="en-IN"/>
              </w:rPr>
              <w:t>Evidence Collector Agent</w:t>
            </w:r>
          </w:p>
        </w:tc>
        <w:tc>
          <w:tcPr>
            <w:tcW w:w="2865" w:type="dxa"/>
            <w:hideMark/>
          </w:tcPr>
          <w:p w14:paraId="72EE297E" w14:textId="77777777" w:rsidR="005E0BEF" w:rsidRPr="005E0BEF" w:rsidRDefault="005E0BEF" w:rsidP="005E0BEF">
            <w:pPr>
              <w:spacing w:before="100" w:beforeAutospacing="1" w:after="100" w:afterAutospacing="1" w:line="300" w:lineRule="atLeast"/>
              <w:cnfStyle w:val="000000000000" w:firstRow="0" w:lastRow="0" w:firstColumn="0" w:lastColumn="0" w:oddVBand="0" w:evenVBand="0" w:oddHBand="0" w:evenHBand="0" w:firstRowFirstColumn="0" w:firstRowLastColumn="0" w:lastRowFirstColumn="0" w:lastRowLastColumn="0"/>
              <w:rPr>
                <w:rFonts w:ascii="Tenorite" w:eastAsiaTheme="majorEastAsia" w:hAnsi="Tenorite" w:cs="Segoe UI"/>
                <w:color w:val="2F5496" w:themeColor="accent1" w:themeShade="BF"/>
                <w:sz w:val="16"/>
                <w:szCs w:val="16"/>
                <w:lang w:val="en-IN"/>
              </w:rPr>
            </w:pPr>
            <w:r w:rsidRPr="005E0BEF">
              <w:rPr>
                <w:rFonts w:ascii="Tenorite" w:eastAsiaTheme="majorEastAsia" w:hAnsi="Tenorite" w:cs="Segoe UI"/>
                <w:color w:val="2F5496" w:themeColor="accent1" w:themeShade="BF"/>
                <w:sz w:val="16"/>
                <w:szCs w:val="16"/>
                <w:lang w:val="en-IN"/>
              </w:rPr>
              <w:t>Gathers supporting data (transaction details, previous interactions, logs) to provide context for resolution. Reduces manual effort and speeds up diagnosis.</w:t>
            </w:r>
          </w:p>
        </w:tc>
        <w:tc>
          <w:tcPr>
            <w:tcW w:w="1276" w:type="dxa"/>
            <w:hideMark/>
          </w:tcPr>
          <w:p w14:paraId="35BAABC7" w14:textId="77777777" w:rsidR="005E0BEF" w:rsidRPr="005E0BEF" w:rsidRDefault="005E0BEF" w:rsidP="005E0BEF">
            <w:pPr>
              <w:spacing w:before="100" w:beforeAutospacing="1" w:after="100" w:afterAutospacing="1" w:line="300" w:lineRule="atLeast"/>
              <w:cnfStyle w:val="000000000000" w:firstRow="0" w:lastRow="0" w:firstColumn="0" w:lastColumn="0" w:oddVBand="0" w:evenVBand="0" w:oddHBand="0" w:evenHBand="0" w:firstRowFirstColumn="0" w:firstRowLastColumn="0" w:lastRowFirstColumn="0" w:lastRowLastColumn="0"/>
              <w:rPr>
                <w:rFonts w:ascii="Tenorite" w:eastAsiaTheme="majorEastAsia" w:hAnsi="Tenorite" w:cs="Segoe UI"/>
                <w:color w:val="2F5496" w:themeColor="accent1" w:themeShade="BF"/>
                <w:sz w:val="16"/>
                <w:szCs w:val="16"/>
                <w:lang w:val="en-IN"/>
              </w:rPr>
            </w:pPr>
            <w:r w:rsidRPr="005E0BEF">
              <w:rPr>
                <w:rFonts w:ascii="Tenorite" w:eastAsiaTheme="majorEastAsia" w:hAnsi="Tenorite" w:cs="Segoe UI"/>
                <w:color w:val="2F5496" w:themeColor="accent1" w:themeShade="BF"/>
                <w:sz w:val="16"/>
                <w:szCs w:val="16"/>
                <w:lang w:val="en-IN"/>
              </w:rPr>
              <w:t>Complaint details, customer account info.</w:t>
            </w:r>
          </w:p>
        </w:tc>
        <w:tc>
          <w:tcPr>
            <w:tcW w:w="1409" w:type="dxa"/>
            <w:hideMark/>
          </w:tcPr>
          <w:p w14:paraId="555CC570" w14:textId="77777777" w:rsidR="005E0BEF" w:rsidRPr="005E0BEF" w:rsidRDefault="005E0BEF" w:rsidP="005E0BEF">
            <w:pPr>
              <w:spacing w:before="100" w:beforeAutospacing="1" w:after="100" w:afterAutospacing="1" w:line="300" w:lineRule="atLeast"/>
              <w:cnfStyle w:val="000000000000" w:firstRow="0" w:lastRow="0" w:firstColumn="0" w:lastColumn="0" w:oddVBand="0" w:evenVBand="0" w:oddHBand="0" w:evenHBand="0" w:firstRowFirstColumn="0" w:firstRowLastColumn="0" w:lastRowFirstColumn="0" w:lastRowLastColumn="0"/>
              <w:rPr>
                <w:rFonts w:ascii="Tenorite" w:eastAsiaTheme="majorEastAsia" w:hAnsi="Tenorite" w:cs="Segoe UI"/>
                <w:color w:val="2F5496" w:themeColor="accent1" w:themeShade="BF"/>
                <w:sz w:val="16"/>
                <w:szCs w:val="16"/>
                <w:lang w:val="en-IN"/>
              </w:rPr>
            </w:pPr>
            <w:r w:rsidRPr="005E0BEF">
              <w:rPr>
                <w:rFonts w:ascii="Tenorite" w:eastAsiaTheme="majorEastAsia" w:hAnsi="Tenorite" w:cs="Segoe UI"/>
                <w:color w:val="2F5496" w:themeColor="accent1" w:themeShade="BF"/>
                <w:sz w:val="16"/>
                <w:szCs w:val="16"/>
                <w:lang w:val="en-IN"/>
              </w:rPr>
              <w:t>ERP, CRM, interaction history, knowledge base.</w:t>
            </w:r>
          </w:p>
        </w:tc>
        <w:tc>
          <w:tcPr>
            <w:tcW w:w="1285" w:type="dxa"/>
            <w:hideMark/>
          </w:tcPr>
          <w:p w14:paraId="630F32DA" w14:textId="77777777" w:rsidR="005E0BEF" w:rsidRPr="005E0BEF" w:rsidRDefault="005E0BEF" w:rsidP="005E0BEF">
            <w:pPr>
              <w:spacing w:before="100" w:beforeAutospacing="1" w:after="100" w:afterAutospacing="1" w:line="300" w:lineRule="atLeast"/>
              <w:cnfStyle w:val="000000000000" w:firstRow="0" w:lastRow="0" w:firstColumn="0" w:lastColumn="0" w:oddVBand="0" w:evenVBand="0" w:oddHBand="0" w:evenHBand="0" w:firstRowFirstColumn="0" w:firstRowLastColumn="0" w:lastRowFirstColumn="0" w:lastRowLastColumn="0"/>
              <w:rPr>
                <w:rFonts w:ascii="Tenorite" w:eastAsiaTheme="majorEastAsia" w:hAnsi="Tenorite" w:cs="Segoe UI"/>
                <w:color w:val="2F5496" w:themeColor="accent1" w:themeShade="BF"/>
                <w:sz w:val="16"/>
                <w:szCs w:val="16"/>
                <w:lang w:val="en-IN"/>
              </w:rPr>
            </w:pPr>
            <w:r w:rsidRPr="005E0BEF">
              <w:rPr>
                <w:rFonts w:ascii="Tenorite" w:eastAsiaTheme="majorEastAsia" w:hAnsi="Tenorite" w:cs="Segoe UI"/>
                <w:color w:val="2F5496" w:themeColor="accent1" w:themeShade="BF"/>
                <w:sz w:val="16"/>
                <w:szCs w:val="16"/>
                <w:lang w:val="en-IN"/>
              </w:rPr>
              <w:t>Data aggregation, anomaly detection, summarisation.</w:t>
            </w:r>
          </w:p>
        </w:tc>
        <w:tc>
          <w:tcPr>
            <w:tcW w:w="1350" w:type="dxa"/>
            <w:hideMark/>
          </w:tcPr>
          <w:p w14:paraId="591EB4E1" w14:textId="77777777" w:rsidR="005E0BEF" w:rsidRPr="005E0BEF" w:rsidRDefault="005E0BEF" w:rsidP="005E0BEF">
            <w:pPr>
              <w:spacing w:before="100" w:beforeAutospacing="1" w:after="100" w:afterAutospacing="1" w:line="300" w:lineRule="atLeast"/>
              <w:cnfStyle w:val="000000000000" w:firstRow="0" w:lastRow="0" w:firstColumn="0" w:lastColumn="0" w:oddVBand="0" w:evenVBand="0" w:oddHBand="0" w:evenHBand="0" w:firstRowFirstColumn="0" w:firstRowLastColumn="0" w:lastRowFirstColumn="0" w:lastRowLastColumn="0"/>
              <w:rPr>
                <w:rFonts w:ascii="Tenorite" w:eastAsiaTheme="majorEastAsia" w:hAnsi="Tenorite" w:cs="Segoe UI"/>
                <w:color w:val="2F5496" w:themeColor="accent1" w:themeShade="BF"/>
                <w:sz w:val="16"/>
                <w:szCs w:val="16"/>
                <w:lang w:val="en-IN"/>
              </w:rPr>
            </w:pPr>
            <w:r w:rsidRPr="005E0BEF">
              <w:rPr>
                <w:rFonts w:ascii="Tenorite" w:eastAsiaTheme="majorEastAsia" w:hAnsi="Tenorite" w:cs="Segoe UI"/>
                <w:color w:val="2F5496" w:themeColor="accent1" w:themeShade="BF"/>
                <w:sz w:val="16"/>
                <w:szCs w:val="16"/>
                <w:lang w:val="en-IN"/>
              </w:rPr>
              <w:t>Evidence packet for resolution (consumed by Remedy Planner Agent).</w:t>
            </w:r>
          </w:p>
        </w:tc>
        <w:tc>
          <w:tcPr>
            <w:tcW w:w="1484" w:type="dxa"/>
            <w:hideMark/>
          </w:tcPr>
          <w:p w14:paraId="0A0DF3DC" w14:textId="77777777" w:rsidR="005E0BEF" w:rsidRPr="005E0BEF" w:rsidRDefault="005E0BEF" w:rsidP="005E0BEF">
            <w:pPr>
              <w:spacing w:before="100" w:beforeAutospacing="1" w:after="100" w:afterAutospacing="1" w:line="300" w:lineRule="atLeast"/>
              <w:cnfStyle w:val="000000000000" w:firstRow="0" w:lastRow="0" w:firstColumn="0" w:lastColumn="0" w:oddVBand="0" w:evenVBand="0" w:oddHBand="0" w:evenHBand="0" w:firstRowFirstColumn="0" w:firstRowLastColumn="0" w:lastRowFirstColumn="0" w:lastRowLastColumn="0"/>
              <w:rPr>
                <w:rFonts w:ascii="Tenorite" w:eastAsiaTheme="majorEastAsia" w:hAnsi="Tenorite" w:cs="Segoe UI"/>
                <w:color w:val="2F5496" w:themeColor="accent1" w:themeShade="BF"/>
                <w:sz w:val="16"/>
                <w:szCs w:val="16"/>
                <w:lang w:val="en-IN"/>
              </w:rPr>
            </w:pPr>
            <w:r w:rsidRPr="005E0BEF">
              <w:rPr>
                <w:rFonts w:ascii="Tenorite" w:eastAsiaTheme="majorEastAsia" w:hAnsi="Tenorite" w:cs="Segoe UI"/>
                <w:color w:val="2F5496" w:themeColor="accent1" w:themeShade="BF"/>
                <w:sz w:val="16"/>
                <w:szCs w:val="16"/>
                <w:lang w:val="en-IN"/>
              </w:rPr>
              <w:t>Ensure completeness of evidence; verify relevance to complaint type.</w:t>
            </w:r>
          </w:p>
        </w:tc>
      </w:tr>
      <w:tr w:rsidR="005E0BEF" w:rsidRPr="005E0BEF" w14:paraId="585E9EE0" w14:textId="77777777" w:rsidTr="005E0B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6" w:type="dxa"/>
            <w:hideMark/>
          </w:tcPr>
          <w:p w14:paraId="3E311E98" w14:textId="77777777" w:rsidR="005E0BEF" w:rsidRPr="005E0BEF" w:rsidRDefault="005E0BEF" w:rsidP="005E0BEF">
            <w:pPr>
              <w:spacing w:before="100" w:beforeAutospacing="1" w:after="100" w:afterAutospacing="1" w:line="300" w:lineRule="atLeast"/>
              <w:rPr>
                <w:rFonts w:ascii="Tenorite" w:eastAsiaTheme="majorEastAsia" w:hAnsi="Tenorite" w:cs="Segoe UI"/>
                <w:color w:val="2F5496" w:themeColor="accent1" w:themeShade="BF"/>
                <w:sz w:val="16"/>
                <w:szCs w:val="16"/>
                <w:lang w:val="en-IN"/>
              </w:rPr>
            </w:pPr>
            <w:r w:rsidRPr="005E0BEF">
              <w:rPr>
                <w:rFonts w:ascii="Tenorite" w:eastAsiaTheme="majorEastAsia" w:hAnsi="Tenorite" w:cs="Segoe UI"/>
                <w:color w:val="2F5496" w:themeColor="accent1" w:themeShade="BF"/>
                <w:sz w:val="16"/>
                <w:szCs w:val="16"/>
                <w:lang w:val="en-IN"/>
              </w:rPr>
              <w:t>Remedy Planner Agent</w:t>
            </w:r>
          </w:p>
        </w:tc>
        <w:tc>
          <w:tcPr>
            <w:tcW w:w="2865" w:type="dxa"/>
            <w:hideMark/>
          </w:tcPr>
          <w:p w14:paraId="7D6F72D3" w14:textId="77777777" w:rsidR="005E0BEF" w:rsidRPr="005E0BEF" w:rsidRDefault="005E0BEF" w:rsidP="005E0BEF">
            <w:pPr>
              <w:spacing w:before="100" w:beforeAutospacing="1" w:after="100" w:afterAutospacing="1" w:line="300" w:lineRule="atLeast"/>
              <w:cnfStyle w:val="000000100000" w:firstRow="0" w:lastRow="0" w:firstColumn="0" w:lastColumn="0" w:oddVBand="0" w:evenVBand="0" w:oddHBand="1" w:evenHBand="0" w:firstRowFirstColumn="0" w:firstRowLastColumn="0" w:lastRowFirstColumn="0" w:lastRowLastColumn="0"/>
              <w:rPr>
                <w:rFonts w:ascii="Tenorite" w:eastAsiaTheme="majorEastAsia" w:hAnsi="Tenorite" w:cs="Segoe UI"/>
                <w:color w:val="2F5496" w:themeColor="accent1" w:themeShade="BF"/>
                <w:sz w:val="16"/>
                <w:szCs w:val="16"/>
                <w:lang w:val="en-IN"/>
              </w:rPr>
            </w:pPr>
            <w:r w:rsidRPr="005E0BEF">
              <w:rPr>
                <w:rFonts w:ascii="Tenorite" w:eastAsiaTheme="majorEastAsia" w:hAnsi="Tenorite" w:cs="Segoe UI"/>
                <w:color w:val="2F5496" w:themeColor="accent1" w:themeShade="BF"/>
                <w:sz w:val="16"/>
                <w:szCs w:val="16"/>
                <w:lang w:val="en-IN"/>
              </w:rPr>
              <w:t>Suggests resolution strategies based on policy, historical success, and cost impact. Includes goodwill gestures if allowed.</w:t>
            </w:r>
          </w:p>
        </w:tc>
        <w:tc>
          <w:tcPr>
            <w:tcW w:w="1276" w:type="dxa"/>
            <w:hideMark/>
          </w:tcPr>
          <w:p w14:paraId="3794FF0A" w14:textId="77777777" w:rsidR="005E0BEF" w:rsidRPr="005E0BEF" w:rsidRDefault="005E0BEF" w:rsidP="005E0BEF">
            <w:pPr>
              <w:spacing w:before="100" w:beforeAutospacing="1" w:after="100" w:afterAutospacing="1" w:line="300" w:lineRule="atLeast"/>
              <w:cnfStyle w:val="000000100000" w:firstRow="0" w:lastRow="0" w:firstColumn="0" w:lastColumn="0" w:oddVBand="0" w:evenVBand="0" w:oddHBand="1" w:evenHBand="0" w:firstRowFirstColumn="0" w:firstRowLastColumn="0" w:lastRowFirstColumn="0" w:lastRowLastColumn="0"/>
              <w:rPr>
                <w:rFonts w:ascii="Tenorite" w:eastAsiaTheme="majorEastAsia" w:hAnsi="Tenorite" w:cs="Segoe UI"/>
                <w:color w:val="2F5496" w:themeColor="accent1" w:themeShade="BF"/>
                <w:sz w:val="16"/>
                <w:szCs w:val="16"/>
                <w:lang w:val="en-IN"/>
              </w:rPr>
            </w:pPr>
            <w:r w:rsidRPr="005E0BEF">
              <w:rPr>
                <w:rFonts w:ascii="Tenorite" w:eastAsiaTheme="majorEastAsia" w:hAnsi="Tenorite" w:cs="Segoe UI"/>
                <w:color w:val="2F5496" w:themeColor="accent1" w:themeShade="BF"/>
                <w:sz w:val="16"/>
                <w:szCs w:val="16"/>
                <w:lang w:val="en-IN"/>
              </w:rPr>
              <w:t>Complaint classification, evidence packet, policy rules.</w:t>
            </w:r>
          </w:p>
        </w:tc>
        <w:tc>
          <w:tcPr>
            <w:tcW w:w="1409" w:type="dxa"/>
            <w:hideMark/>
          </w:tcPr>
          <w:p w14:paraId="6A08FC2B" w14:textId="77777777" w:rsidR="005E0BEF" w:rsidRPr="005E0BEF" w:rsidRDefault="005E0BEF" w:rsidP="005E0BEF">
            <w:pPr>
              <w:spacing w:before="100" w:beforeAutospacing="1" w:after="100" w:afterAutospacing="1" w:line="300" w:lineRule="atLeast"/>
              <w:cnfStyle w:val="000000100000" w:firstRow="0" w:lastRow="0" w:firstColumn="0" w:lastColumn="0" w:oddVBand="0" w:evenVBand="0" w:oddHBand="1" w:evenHBand="0" w:firstRowFirstColumn="0" w:firstRowLastColumn="0" w:lastRowFirstColumn="0" w:lastRowLastColumn="0"/>
              <w:rPr>
                <w:rFonts w:ascii="Tenorite" w:eastAsiaTheme="majorEastAsia" w:hAnsi="Tenorite" w:cs="Segoe UI"/>
                <w:color w:val="2F5496" w:themeColor="accent1" w:themeShade="BF"/>
                <w:sz w:val="16"/>
                <w:szCs w:val="16"/>
                <w:lang w:val="en-IN"/>
              </w:rPr>
            </w:pPr>
            <w:r w:rsidRPr="005E0BEF">
              <w:rPr>
                <w:rFonts w:ascii="Tenorite" w:eastAsiaTheme="majorEastAsia" w:hAnsi="Tenorite" w:cs="Segoe UI"/>
                <w:color w:val="2F5496" w:themeColor="accent1" w:themeShade="BF"/>
                <w:sz w:val="16"/>
                <w:szCs w:val="16"/>
                <w:lang w:val="en-IN"/>
              </w:rPr>
              <w:t>Policy repository, CRM, ERP.</w:t>
            </w:r>
          </w:p>
        </w:tc>
        <w:tc>
          <w:tcPr>
            <w:tcW w:w="1285" w:type="dxa"/>
            <w:hideMark/>
          </w:tcPr>
          <w:p w14:paraId="75BF0025" w14:textId="77777777" w:rsidR="005E0BEF" w:rsidRPr="005E0BEF" w:rsidRDefault="005E0BEF" w:rsidP="005E0BEF">
            <w:pPr>
              <w:spacing w:before="100" w:beforeAutospacing="1" w:after="100" w:afterAutospacing="1" w:line="300" w:lineRule="atLeast"/>
              <w:cnfStyle w:val="000000100000" w:firstRow="0" w:lastRow="0" w:firstColumn="0" w:lastColumn="0" w:oddVBand="0" w:evenVBand="0" w:oddHBand="1" w:evenHBand="0" w:firstRowFirstColumn="0" w:firstRowLastColumn="0" w:lastRowFirstColumn="0" w:lastRowLastColumn="0"/>
              <w:rPr>
                <w:rFonts w:ascii="Tenorite" w:eastAsiaTheme="majorEastAsia" w:hAnsi="Tenorite" w:cs="Segoe UI"/>
                <w:color w:val="2F5496" w:themeColor="accent1" w:themeShade="BF"/>
                <w:sz w:val="16"/>
                <w:szCs w:val="16"/>
                <w:lang w:val="en-IN"/>
              </w:rPr>
            </w:pPr>
            <w:r w:rsidRPr="005E0BEF">
              <w:rPr>
                <w:rFonts w:ascii="Tenorite" w:eastAsiaTheme="majorEastAsia" w:hAnsi="Tenorite" w:cs="Segoe UI"/>
                <w:color w:val="2F5496" w:themeColor="accent1" w:themeShade="BF"/>
                <w:sz w:val="16"/>
                <w:szCs w:val="16"/>
                <w:lang w:val="en-IN"/>
              </w:rPr>
              <w:t>Prescriptive analytics, decision optimisation, cost-benefit analysis.</w:t>
            </w:r>
          </w:p>
        </w:tc>
        <w:tc>
          <w:tcPr>
            <w:tcW w:w="1350" w:type="dxa"/>
            <w:hideMark/>
          </w:tcPr>
          <w:p w14:paraId="3B757551" w14:textId="77777777" w:rsidR="005E0BEF" w:rsidRPr="005E0BEF" w:rsidRDefault="005E0BEF" w:rsidP="005E0BEF">
            <w:pPr>
              <w:spacing w:before="100" w:beforeAutospacing="1" w:after="100" w:afterAutospacing="1" w:line="300" w:lineRule="atLeast"/>
              <w:cnfStyle w:val="000000100000" w:firstRow="0" w:lastRow="0" w:firstColumn="0" w:lastColumn="0" w:oddVBand="0" w:evenVBand="0" w:oddHBand="1" w:evenHBand="0" w:firstRowFirstColumn="0" w:firstRowLastColumn="0" w:lastRowFirstColumn="0" w:lastRowLastColumn="0"/>
              <w:rPr>
                <w:rFonts w:ascii="Tenorite" w:eastAsiaTheme="majorEastAsia" w:hAnsi="Tenorite" w:cs="Segoe UI"/>
                <w:color w:val="2F5496" w:themeColor="accent1" w:themeShade="BF"/>
                <w:sz w:val="16"/>
                <w:szCs w:val="16"/>
                <w:lang w:val="en-IN"/>
              </w:rPr>
            </w:pPr>
            <w:r w:rsidRPr="005E0BEF">
              <w:rPr>
                <w:rFonts w:ascii="Tenorite" w:eastAsiaTheme="majorEastAsia" w:hAnsi="Tenorite" w:cs="Segoe UI"/>
                <w:color w:val="2F5496" w:themeColor="accent1" w:themeShade="BF"/>
                <w:sz w:val="16"/>
                <w:szCs w:val="16"/>
                <w:lang w:val="en-IN"/>
              </w:rPr>
              <w:t>Recommended resolution plan (consumed by Credit Trigger Agent &amp; Customer Communicator Agent).</w:t>
            </w:r>
          </w:p>
        </w:tc>
        <w:tc>
          <w:tcPr>
            <w:tcW w:w="1484" w:type="dxa"/>
            <w:hideMark/>
          </w:tcPr>
          <w:p w14:paraId="2422713B" w14:textId="77777777" w:rsidR="005E0BEF" w:rsidRPr="005E0BEF" w:rsidRDefault="005E0BEF" w:rsidP="005E0BEF">
            <w:pPr>
              <w:spacing w:before="100" w:beforeAutospacing="1" w:after="100" w:afterAutospacing="1" w:line="300" w:lineRule="atLeast"/>
              <w:cnfStyle w:val="000000100000" w:firstRow="0" w:lastRow="0" w:firstColumn="0" w:lastColumn="0" w:oddVBand="0" w:evenVBand="0" w:oddHBand="1" w:evenHBand="0" w:firstRowFirstColumn="0" w:firstRowLastColumn="0" w:lastRowFirstColumn="0" w:lastRowLastColumn="0"/>
              <w:rPr>
                <w:rFonts w:ascii="Tenorite" w:eastAsiaTheme="majorEastAsia" w:hAnsi="Tenorite" w:cs="Segoe UI"/>
                <w:color w:val="2F5496" w:themeColor="accent1" w:themeShade="BF"/>
                <w:sz w:val="16"/>
                <w:szCs w:val="16"/>
                <w:lang w:val="en-IN"/>
              </w:rPr>
            </w:pPr>
            <w:r w:rsidRPr="005E0BEF">
              <w:rPr>
                <w:rFonts w:ascii="Tenorite" w:eastAsiaTheme="majorEastAsia" w:hAnsi="Tenorite" w:cs="Segoe UI"/>
                <w:color w:val="2F5496" w:themeColor="accent1" w:themeShade="BF"/>
                <w:sz w:val="16"/>
                <w:szCs w:val="16"/>
                <w:lang w:val="en-IN"/>
              </w:rPr>
              <w:t>Validate compliance with policy; check feasibility and cost impact.</w:t>
            </w:r>
          </w:p>
        </w:tc>
      </w:tr>
      <w:tr w:rsidR="005E0BEF" w:rsidRPr="005E0BEF" w14:paraId="26F98F69" w14:textId="77777777" w:rsidTr="005E0BEF">
        <w:tc>
          <w:tcPr>
            <w:cnfStyle w:val="001000000000" w:firstRow="0" w:lastRow="0" w:firstColumn="1" w:lastColumn="0" w:oddVBand="0" w:evenVBand="0" w:oddHBand="0" w:evenHBand="0" w:firstRowFirstColumn="0" w:firstRowLastColumn="0" w:lastRowFirstColumn="0" w:lastRowLastColumn="0"/>
            <w:tcW w:w="1246" w:type="dxa"/>
            <w:hideMark/>
          </w:tcPr>
          <w:p w14:paraId="4101EB4A" w14:textId="77777777" w:rsidR="005E0BEF" w:rsidRPr="005E0BEF" w:rsidRDefault="005E0BEF" w:rsidP="005E0BEF">
            <w:pPr>
              <w:spacing w:before="100" w:beforeAutospacing="1" w:after="100" w:afterAutospacing="1" w:line="300" w:lineRule="atLeast"/>
              <w:rPr>
                <w:rFonts w:ascii="Tenorite" w:eastAsiaTheme="majorEastAsia" w:hAnsi="Tenorite" w:cs="Segoe UI"/>
                <w:color w:val="2F5496" w:themeColor="accent1" w:themeShade="BF"/>
                <w:sz w:val="16"/>
                <w:szCs w:val="16"/>
                <w:lang w:val="en-IN"/>
              </w:rPr>
            </w:pPr>
            <w:r w:rsidRPr="005E0BEF">
              <w:rPr>
                <w:rFonts w:ascii="Tenorite" w:eastAsiaTheme="majorEastAsia" w:hAnsi="Tenorite" w:cs="Segoe UI"/>
                <w:color w:val="2F5496" w:themeColor="accent1" w:themeShade="BF"/>
                <w:sz w:val="16"/>
                <w:szCs w:val="16"/>
                <w:lang w:val="en-IN"/>
              </w:rPr>
              <w:t>Credit Trigger Agent</w:t>
            </w:r>
          </w:p>
        </w:tc>
        <w:tc>
          <w:tcPr>
            <w:tcW w:w="2865" w:type="dxa"/>
            <w:hideMark/>
          </w:tcPr>
          <w:p w14:paraId="01AC4FA7" w14:textId="63C533A7" w:rsidR="005E0BEF" w:rsidRPr="005E0BEF" w:rsidRDefault="005E0BEF" w:rsidP="005E0BEF">
            <w:pPr>
              <w:spacing w:before="100" w:beforeAutospacing="1" w:after="100" w:afterAutospacing="1" w:line="300" w:lineRule="atLeast"/>
              <w:cnfStyle w:val="000000000000" w:firstRow="0" w:lastRow="0" w:firstColumn="0" w:lastColumn="0" w:oddVBand="0" w:evenVBand="0" w:oddHBand="0" w:evenHBand="0" w:firstRowFirstColumn="0" w:firstRowLastColumn="0" w:lastRowFirstColumn="0" w:lastRowLastColumn="0"/>
              <w:rPr>
                <w:rFonts w:ascii="Tenorite" w:eastAsiaTheme="majorEastAsia" w:hAnsi="Tenorite" w:cs="Segoe UI"/>
                <w:color w:val="2F5496" w:themeColor="accent1" w:themeShade="BF"/>
                <w:sz w:val="16"/>
                <w:szCs w:val="16"/>
                <w:lang w:val="en-IN"/>
              </w:rPr>
            </w:pPr>
            <w:r w:rsidRPr="005E0BEF">
              <w:rPr>
                <w:rFonts w:ascii="Tenorite" w:eastAsiaTheme="majorEastAsia" w:hAnsi="Tenorite" w:cs="Segoe UI"/>
                <w:color w:val="2F5496" w:themeColor="accent1" w:themeShade="BF"/>
                <w:sz w:val="16"/>
                <w:szCs w:val="16"/>
                <w:lang w:val="en-IN"/>
              </w:rPr>
              <w:t>Initiates goodwill credits or refunds if authorised by policy and resolution plan. Automates approval workflows for speed and accuracy.</w:t>
            </w:r>
            <w:r w:rsidR="000615C4">
              <w:rPr>
                <w:rFonts w:ascii="Tenorite" w:eastAsiaTheme="majorEastAsia" w:hAnsi="Tenorite" w:cs="Segoe UI"/>
                <w:color w:val="2F5496" w:themeColor="accent1" w:themeShade="BF"/>
                <w:sz w:val="16"/>
                <w:szCs w:val="16"/>
                <w:lang w:val="en-IN"/>
              </w:rPr>
              <w:t xml:space="preserve"> It executes the transaction </w:t>
            </w:r>
            <w:r w:rsidR="00317132">
              <w:rPr>
                <w:rFonts w:ascii="Tenorite" w:eastAsiaTheme="majorEastAsia" w:hAnsi="Tenorite" w:cs="Segoe UI"/>
                <w:color w:val="2F5496" w:themeColor="accent1" w:themeShade="BF"/>
                <w:sz w:val="16"/>
                <w:szCs w:val="16"/>
                <w:lang w:val="en-IN"/>
              </w:rPr>
              <w:t>if the credit threshold permits</w:t>
            </w:r>
          </w:p>
        </w:tc>
        <w:tc>
          <w:tcPr>
            <w:tcW w:w="1276" w:type="dxa"/>
            <w:hideMark/>
          </w:tcPr>
          <w:p w14:paraId="4A785E02" w14:textId="77777777" w:rsidR="005E0BEF" w:rsidRPr="005E0BEF" w:rsidRDefault="005E0BEF" w:rsidP="005E0BEF">
            <w:pPr>
              <w:spacing w:before="100" w:beforeAutospacing="1" w:after="100" w:afterAutospacing="1" w:line="300" w:lineRule="atLeast"/>
              <w:cnfStyle w:val="000000000000" w:firstRow="0" w:lastRow="0" w:firstColumn="0" w:lastColumn="0" w:oddVBand="0" w:evenVBand="0" w:oddHBand="0" w:evenHBand="0" w:firstRowFirstColumn="0" w:firstRowLastColumn="0" w:lastRowFirstColumn="0" w:lastRowLastColumn="0"/>
              <w:rPr>
                <w:rFonts w:ascii="Tenorite" w:eastAsiaTheme="majorEastAsia" w:hAnsi="Tenorite" w:cs="Segoe UI"/>
                <w:color w:val="2F5496" w:themeColor="accent1" w:themeShade="BF"/>
                <w:sz w:val="16"/>
                <w:szCs w:val="16"/>
                <w:lang w:val="en-IN"/>
              </w:rPr>
            </w:pPr>
            <w:r w:rsidRPr="005E0BEF">
              <w:rPr>
                <w:rFonts w:ascii="Tenorite" w:eastAsiaTheme="majorEastAsia" w:hAnsi="Tenorite" w:cs="Segoe UI"/>
                <w:color w:val="2F5496" w:themeColor="accent1" w:themeShade="BF"/>
                <w:sz w:val="16"/>
                <w:szCs w:val="16"/>
                <w:lang w:val="en-IN"/>
              </w:rPr>
              <w:t>Resolution plan, customer account details.</w:t>
            </w:r>
          </w:p>
        </w:tc>
        <w:tc>
          <w:tcPr>
            <w:tcW w:w="1409" w:type="dxa"/>
            <w:hideMark/>
          </w:tcPr>
          <w:p w14:paraId="06BB503E" w14:textId="74181721" w:rsidR="005E0BEF" w:rsidRPr="005E0BEF" w:rsidRDefault="009839F9" w:rsidP="005E0BEF">
            <w:pPr>
              <w:spacing w:before="100" w:beforeAutospacing="1" w:after="100" w:afterAutospacing="1" w:line="300" w:lineRule="atLeast"/>
              <w:cnfStyle w:val="000000000000" w:firstRow="0" w:lastRow="0" w:firstColumn="0" w:lastColumn="0" w:oddVBand="0" w:evenVBand="0" w:oddHBand="0" w:evenHBand="0" w:firstRowFirstColumn="0" w:firstRowLastColumn="0" w:lastRowFirstColumn="0" w:lastRowLastColumn="0"/>
              <w:rPr>
                <w:rFonts w:ascii="Tenorite" w:eastAsiaTheme="majorEastAsia" w:hAnsi="Tenorite" w:cs="Segoe UI"/>
                <w:color w:val="2F5496" w:themeColor="accent1" w:themeShade="BF"/>
                <w:sz w:val="16"/>
                <w:szCs w:val="16"/>
                <w:lang w:val="en-IN"/>
              </w:rPr>
            </w:pPr>
            <w:r>
              <w:rPr>
                <w:rFonts w:ascii="Tenorite" w:eastAsiaTheme="majorEastAsia" w:hAnsi="Tenorite" w:cs="Segoe UI"/>
                <w:color w:val="2F5496" w:themeColor="accent1" w:themeShade="BF"/>
                <w:sz w:val="16"/>
                <w:szCs w:val="16"/>
                <w:lang w:val="en-IN"/>
              </w:rPr>
              <w:t>Credit policy repository</w:t>
            </w:r>
          </w:p>
        </w:tc>
        <w:tc>
          <w:tcPr>
            <w:tcW w:w="1285" w:type="dxa"/>
            <w:hideMark/>
          </w:tcPr>
          <w:p w14:paraId="5B021903" w14:textId="77777777" w:rsidR="005E0BEF" w:rsidRPr="005E0BEF" w:rsidRDefault="005E0BEF" w:rsidP="005E0BEF">
            <w:pPr>
              <w:spacing w:before="100" w:beforeAutospacing="1" w:after="100" w:afterAutospacing="1" w:line="300" w:lineRule="atLeast"/>
              <w:cnfStyle w:val="000000000000" w:firstRow="0" w:lastRow="0" w:firstColumn="0" w:lastColumn="0" w:oddVBand="0" w:evenVBand="0" w:oddHBand="0" w:evenHBand="0" w:firstRowFirstColumn="0" w:firstRowLastColumn="0" w:lastRowFirstColumn="0" w:lastRowLastColumn="0"/>
              <w:rPr>
                <w:rFonts w:ascii="Tenorite" w:eastAsiaTheme="majorEastAsia" w:hAnsi="Tenorite" w:cs="Segoe UI"/>
                <w:color w:val="2F5496" w:themeColor="accent1" w:themeShade="BF"/>
                <w:sz w:val="16"/>
                <w:szCs w:val="16"/>
                <w:lang w:val="en-IN"/>
              </w:rPr>
            </w:pPr>
            <w:r w:rsidRPr="005E0BEF">
              <w:rPr>
                <w:rFonts w:ascii="Tenorite" w:eastAsiaTheme="majorEastAsia" w:hAnsi="Tenorite" w:cs="Segoe UI"/>
                <w:color w:val="2F5496" w:themeColor="accent1" w:themeShade="BF"/>
                <w:sz w:val="16"/>
                <w:szCs w:val="16"/>
                <w:lang w:val="en-IN"/>
              </w:rPr>
              <w:t>Workflow automation, rule-based validation.</w:t>
            </w:r>
          </w:p>
        </w:tc>
        <w:tc>
          <w:tcPr>
            <w:tcW w:w="1350" w:type="dxa"/>
            <w:hideMark/>
          </w:tcPr>
          <w:p w14:paraId="7A8674A8" w14:textId="08E54124" w:rsidR="005E0BEF" w:rsidRPr="005E0BEF" w:rsidRDefault="005E0BEF" w:rsidP="005E0BEF">
            <w:pPr>
              <w:spacing w:before="100" w:beforeAutospacing="1" w:after="100" w:afterAutospacing="1" w:line="300" w:lineRule="atLeast"/>
              <w:cnfStyle w:val="000000000000" w:firstRow="0" w:lastRow="0" w:firstColumn="0" w:lastColumn="0" w:oddVBand="0" w:evenVBand="0" w:oddHBand="0" w:evenHBand="0" w:firstRowFirstColumn="0" w:firstRowLastColumn="0" w:lastRowFirstColumn="0" w:lastRowLastColumn="0"/>
              <w:rPr>
                <w:rFonts w:ascii="Tenorite" w:eastAsiaTheme="majorEastAsia" w:hAnsi="Tenorite" w:cs="Segoe UI"/>
                <w:color w:val="2F5496" w:themeColor="accent1" w:themeShade="BF"/>
                <w:sz w:val="16"/>
                <w:szCs w:val="16"/>
                <w:lang w:val="en-IN"/>
              </w:rPr>
            </w:pPr>
            <w:r w:rsidRPr="005E0BEF">
              <w:rPr>
                <w:rFonts w:ascii="Tenorite" w:eastAsiaTheme="majorEastAsia" w:hAnsi="Tenorite" w:cs="Segoe UI"/>
                <w:color w:val="2F5496" w:themeColor="accent1" w:themeShade="BF"/>
                <w:sz w:val="16"/>
                <w:szCs w:val="16"/>
                <w:lang w:val="en-IN"/>
              </w:rPr>
              <w:t xml:space="preserve">Credit/refund confirmation </w:t>
            </w:r>
            <w:r w:rsidR="00F758F0">
              <w:rPr>
                <w:rFonts w:ascii="Tenorite" w:eastAsiaTheme="majorEastAsia" w:hAnsi="Tenorite" w:cs="Segoe UI"/>
                <w:color w:val="2F5496" w:themeColor="accent1" w:themeShade="BF"/>
                <w:sz w:val="16"/>
                <w:szCs w:val="16"/>
                <w:lang w:val="en-IN"/>
              </w:rPr>
              <w:t xml:space="preserve">and generates a </w:t>
            </w:r>
            <w:r w:rsidR="00C74652">
              <w:rPr>
                <w:rFonts w:ascii="Tenorite" w:eastAsiaTheme="majorEastAsia" w:hAnsi="Tenorite" w:cs="Segoe UI"/>
                <w:color w:val="2F5496" w:themeColor="accent1" w:themeShade="BF"/>
                <w:sz w:val="16"/>
                <w:szCs w:val="16"/>
                <w:lang w:val="en-IN"/>
              </w:rPr>
              <w:t xml:space="preserve">refund receipt </w:t>
            </w:r>
            <w:r w:rsidR="00E11CA9">
              <w:rPr>
                <w:rFonts w:ascii="Tenorite" w:eastAsiaTheme="majorEastAsia" w:hAnsi="Tenorite" w:cs="Segoe UI"/>
                <w:color w:val="2F5496" w:themeColor="accent1" w:themeShade="BF"/>
                <w:sz w:val="16"/>
                <w:szCs w:val="16"/>
                <w:lang w:val="en-IN"/>
              </w:rPr>
              <w:t xml:space="preserve">preview </w:t>
            </w:r>
            <w:r w:rsidRPr="005E0BEF">
              <w:rPr>
                <w:rFonts w:ascii="Tenorite" w:eastAsiaTheme="majorEastAsia" w:hAnsi="Tenorite" w:cs="Segoe UI"/>
                <w:color w:val="2F5496" w:themeColor="accent1" w:themeShade="BF"/>
                <w:sz w:val="16"/>
                <w:szCs w:val="16"/>
                <w:lang w:val="en-IN"/>
              </w:rPr>
              <w:t>(consumed by Customer Communicator Agent).</w:t>
            </w:r>
          </w:p>
        </w:tc>
        <w:tc>
          <w:tcPr>
            <w:tcW w:w="1484" w:type="dxa"/>
            <w:hideMark/>
          </w:tcPr>
          <w:p w14:paraId="133658CE" w14:textId="77777777" w:rsidR="005E0BEF" w:rsidRPr="005E0BEF" w:rsidRDefault="005E0BEF" w:rsidP="005E0BEF">
            <w:pPr>
              <w:spacing w:before="100" w:beforeAutospacing="1" w:after="100" w:afterAutospacing="1" w:line="300" w:lineRule="atLeast"/>
              <w:cnfStyle w:val="000000000000" w:firstRow="0" w:lastRow="0" w:firstColumn="0" w:lastColumn="0" w:oddVBand="0" w:evenVBand="0" w:oddHBand="0" w:evenHBand="0" w:firstRowFirstColumn="0" w:firstRowLastColumn="0" w:lastRowFirstColumn="0" w:lastRowLastColumn="0"/>
              <w:rPr>
                <w:rFonts w:ascii="Tenorite" w:eastAsiaTheme="majorEastAsia" w:hAnsi="Tenorite" w:cs="Segoe UI"/>
                <w:color w:val="2F5496" w:themeColor="accent1" w:themeShade="BF"/>
                <w:sz w:val="16"/>
                <w:szCs w:val="16"/>
                <w:lang w:val="en-IN"/>
              </w:rPr>
            </w:pPr>
            <w:r w:rsidRPr="005E0BEF">
              <w:rPr>
                <w:rFonts w:ascii="Tenorite" w:eastAsiaTheme="majorEastAsia" w:hAnsi="Tenorite" w:cs="Segoe UI"/>
                <w:color w:val="2F5496" w:themeColor="accent1" w:themeShade="BF"/>
                <w:sz w:val="16"/>
                <w:szCs w:val="16"/>
                <w:lang w:val="en-IN"/>
              </w:rPr>
              <w:t>Verify credit amount and eligibility; ensure audit trail maintained.</w:t>
            </w:r>
          </w:p>
        </w:tc>
      </w:tr>
      <w:tr w:rsidR="005E0BEF" w:rsidRPr="005E0BEF" w14:paraId="3C2B4AFD" w14:textId="77777777" w:rsidTr="005E0B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6" w:type="dxa"/>
            <w:hideMark/>
          </w:tcPr>
          <w:p w14:paraId="4EFF67F1" w14:textId="77777777" w:rsidR="005E0BEF" w:rsidRPr="005E0BEF" w:rsidRDefault="005E0BEF" w:rsidP="005E0BEF">
            <w:pPr>
              <w:spacing w:before="100" w:beforeAutospacing="1" w:after="100" w:afterAutospacing="1" w:line="300" w:lineRule="atLeast"/>
              <w:rPr>
                <w:rFonts w:ascii="Tenorite" w:eastAsiaTheme="majorEastAsia" w:hAnsi="Tenorite" w:cs="Segoe UI"/>
                <w:color w:val="2F5496" w:themeColor="accent1" w:themeShade="BF"/>
                <w:sz w:val="16"/>
                <w:szCs w:val="16"/>
                <w:lang w:val="en-IN"/>
              </w:rPr>
            </w:pPr>
            <w:r w:rsidRPr="005E0BEF">
              <w:rPr>
                <w:rFonts w:ascii="Tenorite" w:eastAsiaTheme="majorEastAsia" w:hAnsi="Tenorite" w:cs="Segoe UI"/>
                <w:color w:val="2F5496" w:themeColor="accent1" w:themeShade="BF"/>
                <w:sz w:val="16"/>
                <w:szCs w:val="16"/>
                <w:lang w:val="en-IN"/>
              </w:rPr>
              <w:t>Customer Communicator Agent</w:t>
            </w:r>
          </w:p>
        </w:tc>
        <w:tc>
          <w:tcPr>
            <w:tcW w:w="2865" w:type="dxa"/>
            <w:hideMark/>
          </w:tcPr>
          <w:p w14:paraId="37435641" w14:textId="77777777" w:rsidR="005E0BEF" w:rsidRPr="005E0BEF" w:rsidRDefault="005E0BEF" w:rsidP="005E0BEF">
            <w:pPr>
              <w:spacing w:before="100" w:beforeAutospacing="1" w:after="100" w:afterAutospacing="1" w:line="300" w:lineRule="atLeast"/>
              <w:cnfStyle w:val="000000100000" w:firstRow="0" w:lastRow="0" w:firstColumn="0" w:lastColumn="0" w:oddVBand="0" w:evenVBand="0" w:oddHBand="1" w:evenHBand="0" w:firstRowFirstColumn="0" w:firstRowLastColumn="0" w:lastRowFirstColumn="0" w:lastRowLastColumn="0"/>
              <w:rPr>
                <w:rFonts w:ascii="Tenorite" w:eastAsiaTheme="majorEastAsia" w:hAnsi="Tenorite" w:cs="Segoe UI"/>
                <w:color w:val="2F5496" w:themeColor="accent1" w:themeShade="BF"/>
                <w:sz w:val="16"/>
                <w:szCs w:val="16"/>
                <w:lang w:val="en-IN"/>
              </w:rPr>
            </w:pPr>
            <w:r w:rsidRPr="005E0BEF">
              <w:rPr>
                <w:rFonts w:ascii="Tenorite" w:eastAsiaTheme="majorEastAsia" w:hAnsi="Tenorite" w:cs="Segoe UI"/>
                <w:color w:val="2F5496" w:themeColor="accent1" w:themeShade="BF"/>
                <w:sz w:val="16"/>
                <w:szCs w:val="16"/>
                <w:lang w:val="en-IN"/>
              </w:rPr>
              <w:t>Generates personalised communication for resolution updates, apologies, and next steps. Ensures tone is empathetic and compliant with brand guidelines.</w:t>
            </w:r>
          </w:p>
        </w:tc>
        <w:tc>
          <w:tcPr>
            <w:tcW w:w="1276" w:type="dxa"/>
            <w:hideMark/>
          </w:tcPr>
          <w:p w14:paraId="2D50BCF4" w14:textId="77777777" w:rsidR="005E0BEF" w:rsidRPr="005E0BEF" w:rsidRDefault="005E0BEF" w:rsidP="005E0BEF">
            <w:pPr>
              <w:spacing w:before="100" w:beforeAutospacing="1" w:after="100" w:afterAutospacing="1" w:line="300" w:lineRule="atLeast"/>
              <w:cnfStyle w:val="000000100000" w:firstRow="0" w:lastRow="0" w:firstColumn="0" w:lastColumn="0" w:oddVBand="0" w:evenVBand="0" w:oddHBand="1" w:evenHBand="0" w:firstRowFirstColumn="0" w:firstRowLastColumn="0" w:lastRowFirstColumn="0" w:lastRowLastColumn="0"/>
              <w:rPr>
                <w:rFonts w:ascii="Tenorite" w:eastAsiaTheme="majorEastAsia" w:hAnsi="Tenorite" w:cs="Segoe UI"/>
                <w:color w:val="2F5496" w:themeColor="accent1" w:themeShade="BF"/>
                <w:sz w:val="16"/>
                <w:szCs w:val="16"/>
                <w:lang w:val="en-IN"/>
              </w:rPr>
            </w:pPr>
            <w:r w:rsidRPr="005E0BEF">
              <w:rPr>
                <w:rFonts w:ascii="Tenorite" w:eastAsiaTheme="majorEastAsia" w:hAnsi="Tenorite" w:cs="Segoe UI"/>
                <w:color w:val="2F5496" w:themeColor="accent1" w:themeShade="BF"/>
                <w:sz w:val="16"/>
                <w:szCs w:val="16"/>
                <w:lang w:val="en-IN"/>
              </w:rPr>
              <w:t>Resolution plan, credit confirmation, customer profile.</w:t>
            </w:r>
          </w:p>
        </w:tc>
        <w:tc>
          <w:tcPr>
            <w:tcW w:w="1409" w:type="dxa"/>
            <w:hideMark/>
          </w:tcPr>
          <w:p w14:paraId="0D6D9F1B" w14:textId="77777777" w:rsidR="005E0BEF" w:rsidRPr="005E0BEF" w:rsidRDefault="005E0BEF" w:rsidP="005E0BEF">
            <w:pPr>
              <w:spacing w:before="100" w:beforeAutospacing="1" w:after="100" w:afterAutospacing="1" w:line="300" w:lineRule="atLeast"/>
              <w:cnfStyle w:val="000000100000" w:firstRow="0" w:lastRow="0" w:firstColumn="0" w:lastColumn="0" w:oddVBand="0" w:evenVBand="0" w:oddHBand="1" w:evenHBand="0" w:firstRowFirstColumn="0" w:firstRowLastColumn="0" w:lastRowFirstColumn="0" w:lastRowLastColumn="0"/>
              <w:rPr>
                <w:rFonts w:ascii="Tenorite" w:eastAsiaTheme="majorEastAsia" w:hAnsi="Tenorite" w:cs="Segoe UI"/>
                <w:color w:val="2F5496" w:themeColor="accent1" w:themeShade="BF"/>
                <w:sz w:val="16"/>
                <w:szCs w:val="16"/>
                <w:lang w:val="en-IN"/>
              </w:rPr>
            </w:pPr>
            <w:r w:rsidRPr="005E0BEF">
              <w:rPr>
                <w:rFonts w:ascii="Tenorite" w:eastAsiaTheme="majorEastAsia" w:hAnsi="Tenorite" w:cs="Segoe UI"/>
                <w:color w:val="2F5496" w:themeColor="accent1" w:themeShade="BF"/>
                <w:sz w:val="16"/>
                <w:szCs w:val="16"/>
                <w:lang w:val="en-IN"/>
              </w:rPr>
              <w:t>CRM, communication templates repository.</w:t>
            </w:r>
          </w:p>
        </w:tc>
        <w:tc>
          <w:tcPr>
            <w:tcW w:w="1285" w:type="dxa"/>
            <w:hideMark/>
          </w:tcPr>
          <w:p w14:paraId="417D86B5" w14:textId="77777777" w:rsidR="005E0BEF" w:rsidRPr="005E0BEF" w:rsidRDefault="005E0BEF" w:rsidP="005E0BEF">
            <w:pPr>
              <w:spacing w:before="100" w:beforeAutospacing="1" w:after="100" w:afterAutospacing="1" w:line="300" w:lineRule="atLeast"/>
              <w:cnfStyle w:val="000000100000" w:firstRow="0" w:lastRow="0" w:firstColumn="0" w:lastColumn="0" w:oddVBand="0" w:evenVBand="0" w:oddHBand="1" w:evenHBand="0" w:firstRowFirstColumn="0" w:firstRowLastColumn="0" w:lastRowFirstColumn="0" w:lastRowLastColumn="0"/>
              <w:rPr>
                <w:rFonts w:ascii="Tenorite" w:eastAsiaTheme="majorEastAsia" w:hAnsi="Tenorite" w:cs="Segoe UI"/>
                <w:color w:val="2F5496" w:themeColor="accent1" w:themeShade="BF"/>
                <w:sz w:val="16"/>
                <w:szCs w:val="16"/>
                <w:lang w:val="en-IN"/>
              </w:rPr>
            </w:pPr>
            <w:r w:rsidRPr="005E0BEF">
              <w:rPr>
                <w:rFonts w:ascii="Tenorite" w:eastAsiaTheme="majorEastAsia" w:hAnsi="Tenorite" w:cs="Segoe UI"/>
                <w:color w:val="2F5496" w:themeColor="accent1" w:themeShade="BF"/>
                <w:sz w:val="16"/>
                <w:szCs w:val="16"/>
                <w:lang w:val="en-IN"/>
              </w:rPr>
              <w:t>Natural language generation, tone adjustment, compliance checks.</w:t>
            </w:r>
          </w:p>
        </w:tc>
        <w:tc>
          <w:tcPr>
            <w:tcW w:w="1350" w:type="dxa"/>
            <w:hideMark/>
          </w:tcPr>
          <w:p w14:paraId="07A59491" w14:textId="77777777" w:rsidR="005E0BEF" w:rsidRPr="005E0BEF" w:rsidRDefault="005E0BEF" w:rsidP="005E0BEF">
            <w:pPr>
              <w:spacing w:before="100" w:beforeAutospacing="1" w:after="100" w:afterAutospacing="1" w:line="300" w:lineRule="atLeast"/>
              <w:cnfStyle w:val="000000100000" w:firstRow="0" w:lastRow="0" w:firstColumn="0" w:lastColumn="0" w:oddVBand="0" w:evenVBand="0" w:oddHBand="1" w:evenHBand="0" w:firstRowFirstColumn="0" w:firstRowLastColumn="0" w:lastRowFirstColumn="0" w:lastRowLastColumn="0"/>
              <w:rPr>
                <w:rFonts w:ascii="Tenorite" w:eastAsiaTheme="majorEastAsia" w:hAnsi="Tenorite" w:cs="Segoe UI"/>
                <w:color w:val="2F5496" w:themeColor="accent1" w:themeShade="BF"/>
                <w:sz w:val="16"/>
                <w:szCs w:val="16"/>
                <w:lang w:val="en-IN"/>
              </w:rPr>
            </w:pPr>
            <w:r w:rsidRPr="005E0BEF">
              <w:rPr>
                <w:rFonts w:ascii="Tenorite" w:eastAsiaTheme="majorEastAsia" w:hAnsi="Tenorite" w:cs="Segoe UI"/>
                <w:color w:val="2F5496" w:themeColor="accent1" w:themeShade="BF"/>
                <w:sz w:val="16"/>
                <w:szCs w:val="16"/>
                <w:lang w:val="en-IN"/>
              </w:rPr>
              <w:t>Personalised resolution message (sent to customer).</w:t>
            </w:r>
          </w:p>
        </w:tc>
        <w:tc>
          <w:tcPr>
            <w:tcW w:w="1484" w:type="dxa"/>
            <w:hideMark/>
          </w:tcPr>
          <w:p w14:paraId="764124BD" w14:textId="77777777" w:rsidR="005E0BEF" w:rsidRPr="005E0BEF" w:rsidRDefault="005E0BEF" w:rsidP="005E0BEF">
            <w:pPr>
              <w:spacing w:before="100" w:beforeAutospacing="1" w:after="100" w:afterAutospacing="1" w:line="300" w:lineRule="atLeast"/>
              <w:cnfStyle w:val="000000100000" w:firstRow="0" w:lastRow="0" w:firstColumn="0" w:lastColumn="0" w:oddVBand="0" w:evenVBand="0" w:oddHBand="1" w:evenHBand="0" w:firstRowFirstColumn="0" w:firstRowLastColumn="0" w:lastRowFirstColumn="0" w:lastRowLastColumn="0"/>
              <w:rPr>
                <w:rFonts w:ascii="Tenorite" w:eastAsiaTheme="majorEastAsia" w:hAnsi="Tenorite" w:cs="Segoe UI"/>
                <w:color w:val="2F5496" w:themeColor="accent1" w:themeShade="BF"/>
                <w:sz w:val="16"/>
                <w:szCs w:val="16"/>
                <w:lang w:val="en-IN"/>
              </w:rPr>
            </w:pPr>
            <w:r w:rsidRPr="005E0BEF">
              <w:rPr>
                <w:rFonts w:ascii="Tenorite" w:eastAsiaTheme="majorEastAsia" w:hAnsi="Tenorite" w:cs="Segoe UI"/>
                <w:color w:val="2F5496" w:themeColor="accent1" w:themeShade="BF"/>
                <w:sz w:val="16"/>
                <w:szCs w:val="16"/>
                <w:lang w:val="en-IN"/>
              </w:rPr>
              <w:t>Validate message accuracy, tone, and regulatory compliance.</w:t>
            </w:r>
          </w:p>
        </w:tc>
      </w:tr>
      <w:tr w:rsidR="005E0BEF" w:rsidRPr="005E0BEF" w14:paraId="54A884E9" w14:textId="77777777" w:rsidTr="005E0BEF">
        <w:tc>
          <w:tcPr>
            <w:cnfStyle w:val="001000000000" w:firstRow="0" w:lastRow="0" w:firstColumn="1" w:lastColumn="0" w:oddVBand="0" w:evenVBand="0" w:oddHBand="0" w:evenHBand="0" w:firstRowFirstColumn="0" w:firstRowLastColumn="0" w:lastRowFirstColumn="0" w:lastRowLastColumn="0"/>
            <w:tcW w:w="1246" w:type="dxa"/>
            <w:hideMark/>
          </w:tcPr>
          <w:p w14:paraId="63E8AE24" w14:textId="77777777" w:rsidR="005E0BEF" w:rsidRPr="005E0BEF" w:rsidRDefault="005E0BEF" w:rsidP="005E0BEF">
            <w:pPr>
              <w:spacing w:before="100" w:beforeAutospacing="1" w:after="100" w:afterAutospacing="1" w:line="300" w:lineRule="atLeast"/>
              <w:rPr>
                <w:rFonts w:ascii="Tenorite" w:eastAsiaTheme="majorEastAsia" w:hAnsi="Tenorite" w:cs="Segoe UI"/>
                <w:color w:val="2F5496" w:themeColor="accent1" w:themeShade="BF"/>
                <w:sz w:val="16"/>
                <w:szCs w:val="16"/>
                <w:lang w:val="en-IN"/>
              </w:rPr>
            </w:pPr>
            <w:r w:rsidRPr="005E0BEF">
              <w:rPr>
                <w:rFonts w:ascii="Tenorite" w:eastAsiaTheme="majorEastAsia" w:hAnsi="Tenorite" w:cs="Segoe UI"/>
                <w:color w:val="2F5496" w:themeColor="accent1" w:themeShade="BF"/>
                <w:sz w:val="16"/>
                <w:szCs w:val="16"/>
                <w:lang w:val="en-IN"/>
              </w:rPr>
              <w:t>Audit Logger Agent</w:t>
            </w:r>
          </w:p>
        </w:tc>
        <w:tc>
          <w:tcPr>
            <w:tcW w:w="2865" w:type="dxa"/>
            <w:hideMark/>
          </w:tcPr>
          <w:p w14:paraId="706D79EF" w14:textId="77777777" w:rsidR="005E0BEF" w:rsidRPr="005E0BEF" w:rsidRDefault="005E0BEF" w:rsidP="005E0BEF">
            <w:pPr>
              <w:spacing w:before="100" w:beforeAutospacing="1" w:after="100" w:afterAutospacing="1" w:line="300" w:lineRule="atLeast"/>
              <w:cnfStyle w:val="000000000000" w:firstRow="0" w:lastRow="0" w:firstColumn="0" w:lastColumn="0" w:oddVBand="0" w:evenVBand="0" w:oddHBand="0" w:evenHBand="0" w:firstRowFirstColumn="0" w:firstRowLastColumn="0" w:lastRowFirstColumn="0" w:lastRowLastColumn="0"/>
              <w:rPr>
                <w:rFonts w:ascii="Tenorite" w:eastAsiaTheme="majorEastAsia" w:hAnsi="Tenorite" w:cs="Segoe UI"/>
                <w:color w:val="2F5496" w:themeColor="accent1" w:themeShade="BF"/>
                <w:sz w:val="16"/>
                <w:szCs w:val="16"/>
                <w:lang w:val="en-IN"/>
              </w:rPr>
            </w:pPr>
            <w:r w:rsidRPr="005E0BEF">
              <w:rPr>
                <w:rFonts w:ascii="Tenorite" w:eastAsiaTheme="majorEastAsia" w:hAnsi="Tenorite" w:cs="Segoe UI"/>
                <w:color w:val="2F5496" w:themeColor="accent1" w:themeShade="BF"/>
                <w:sz w:val="16"/>
                <w:szCs w:val="16"/>
                <w:lang w:val="en-IN"/>
              </w:rPr>
              <w:t>Maintains a complete log of all actions for compliance, reporting, and continuous improvement. Provides transparency across the complaint lifecycle.</w:t>
            </w:r>
          </w:p>
        </w:tc>
        <w:tc>
          <w:tcPr>
            <w:tcW w:w="1276" w:type="dxa"/>
            <w:hideMark/>
          </w:tcPr>
          <w:p w14:paraId="32EBC461" w14:textId="77777777" w:rsidR="005E0BEF" w:rsidRPr="005E0BEF" w:rsidRDefault="005E0BEF" w:rsidP="005E0BEF">
            <w:pPr>
              <w:spacing w:before="100" w:beforeAutospacing="1" w:after="100" w:afterAutospacing="1" w:line="300" w:lineRule="atLeast"/>
              <w:cnfStyle w:val="000000000000" w:firstRow="0" w:lastRow="0" w:firstColumn="0" w:lastColumn="0" w:oddVBand="0" w:evenVBand="0" w:oddHBand="0" w:evenHBand="0" w:firstRowFirstColumn="0" w:firstRowLastColumn="0" w:lastRowFirstColumn="0" w:lastRowLastColumn="0"/>
              <w:rPr>
                <w:rFonts w:ascii="Tenorite" w:eastAsiaTheme="majorEastAsia" w:hAnsi="Tenorite" w:cs="Segoe UI"/>
                <w:color w:val="2F5496" w:themeColor="accent1" w:themeShade="BF"/>
                <w:sz w:val="16"/>
                <w:szCs w:val="16"/>
                <w:lang w:val="en-IN"/>
              </w:rPr>
            </w:pPr>
            <w:r w:rsidRPr="005E0BEF">
              <w:rPr>
                <w:rFonts w:ascii="Tenorite" w:eastAsiaTheme="majorEastAsia" w:hAnsi="Tenorite" w:cs="Segoe UI"/>
                <w:color w:val="2F5496" w:themeColor="accent1" w:themeShade="BF"/>
                <w:sz w:val="16"/>
                <w:szCs w:val="16"/>
                <w:lang w:val="en-IN"/>
              </w:rPr>
              <w:t>Logs and outputs from all previous agents.</w:t>
            </w:r>
          </w:p>
        </w:tc>
        <w:tc>
          <w:tcPr>
            <w:tcW w:w="1409" w:type="dxa"/>
            <w:hideMark/>
          </w:tcPr>
          <w:p w14:paraId="19D98F23" w14:textId="77777777" w:rsidR="005E0BEF" w:rsidRPr="005E0BEF" w:rsidRDefault="005E0BEF" w:rsidP="005E0BEF">
            <w:pPr>
              <w:spacing w:before="100" w:beforeAutospacing="1" w:after="100" w:afterAutospacing="1" w:line="300" w:lineRule="atLeast"/>
              <w:cnfStyle w:val="000000000000" w:firstRow="0" w:lastRow="0" w:firstColumn="0" w:lastColumn="0" w:oddVBand="0" w:evenVBand="0" w:oddHBand="0" w:evenHBand="0" w:firstRowFirstColumn="0" w:firstRowLastColumn="0" w:lastRowFirstColumn="0" w:lastRowLastColumn="0"/>
              <w:rPr>
                <w:rFonts w:ascii="Tenorite" w:eastAsiaTheme="majorEastAsia" w:hAnsi="Tenorite" w:cs="Segoe UI"/>
                <w:color w:val="2F5496" w:themeColor="accent1" w:themeShade="BF"/>
                <w:sz w:val="16"/>
                <w:szCs w:val="16"/>
                <w:lang w:val="en-IN"/>
              </w:rPr>
            </w:pPr>
            <w:r w:rsidRPr="005E0BEF">
              <w:rPr>
                <w:rFonts w:ascii="Tenorite" w:eastAsiaTheme="majorEastAsia" w:hAnsi="Tenorite" w:cs="Segoe UI"/>
                <w:color w:val="2F5496" w:themeColor="accent1" w:themeShade="BF"/>
                <w:sz w:val="16"/>
                <w:szCs w:val="16"/>
                <w:lang w:val="en-IN"/>
              </w:rPr>
              <w:t>Internal logging systems, CRM, compliance databases.</w:t>
            </w:r>
          </w:p>
        </w:tc>
        <w:tc>
          <w:tcPr>
            <w:tcW w:w="1285" w:type="dxa"/>
            <w:hideMark/>
          </w:tcPr>
          <w:p w14:paraId="4A54F9A5" w14:textId="77777777" w:rsidR="005E0BEF" w:rsidRPr="005E0BEF" w:rsidRDefault="005E0BEF" w:rsidP="005E0BEF">
            <w:pPr>
              <w:spacing w:before="100" w:beforeAutospacing="1" w:after="100" w:afterAutospacing="1" w:line="300" w:lineRule="atLeast"/>
              <w:cnfStyle w:val="000000000000" w:firstRow="0" w:lastRow="0" w:firstColumn="0" w:lastColumn="0" w:oddVBand="0" w:evenVBand="0" w:oddHBand="0" w:evenHBand="0" w:firstRowFirstColumn="0" w:firstRowLastColumn="0" w:lastRowFirstColumn="0" w:lastRowLastColumn="0"/>
              <w:rPr>
                <w:rFonts w:ascii="Tenorite" w:eastAsiaTheme="majorEastAsia" w:hAnsi="Tenorite" w:cs="Segoe UI"/>
                <w:color w:val="2F5496" w:themeColor="accent1" w:themeShade="BF"/>
                <w:sz w:val="16"/>
                <w:szCs w:val="16"/>
                <w:lang w:val="en-IN"/>
              </w:rPr>
            </w:pPr>
            <w:r w:rsidRPr="005E0BEF">
              <w:rPr>
                <w:rFonts w:ascii="Tenorite" w:eastAsiaTheme="majorEastAsia" w:hAnsi="Tenorite" w:cs="Segoe UI"/>
                <w:color w:val="2F5496" w:themeColor="accent1" w:themeShade="BF"/>
                <w:sz w:val="16"/>
                <w:szCs w:val="16"/>
                <w:lang w:val="en-IN"/>
              </w:rPr>
              <w:t>Aggregate logs, generate compliance reports, anomaly detection for process gaps.</w:t>
            </w:r>
          </w:p>
        </w:tc>
        <w:tc>
          <w:tcPr>
            <w:tcW w:w="1350" w:type="dxa"/>
            <w:hideMark/>
          </w:tcPr>
          <w:p w14:paraId="38FA172B" w14:textId="77777777" w:rsidR="005E0BEF" w:rsidRPr="005E0BEF" w:rsidRDefault="005E0BEF" w:rsidP="005E0BEF">
            <w:pPr>
              <w:spacing w:before="100" w:beforeAutospacing="1" w:after="100" w:afterAutospacing="1" w:line="300" w:lineRule="atLeast"/>
              <w:cnfStyle w:val="000000000000" w:firstRow="0" w:lastRow="0" w:firstColumn="0" w:lastColumn="0" w:oddVBand="0" w:evenVBand="0" w:oddHBand="0" w:evenHBand="0" w:firstRowFirstColumn="0" w:firstRowLastColumn="0" w:lastRowFirstColumn="0" w:lastRowLastColumn="0"/>
              <w:rPr>
                <w:rFonts w:ascii="Tenorite" w:eastAsiaTheme="majorEastAsia" w:hAnsi="Tenorite" w:cs="Segoe UI"/>
                <w:color w:val="2F5496" w:themeColor="accent1" w:themeShade="BF"/>
                <w:sz w:val="16"/>
                <w:szCs w:val="16"/>
                <w:lang w:val="en-IN"/>
              </w:rPr>
            </w:pPr>
            <w:r w:rsidRPr="005E0BEF">
              <w:rPr>
                <w:rFonts w:ascii="Tenorite" w:eastAsiaTheme="majorEastAsia" w:hAnsi="Tenorite" w:cs="Segoe UI"/>
                <w:color w:val="2F5496" w:themeColor="accent1" w:themeShade="BF"/>
                <w:sz w:val="16"/>
                <w:szCs w:val="16"/>
                <w:lang w:val="en-IN"/>
              </w:rPr>
              <w:t>Audit trail and compliance report (final output for governance).</w:t>
            </w:r>
          </w:p>
        </w:tc>
        <w:tc>
          <w:tcPr>
            <w:tcW w:w="1484" w:type="dxa"/>
            <w:hideMark/>
          </w:tcPr>
          <w:p w14:paraId="6D57997F" w14:textId="77777777" w:rsidR="005E0BEF" w:rsidRPr="005E0BEF" w:rsidRDefault="005E0BEF" w:rsidP="005E0BEF">
            <w:pPr>
              <w:spacing w:before="100" w:beforeAutospacing="1" w:after="100" w:afterAutospacing="1" w:line="300" w:lineRule="atLeast"/>
              <w:cnfStyle w:val="000000000000" w:firstRow="0" w:lastRow="0" w:firstColumn="0" w:lastColumn="0" w:oddVBand="0" w:evenVBand="0" w:oddHBand="0" w:evenHBand="0" w:firstRowFirstColumn="0" w:firstRowLastColumn="0" w:lastRowFirstColumn="0" w:lastRowLastColumn="0"/>
              <w:rPr>
                <w:rFonts w:ascii="Tenorite" w:eastAsiaTheme="majorEastAsia" w:hAnsi="Tenorite" w:cs="Segoe UI"/>
                <w:color w:val="2F5496" w:themeColor="accent1" w:themeShade="BF"/>
                <w:sz w:val="16"/>
                <w:szCs w:val="16"/>
                <w:lang w:val="en-IN"/>
              </w:rPr>
            </w:pPr>
            <w:r w:rsidRPr="005E0BEF">
              <w:rPr>
                <w:rFonts w:ascii="Tenorite" w:eastAsiaTheme="majorEastAsia" w:hAnsi="Tenorite" w:cs="Segoe UI"/>
                <w:color w:val="2F5496" w:themeColor="accent1" w:themeShade="BF"/>
                <w:sz w:val="16"/>
                <w:szCs w:val="16"/>
                <w:lang w:val="en-IN"/>
              </w:rPr>
              <w:t>Verify completeness and accuracy of logs; ensure compliance standards met.</w:t>
            </w:r>
          </w:p>
        </w:tc>
      </w:tr>
      <w:bookmarkEnd w:id="0"/>
    </w:tbl>
    <w:p w14:paraId="598961DC" w14:textId="77777777" w:rsidR="00E14B21" w:rsidRPr="005E0BEF" w:rsidRDefault="00E14B21" w:rsidP="00E14B21">
      <w:pPr>
        <w:spacing w:before="100" w:beforeAutospacing="1" w:after="100" w:afterAutospacing="1" w:line="300" w:lineRule="atLeast"/>
        <w:rPr>
          <w:rFonts w:ascii="Tenorite" w:hAnsi="Tenorite"/>
          <w:sz w:val="16"/>
          <w:szCs w:val="16"/>
        </w:rPr>
      </w:pPr>
    </w:p>
    <w:p w14:paraId="7B9ECFB4" w14:textId="3E811838" w:rsidR="7C2F8E32" w:rsidRDefault="7C2F8E32" w:rsidP="7C2F8E32">
      <w:pPr>
        <w:spacing w:beforeAutospacing="1" w:afterAutospacing="1" w:line="300" w:lineRule="atLeast"/>
        <w:rPr>
          <w:rFonts w:ascii="Tenorite" w:hAnsi="Tenorite"/>
          <w:b/>
          <w:bCs/>
          <w:lang w:val="en-IN"/>
        </w:rPr>
      </w:pPr>
    </w:p>
    <w:p w14:paraId="698FEDF4" w14:textId="786887FE" w:rsidR="7C2F8E32" w:rsidRDefault="7C2F8E32" w:rsidP="7C2F8E32">
      <w:pPr>
        <w:spacing w:beforeAutospacing="1" w:afterAutospacing="1" w:line="300" w:lineRule="atLeast"/>
        <w:rPr>
          <w:rFonts w:ascii="Tenorite" w:hAnsi="Tenorite"/>
          <w:b/>
          <w:bCs/>
          <w:lang w:val="en-IN"/>
        </w:rPr>
      </w:pPr>
    </w:p>
    <w:p w14:paraId="2A0F2B92" w14:textId="6B6B861C" w:rsidR="005E0BEF" w:rsidRPr="005E0BEF" w:rsidRDefault="005E0BEF" w:rsidP="005E0BEF">
      <w:pPr>
        <w:spacing w:before="100" w:beforeAutospacing="1" w:after="100" w:afterAutospacing="1" w:line="300" w:lineRule="atLeast"/>
        <w:rPr>
          <w:rFonts w:ascii="Tenorite" w:hAnsi="Tenorite" w:cstheme="minorHAnsi"/>
          <w:b/>
          <w:bCs/>
          <w:lang w:val="en-IN"/>
        </w:rPr>
      </w:pPr>
      <w:r w:rsidRPr="005E0BEF">
        <w:rPr>
          <w:rFonts w:ascii="Tenorite" w:hAnsi="Tenorite" w:cstheme="minorHAnsi"/>
          <w:b/>
          <w:bCs/>
          <w:lang w:val="en-IN"/>
        </w:rPr>
        <w:t>Happy Path</w:t>
      </w:r>
    </w:p>
    <w:p w14:paraId="04DD5EBD" w14:textId="5F85C624" w:rsidR="005E0BEF" w:rsidRPr="005E0BEF" w:rsidRDefault="005E0BEF" w:rsidP="005E0BEF">
      <w:pPr>
        <w:spacing w:before="100" w:beforeAutospacing="1" w:after="100" w:afterAutospacing="1" w:line="300" w:lineRule="atLeast"/>
        <w:rPr>
          <w:rFonts w:ascii="Tenorite" w:hAnsi="Tenorite" w:cstheme="minorHAnsi"/>
          <w:b/>
          <w:bCs/>
          <w:sz w:val="16"/>
          <w:szCs w:val="16"/>
          <w:lang w:val="en-IN"/>
        </w:rPr>
      </w:pPr>
      <w:r w:rsidRPr="005E0BEF">
        <w:rPr>
          <w:rFonts w:ascii="Tenorite" w:hAnsi="Tenorite" w:cstheme="minorHAnsi"/>
          <w:b/>
          <w:bCs/>
          <w:sz w:val="16"/>
          <w:szCs w:val="16"/>
          <w:lang w:val="en-IN"/>
        </w:rPr>
        <w:t>The happy path represents the ideal scenario where a complaint moves seamlessly through the resolution workflow without exceptions. The Orchestration Agent triggers and sequences the agents, ensuring smooth data flow across steps:</w:t>
      </w:r>
    </w:p>
    <w:p w14:paraId="3B88241F" w14:textId="77777777" w:rsidR="005E0BEF" w:rsidRPr="005E0BEF" w:rsidRDefault="005E0BEF" w:rsidP="005E0BEF">
      <w:pPr>
        <w:numPr>
          <w:ilvl w:val="0"/>
          <w:numId w:val="14"/>
        </w:numPr>
        <w:spacing w:before="100" w:beforeAutospacing="1" w:after="100" w:afterAutospacing="1" w:line="300" w:lineRule="atLeast"/>
        <w:rPr>
          <w:rFonts w:ascii="Tenorite" w:hAnsi="Tenorite" w:cstheme="minorHAnsi"/>
          <w:sz w:val="16"/>
          <w:szCs w:val="16"/>
          <w:lang w:val="en-IN"/>
        </w:rPr>
      </w:pPr>
      <w:r w:rsidRPr="005E0BEF">
        <w:rPr>
          <w:rFonts w:ascii="Tenorite" w:hAnsi="Tenorite" w:cstheme="minorHAnsi"/>
          <w:sz w:val="16"/>
          <w:szCs w:val="16"/>
          <w:lang w:val="en-IN"/>
        </w:rPr>
        <w:t>Complaint Classifier Agent</w:t>
      </w:r>
      <w:r w:rsidRPr="005E0BEF">
        <w:rPr>
          <w:rFonts w:ascii="Tenorite" w:hAnsi="Tenorite" w:cstheme="minorHAnsi"/>
          <w:sz w:val="16"/>
          <w:szCs w:val="16"/>
          <w:lang w:val="en-IN"/>
        </w:rPr>
        <w:br/>
        <w:t>Captures and categorises incoming complaints from email, chat, or portal. Once classified with severity and priority, it passes the structured complaint data to the Evidence Collector Agent.</w:t>
      </w:r>
    </w:p>
    <w:p w14:paraId="70DE7A39" w14:textId="77777777" w:rsidR="005E0BEF" w:rsidRPr="005E0BEF" w:rsidRDefault="005E0BEF" w:rsidP="005E0BEF">
      <w:pPr>
        <w:numPr>
          <w:ilvl w:val="0"/>
          <w:numId w:val="14"/>
        </w:numPr>
        <w:spacing w:before="100" w:beforeAutospacing="1" w:after="100" w:afterAutospacing="1" w:line="300" w:lineRule="atLeast"/>
        <w:rPr>
          <w:rFonts w:ascii="Tenorite" w:hAnsi="Tenorite" w:cstheme="minorHAnsi"/>
          <w:sz w:val="16"/>
          <w:szCs w:val="16"/>
          <w:lang w:val="en-IN"/>
        </w:rPr>
      </w:pPr>
      <w:r w:rsidRPr="005E0BEF">
        <w:rPr>
          <w:rFonts w:ascii="Tenorite" w:hAnsi="Tenorite" w:cstheme="minorHAnsi"/>
          <w:sz w:val="16"/>
          <w:szCs w:val="16"/>
          <w:lang w:val="en-IN"/>
        </w:rPr>
        <w:t>Evidence Collector Agent</w:t>
      </w:r>
      <w:r w:rsidRPr="005E0BEF">
        <w:rPr>
          <w:rFonts w:ascii="Tenorite" w:hAnsi="Tenorite" w:cstheme="minorHAnsi"/>
          <w:sz w:val="16"/>
          <w:szCs w:val="16"/>
          <w:lang w:val="en-IN"/>
        </w:rPr>
        <w:br/>
        <w:t>Aggregates supporting data (transaction details, interaction history, logs) and forwards the evidence packet to the Remedy Planner Agent.</w:t>
      </w:r>
    </w:p>
    <w:p w14:paraId="2203C90E" w14:textId="77777777" w:rsidR="005E0BEF" w:rsidRPr="005E0BEF" w:rsidRDefault="005E0BEF" w:rsidP="005E0BEF">
      <w:pPr>
        <w:numPr>
          <w:ilvl w:val="0"/>
          <w:numId w:val="14"/>
        </w:numPr>
        <w:spacing w:before="100" w:beforeAutospacing="1" w:after="100" w:afterAutospacing="1" w:line="300" w:lineRule="atLeast"/>
        <w:rPr>
          <w:rFonts w:ascii="Tenorite" w:hAnsi="Tenorite" w:cstheme="minorHAnsi"/>
          <w:sz w:val="16"/>
          <w:szCs w:val="16"/>
          <w:lang w:val="en-IN"/>
        </w:rPr>
      </w:pPr>
      <w:r w:rsidRPr="005E0BEF">
        <w:rPr>
          <w:rFonts w:ascii="Tenorite" w:hAnsi="Tenorite" w:cstheme="minorHAnsi"/>
          <w:sz w:val="16"/>
          <w:szCs w:val="16"/>
          <w:lang w:val="en-IN"/>
        </w:rPr>
        <w:t>Remedy Planner Agent</w:t>
      </w:r>
      <w:r w:rsidRPr="005E0BEF">
        <w:rPr>
          <w:rFonts w:ascii="Tenorite" w:hAnsi="Tenorite" w:cstheme="minorHAnsi"/>
          <w:sz w:val="16"/>
          <w:szCs w:val="16"/>
          <w:lang w:val="en-IN"/>
        </w:rPr>
        <w:br/>
        <w:t>Analyses complaint type, policy rules, and historical resolutions to propose an optimal resolution plan. Sends the plan to the Credit Trigger Agent if goodwill credit is required and to the Customer Communicator Agent for messaging.</w:t>
      </w:r>
    </w:p>
    <w:p w14:paraId="0644EA97" w14:textId="77777777" w:rsidR="005E0BEF" w:rsidRPr="005E0BEF" w:rsidRDefault="005E0BEF" w:rsidP="005E0BEF">
      <w:pPr>
        <w:numPr>
          <w:ilvl w:val="0"/>
          <w:numId w:val="14"/>
        </w:numPr>
        <w:spacing w:before="100" w:beforeAutospacing="1" w:after="100" w:afterAutospacing="1" w:line="300" w:lineRule="atLeast"/>
        <w:rPr>
          <w:rFonts w:ascii="Tenorite" w:hAnsi="Tenorite" w:cstheme="minorHAnsi"/>
          <w:sz w:val="16"/>
          <w:szCs w:val="16"/>
          <w:lang w:val="en-IN"/>
        </w:rPr>
      </w:pPr>
      <w:r w:rsidRPr="005E0BEF">
        <w:rPr>
          <w:rFonts w:ascii="Tenorite" w:hAnsi="Tenorite" w:cstheme="minorHAnsi"/>
          <w:sz w:val="16"/>
          <w:szCs w:val="16"/>
          <w:lang w:val="en-IN"/>
        </w:rPr>
        <w:t xml:space="preserve">Credit Trigger Agent </w:t>
      </w:r>
      <w:r w:rsidRPr="005E0BEF">
        <w:rPr>
          <w:rFonts w:ascii="Tenorite" w:hAnsi="Tenorite" w:cstheme="minorHAnsi"/>
          <w:i/>
          <w:iCs/>
          <w:sz w:val="16"/>
          <w:szCs w:val="16"/>
          <w:lang w:val="en-IN"/>
        </w:rPr>
        <w:t>(conditional)</w:t>
      </w:r>
      <w:r w:rsidRPr="005E0BEF">
        <w:rPr>
          <w:rFonts w:ascii="Tenorite" w:hAnsi="Tenorite" w:cstheme="minorHAnsi"/>
          <w:sz w:val="16"/>
          <w:szCs w:val="16"/>
          <w:lang w:val="en-IN"/>
        </w:rPr>
        <w:br/>
        <w:t>Initiates goodwill credits or refunds as per policy. Confirms credit execution and passes confirmation to the Customer Communicator Agent.</w:t>
      </w:r>
    </w:p>
    <w:p w14:paraId="1CE867CB" w14:textId="77777777" w:rsidR="005E0BEF" w:rsidRPr="005E0BEF" w:rsidRDefault="005E0BEF" w:rsidP="005E0BEF">
      <w:pPr>
        <w:numPr>
          <w:ilvl w:val="0"/>
          <w:numId w:val="14"/>
        </w:numPr>
        <w:spacing w:before="100" w:beforeAutospacing="1" w:after="100" w:afterAutospacing="1" w:line="300" w:lineRule="atLeast"/>
        <w:rPr>
          <w:rFonts w:ascii="Tenorite" w:hAnsi="Tenorite" w:cstheme="minorHAnsi"/>
          <w:sz w:val="16"/>
          <w:szCs w:val="16"/>
          <w:lang w:val="en-IN"/>
        </w:rPr>
      </w:pPr>
      <w:r w:rsidRPr="005E0BEF">
        <w:rPr>
          <w:rFonts w:ascii="Tenorite" w:hAnsi="Tenorite" w:cstheme="minorHAnsi"/>
          <w:sz w:val="16"/>
          <w:szCs w:val="16"/>
          <w:lang w:val="en-IN"/>
        </w:rPr>
        <w:t>Customer Communicator Agent</w:t>
      </w:r>
      <w:r w:rsidRPr="005E0BEF">
        <w:rPr>
          <w:rFonts w:ascii="Tenorite" w:hAnsi="Tenorite" w:cstheme="minorHAnsi"/>
          <w:sz w:val="16"/>
          <w:szCs w:val="16"/>
          <w:lang w:val="en-IN"/>
        </w:rPr>
        <w:br/>
        <w:t>Generates personalised resolution communication, ensuring tone and compliance. Sends the message to the customer and updates the case status.</w:t>
      </w:r>
    </w:p>
    <w:p w14:paraId="1AE28E6C" w14:textId="77777777" w:rsidR="005E0BEF" w:rsidRPr="005E0BEF" w:rsidRDefault="005E0BEF" w:rsidP="005E0BEF">
      <w:pPr>
        <w:numPr>
          <w:ilvl w:val="0"/>
          <w:numId w:val="14"/>
        </w:numPr>
        <w:spacing w:before="100" w:beforeAutospacing="1" w:after="100" w:afterAutospacing="1" w:line="300" w:lineRule="atLeast"/>
        <w:rPr>
          <w:rFonts w:ascii="Tenorite" w:hAnsi="Tenorite" w:cstheme="minorHAnsi"/>
          <w:sz w:val="16"/>
          <w:szCs w:val="16"/>
          <w:lang w:val="en-IN"/>
        </w:rPr>
      </w:pPr>
      <w:r w:rsidRPr="005E0BEF">
        <w:rPr>
          <w:rFonts w:ascii="Tenorite" w:hAnsi="Tenorite" w:cstheme="minorHAnsi"/>
          <w:sz w:val="16"/>
          <w:szCs w:val="16"/>
          <w:lang w:val="en-IN"/>
        </w:rPr>
        <w:t>Audit Logger Agent</w:t>
      </w:r>
      <w:r w:rsidRPr="005E0BEF">
        <w:rPr>
          <w:rFonts w:ascii="Tenorite" w:hAnsi="Tenorite" w:cstheme="minorHAnsi"/>
          <w:sz w:val="16"/>
          <w:szCs w:val="16"/>
          <w:lang w:val="en-IN"/>
        </w:rPr>
        <w:br/>
        <w:t>Captures all events, decisions, and communications for traceability and compliance reporting.</w:t>
      </w:r>
    </w:p>
    <w:p w14:paraId="0EAD5282" w14:textId="6CC712EA" w:rsidR="005E0BEF" w:rsidRPr="005E0BEF" w:rsidRDefault="00941978" w:rsidP="005E0BEF">
      <w:pPr>
        <w:spacing w:before="100" w:beforeAutospacing="1" w:after="100" w:afterAutospacing="1" w:line="300" w:lineRule="atLeast"/>
        <w:rPr>
          <w:rFonts w:ascii="Tenorite" w:hAnsi="Tenorite" w:cstheme="minorHAnsi"/>
          <w:b/>
          <w:bCs/>
          <w:sz w:val="16"/>
          <w:szCs w:val="16"/>
          <w:lang w:val="en-IN"/>
        </w:rPr>
      </w:pPr>
      <w:r>
        <w:rPr>
          <w:rFonts w:ascii="Tenorite" w:hAnsi="Tenorite" w:cstheme="minorHAnsi"/>
          <w:b/>
          <w:bCs/>
          <w:noProof/>
          <w:sz w:val="16"/>
          <w:szCs w:val="16"/>
          <w:lang w:val="en-IN"/>
        </w:rPr>
        <w:pict w14:anchorId="5319E08A">
          <v:rect id="_x0000_i1028" style="width:451.3pt;height:.05pt" o:hralign="center" o:hrstd="t" o:hr="t" fillcolor="#a0a0a0" stroked="f"/>
        </w:pict>
      </w:r>
      <w:r w:rsidR="005E0BEF" w:rsidRPr="005E0BEF">
        <w:rPr>
          <w:rFonts w:ascii="Tenorite" w:hAnsi="Tenorite" w:cstheme="minorHAnsi"/>
          <w:b/>
          <w:bCs/>
          <w:sz w:val="16"/>
          <w:szCs w:val="16"/>
          <w:lang w:val="en-IN"/>
        </w:rPr>
        <w:t>Exception Flow</w:t>
      </w:r>
    </w:p>
    <w:p w14:paraId="2A430212" w14:textId="77777777" w:rsidR="005E0BEF" w:rsidRPr="005E0BEF" w:rsidRDefault="005E0BEF" w:rsidP="005E0BEF">
      <w:pPr>
        <w:spacing w:before="100" w:beforeAutospacing="1" w:after="100" w:afterAutospacing="1" w:line="300" w:lineRule="atLeast"/>
        <w:rPr>
          <w:rFonts w:ascii="Tenorite" w:hAnsi="Tenorite" w:cstheme="minorHAnsi"/>
          <w:sz w:val="16"/>
          <w:szCs w:val="16"/>
          <w:lang w:val="en-IN"/>
        </w:rPr>
      </w:pPr>
      <w:r w:rsidRPr="005E0BEF">
        <w:rPr>
          <w:rFonts w:ascii="Tenorite" w:hAnsi="Tenorite" w:cstheme="minorHAnsi"/>
          <w:sz w:val="16"/>
          <w:szCs w:val="16"/>
          <w:lang w:val="en-IN"/>
        </w:rPr>
        <w:t>The exception flow illustrates how the system handles issues during complaint resolution:</w:t>
      </w:r>
    </w:p>
    <w:p w14:paraId="67B33E65" w14:textId="77777777" w:rsidR="005E0BEF" w:rsidRPr="005E0BEF" w:rsidRDefault="005E0BEF" w:rsidP="005E0BEF">
      <w:pPr>
        <w:numPr>
          <w:ilvl w:val="0"/>
          <w:numId w:val="15"/>
        </w:numPr>
        <w:spacing w:before="100" w:beforeAutospacing="1" w:after="100" w:afterAutospacing="1" w:line="300" w:lineRule="atLeast"/>
        <w:rPr>
          <w:rFonts w:ascii="Tenorite" w:hAnsi="Tenorite" w:cstheme="minorHAnsi"/>
          <w:sz w:val="16"/>
          <w:szCs w:val="16"/>
          <w:lang w:val="en-IN"/>
        </w:rPr>
      </w:pPr>
      <w:r w:rsidRPr="005E0BEF">
        <w:rPr>
          <w:rFonts w:ascii="Tenorite" w:hAnsi="Tenorite" w:cstheme="minorHAnsi"/>
          <w:sz w:val="16"/>
          <w:szCs w:val="16"/>
          <w:lang w:val="en-IN"/>
        </w:rPr>
        <w:t>Exception Detection</w:t>
      </w:r>
      <w:r w:rsidRPr="005E0BEF">
        <w:rPr>
          <w:rFonts w:ascii="Tenorite" w:hAnsi="Tenorite" w:cstheme="minorHAnsi"/>
          <w:sz w:val="16"/>
          <w:szCs w:val="16"/>
          <w:lang w:val="en-IN"/>
        </w:rPr>
        <w:br/>
        <w:t>Issues such as missing evidence, unclear classification, or policy conflicts are flagged by any agent.</w:t>
      </w:r>
    </w:p>
    <w:p w14:paraId="626DA6AE" w14:textId="77777777" w:rsidR="005E0BEF" w:rsidRPr="005E0BEF" w:rsidRDefault="005E0BEF" w:rsidP="005E0BEF">
      <w:pPr>
        <w:numPr>
          <w:ilvl w:val="0"/>
          <w:numId w:val="15"/>
        </w:numPr>
        <w:spacing w:before="100" w:beforeAutospacing="1" w:after="100" w:afterAutospacing="1" w:line="300" w:lineRule="atLeast"/>
        <w:rPr>
          <w:rFonts w:ascii="Tenorite" w:hAnsi="Tenorite" w:cstheme="minorHAnsi"/>
          <w:sz w:val="16"/>
          <w:szCs w:val="16"/>
          <w:lang w:val="en-IN"/>
        </w:rPr>
      </w:pPr>
      <w:r w:rsidRPr="005E0BEF">
        <w:rPr>
          <w:rFonts w:ascii="Tenorite" w:hAnsi="Tenorite" w:cstheme="minorHAnsi"/>
          <w:sz w:val="16"/>
          <w:szCs w:val="16"/>
          <w:lang w:val="en-IN"/>
        </w:rPr>
        <w:t>Exception Routing</w:t>
      </w:r>
      <w:r w:rsidRPr="005E0BEF">
        <w:rPr>
          <w:rFonts w:ascii="Tenorite" w:hAnsi="Tenorite" w:cstheme="minorHAnsi"/>
          <w:sz w:val="16"/>
          <w:szCs w:val="16"/>
          <w:lang w:val="en-IN"/>
        </w:rPr>
        <w:br/>
        <w:t>Orchestration Agent invokes Clarification Composer Agent to prepare clarification requests for CSR or customer.</w:t>
      </w:r>
    </w:p>
    <w:p w14:paraId="23A05EB8" w14:textId="77777777" w:rsidR="005E0BEF" w:rsidRPr="005E0BEF" w:rsidRDefault="005E0BEF" w:rsidP="005E0BEF">
      <w:pPr>
        <w:numPr>
          <w:ilvl w:val="0"/>
          <w:numId w:val="15"/>
        </w:numPr>
        <w:spacing w:before="100" w:beforeAutospacing="1" w:after="100" w:afterAutospacing="1" w:line="300" w:lineRule="atLeast"/>
        <w:rPr>
          <w:rFonts w:ascii="Tenorite" w:hAnsi="Tenorite" w:cstheme="minorHAnsi"/>
          <w:sz w:val="16"/>
          <w:szCs w:val="16"/>
          <w:lang w:val="en-IN"/>
        </w:rPr>
      </w:pPr>
      <w:r w:rsidRPr="005E0BEF">
        <w:rPr>
          <w:rFonts w:ascii="Tenorite" w:hAnsi="Tenorite" w:cstheme="minorHAnsi"/>
          <w:sz w:val="16"/>
          <w:szCs w:val="16"/>
          <w:lang w:val="en-IN"/>
        </w:rPr>
        <w:t>CSR/Customer Response</w:t>
      </w:r>
      <w:r w:rsidRPr="005E0BEF">
        <w:rPr>
          <w:rFonts w:ascii="Tenorite" w:hAnsi="Tenorite" w:cstheme="minorHAnsi"/>
          <w:sz w:val="16"/>
          <w:szCs w:val="16"/>
          <w:lang w:val="en-IN"/>
        </w:rPr>
        <w:br/>
        <w:t>Provides missing or corrected data (e.g., additional documents, clarification on complaint).</w:t>
      </w:r>
    </w:p>
    <w:p w14:paraId="5A5E75D6" w14:textId="77777777" w:rsidR="005E0BEF" w:rsidRPr="005E0BEF" w:rsidRDefault="005E0BEF" w:rsidP="005E0BEF">
      <w:pPr>
        <w:numPr>
          <w:ilvl w:val="0"/>
          <w:numId w:val="15"/>
        </w:numPr>
        <w:spacing w:before="100" w:beforeAutospacing="1" w:after="100" w:afterAutospacing="1" w:line="300" w:lineRule="atLeast"/>
        <w:rPr>
          <w:rFonts w:ascii="Tenorite" w:hAnsi="Tenorite" w:cstheme="minorHAnsi"/>
          <w:sz w:val="16"/>
          <w:szCs w:val="16"/>
          <w:lang w:val="en-IN"/>
        </w:rPr>
      </w:pPr>
      <w:r w:rsidRPr="005E0BEF">
        <w:rPr>
          <w:rFonts w:ascii="Tenorite" w:hAnsi="Tenorite" w:cstheme="minorHAnsi"/>
          <w:sz w:val="16"/>
          <w:szCs w:val="16"/>
          <w:lang w:val="en-IN"/>
        </w:rPr>
        <w:t>Reprocessing</w:t>
      </w:r>
      <w:r w:rsidRPr="005E0BEF">
        <w:rPr>
          <w:rFonts w:ascii="Tenorite" w:hAnsi="Tenorite" w:cstheme="minorHAnsi"/>
          <w:sz w:val="16"/>
          <w:szCs w:val="16"/>
          <w:lang w:val="en-IN"/>
        </w:rPr>
        <w:br/>
        <w:t>The original agent resumes processing after correction, ensuring workflow continuity.</w:t>
      </w:r>
    </w:p>
    <w:p w14:paraId="74DB6709" w14:textId="77777777" w:rsidR="005E0BEF" w:rsidRPr="005E0BEF" w:rsidRDefault="005E0BEF" w:rsidP="005E0BEF">
      <w:pPr>
        <w:numPr>
          <w:ilvl w:val="0"/>
          <w:numId w:val="15"/>
        </w:numPr>
        <w:spacing w:before="100" w:beforeAutospacing="1" w:after="100" w:afterAutospacing="1" w:line="300" w:lineRule="atLeast"/>
        <w:rPr>
          <w:rFonts w:ascii="Tenorite" w:hAnsi="Tenorite" w:cstheme="minorHAnsi"/>
          <w:sz w:val="16"/>
          <w:szCs w:val="16"/>
          <w:lang w:val="en-IN"/>
        </w:rPr>
      </w:pPr>
      <w:r w:rsidRPr="005E0BEF">
        <w:rPr>
          <w:rFonts w:ascii="Tenorite" w:hAnsi="Tenorite" w:cstheme="minorHAnsi"/>
          <w:sz w:val="16"/>
          <w:szCs w:val="16"/>
          <w:lang w:val="en-IN"/>
        </w:rPr>
        <w:t>Audit Logging</w:t>
      </w:r>
      <w:r w:rsidRPr="005E0BEF">
        <w:rPr>
          <w:rFonts w:ascii="Tenorite" w:hAnsi="Tenorite" w:cstheme="minorHAnsi"/>
          <w:sz w:val="16"/>
          <w:szCs w:val="16"/>
          <w:lang w:val="en-IN"/>
        </w:rPr>
        <w:br/>
        <w:t>Logs all exception events, clarifications, and resolutions for compliance and future analysis.</w:t>
      </w:r>
    </w:p>
    <w:p w14:paraId="349F0DA5" w14:textId="43A48727" w:rsidR="00AE1E40" w:rsidRPr="005E0BEF" w:rsidRDefault="00AE1E40" w:rsidP="004533B1">
      <w:pPr>
        <w:spacing w:before="100" w:beforeAutospacing="1" w:after="100" w:afterAutospacing="1" w:line="300" w:lineRule="atLeast"/>
        <w:rPr>
          <w:rFonts w:ascii="Tenorite" w:hAnsi="Tenorite" w:cstheme="minorHAnsi"/>
          <w:sz w:val="16"/>
          <w:szCs w:val="16"/>
        </w:rPr>
      </w:pPr>
      <w:r w:rsidRPr="005E0BEF">
        <w:rPr>
          <w:rFonts w:ascii="Tenorite" w:hAnsi="Tenorite" w:cstheme="minorHAnsi"/>
          <w:sz w:val="21"/>
          <w:szCs w:val="21"/>
        </w:rPr>
        <w:t>.</w:t>
      </w:r>
    </w:p>
    <w:p w14:paraId="4D89A580" w14:textId="77777777" w:rsidR="00AE1E40" w:rsidRPr="005E0BEF" w:rsidRDefault="00AE1E40" w:rsidP="00AE1E40">
      <w:pPr>
        <w:spacing w:before="100" w:beforeAutospacing="1" w:after="100" w:afterAutospacing="1" w:line="300" w:lineRule="atLeast"/>
        <w:rPr>
          <w:rFonts w:ascii="Tenorite" w:hAnsi="Tenorite" w:cstheme="minorHAnsi"/>
          <w:sz w:val="21"/>
          <w:szCs w:val="21"/>
        </w:rPr>
      </w:pPr>
    </w:p>
    <w:p w14:paraId="61C4CFB3" w14:textId="77777777" w:rsidR="00E14B21" w:rsidRPr="005E0BEF" w:rsidRDefault="00E14B21" w:rsidP="00E14B21">
      <w:pPr>
        <w:spacing w:before="100" w:beforeAutospacing="1" w:after="100" w:afterAutospacing="1" w:line="300" w:lineRule="atLeast"/>
        <w:rPr>
          <w:rFonts w:ascii="Tenorite" w:hAnsi="Tenorite" w:cstheme="minorHAnsi"/>
          <w:sz w:val="21"/>
          <w:szCs w:val="21"/>
        </w:rPr>
      </w:pPr>
    </w:p>
    <w:sectPr w:rsidR="00E14B21" w:rsidRPr="005E0BEF">
      <w:footerReference w:type="even" r:id="rId11"/>
      <w:footerReference w:type="default" r:id="rId12"/>
      <w:footerReference w:type="first" r:id="rId13"/>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F28F12" w14:textId="77777777" w:rsidR="00B96179" w:rsidRDefault="00B96179" w:rsidP="00DB14C9">
      <w:pPr>
        <w:spacing w:after="0" w:line="240" w:lineRule="auto"/>
      </w:pPr>
      <w:r>
        <w:separator/>
      </w:r>
    </w:p>
  </w:endnote>
  <w:endnote w:type="continuationSeparator" w:id="0">
    <w:p w14:paraId="1769CDA2" w14:textId="77777777" w:rsidR="00B96179" w:rsidRDefault="00B96179" w:rsidP="00DB14C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Tenorite">
    <w:altName w:val="Calibri"/>
    <w:charset w:val="00"/>
    <w:family w:val="auto"/>
    <w:pitch w:val="variable"/>
    <w:sig w:usb0="80000003" w:usb1="00000001" w:usb2="00000000" w:usb3="00000000" w:csb0="00000001" w:csb1="00000000"/>
  </w:font>
  <w:font w:name="Segoe UI">
    <w:panose1 w:val="020B0502040204020203"/>
    <w:charset w:val="00"/>
    <w:family w:val="swiss"/>
    <w:pitch w:val="variable"/>
    <w:sig w:usb0="E4002EFF" w:usb1="C000E47F" w:usb2="00000009" w:usb3="00000000" w:csb0="000001FF" w:csb1="00000000"/>
  </w:font>
  <w:font w:name="Yu Mincho">
    <w:altName w:val="游明朝"/>
    <w:panose1 w:val="00000000000000000000"/>
    <w:charset w:val="8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1AAD22" w14:textId="7EC443FC" w:rsidR="00DB14C9" w:rsidRDefault="00DB14C9">
    <w:pPr>
      <w:pStyle w:val="Footer"/>
    </w:pPr>
    <w:r>
      <w:rPr>
        <w:noProof/>
      </w:rPr>
      <mc:AlternateContent>
        <mc:Choice Requires="wps">
          <w:drawing>
            <wp:anchor distT="0" distB="0" distL="0" distR="0" simplePos="0" relativeHeight="251658241" behindDoc="0" locked="0" layoutInCell="1" allowOverlap="1" wp14:anchorId="4A71179A" wp14:editId="18DAB5CF">
              <wp:simplePos x="635" y="635"/>
              <wp:positionH relativeFrom="page">
                <wp:align>left</wp:align>
              </wp:positionH>
              <wp:positionV relativeFrom="page">
                <wp:align>bottom</wp:align>
              </wp:positionV>
              <wp:extent cx="1381760" cy="370205"/>
              <wp:effectExtent l="0" t="0" r="8890" b="0"/>
              <wp:wrapNone/>
              <wp:docPr id="341192226" name="Text Box 2" descr="Internal - General Use">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381760" cy="370205"/>
                      </a:xfrm>
                      <a:prstGeom prst="rect">
                        <a:avLst/>
                      </a:prstGeom>
                      <a:noFill/>
                      <a:ln>
                        <a:noFill/>
                      </a:ln>
                    </wps:spPr>
                    <wps:txbx>
                      <w:txbxContent>
                        <w:p w14:paraId="174A02BA" w14:textId="0D576028" w:rsidR="00DB14C9" w:rsidRPr="00DB14C9" w:rsidRDefault="00DB14C9" w:rsidP="00DB14C9">
                          <w:pPr>
                            <w:spacing w:after="0"/>
                            <w:rPr>
                              <w:rFonts w:ascii="Calibri" w:eastAsia="Calibri" w:hAnsi="Calibri" w:cs="Calibri"/>
                              <w:noProof/>
                              <w:color w:val="000000"/>
                              <w:sz w:val="20"/>
                              <w:szCs w:val="20"/>
                            </w:rPr>
                          </w:pPr>
                          <w:r w:rsidRPr="00DB14C9">
                            <w:rPr>
                              <w:rFonts w:ascii="Calibri" w:eastAsia="Calibri" w:hAnsi="Calibri" w:cs="Calibri"/>
                              <w:noProof/>
                              <w:color w:val="000000"/>
                              <w:sz w:val="20"/>
                              <w:szCs w:val="20"/>
                            </w:rPr>
                            <w:t>Internal - General Use</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xmlns:arto="http://schemas.microsoft.com/office/word/2006/arto" xmlns:aclsh="http://schemas.microsoft.com/office/drawing/2020/classificationShape" xmlns:a="http://schemas.openxmlformats.org/drawingml/2006/main">
          <w:pict w14:anchorId="652EE3F9">
            <v:shapetype id="_x0000_t202" coordsize="21600,21600" o:spt="202" path="m,l,21600r21600,l21600,xe" w14:anchorId="4A71179A">
              <v:stroke joinstyle="miter"/>
              <v:path gradientshapeok="t" o:connecttype="rect"/>
            </v:shapetype>
            <v:shape id="Text Box 2" style="position:absolute;margin-left:0;margin-top:0;width:108.8pt;height:29.15pt;z-index:251658241;visibility:visible;mso-wrap-style:none;mso-wrap-distance-left:0;mso-wrap-distance-top:0;mso-wrap-distance-right:0;mso-wrap-distance-bottom:0;mso-position-horizontal:left;mso-position-horizontal-relative:page;mso-position-vertical:bottom;mso-position-vertical-relative:page;v-text-anchor:bottom" alt="Internal - General Use"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">
              <v:textbox style="mso-fit-shape-to-text:t" inset="20pt,0,0,15pt">
                <w:txbxContent>
                  <w:p w:rsidRPr="00DB14C9" w:rsidR="00DB14C9" w:rsidP="00DB14C9" w:rsidRDefault="00DB14C9" w14:paraId="66FA886F" w14:textId="0D576028">
                    <w:pPr>
                      <w:spacing w:after="0"/>
                      <w:rPr>
                        <w:rFonts w:ascii="Calibri" w:hAnsi="Calibri" w:eastAsia="Calibri" w:cs="Calibri"/>
                        <w:noProof/>
                        <w:color w:val="000000"/>
                        <w:sz w:val="20"/>
                        <w:szCs w:val="20"/>
                      </w:rPr>
                    </w:pPr>
                    <w:r w:rsidRPr="00DB14C9">
                      <w:rPr>
                        <w:rFonts w:ascii="Calibri" w:hAnsi="Calibri" w:eastAsia="Calibri" w:cs="Calibri"/>
                        <w:noProof/>
                        <w:color w:val="000000"/>
                        <w:sz w:val="20"/>
                        <w:szCs w:val="20"/>
                      </w:rPr>
                      <w:t>Internal - General Use</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404E4B" w14:textId="7CA93F6A" w:rsidR="00DB14C9" w:rsidRDefault="00DB14C9">
    <w:pPr>
      <w:pStyle w:val="Footer"/>
    </w:pPr>
    <w:r>
      <w:rPr>
        <w:noProof/>
      </w:rPr>
      <mc:AlternateContent>
        <mc:Choice Requires="wps">
          <w:drawing>
            <wp:anchor distT="0" distB="0" distL="0" distR="0" simplePos="0" relativeHeight="251658242" behindDoc="0" locked="0" layoutInCell="1" allowOverlap="1" wp14:anchorId="03F2C0C5" wp14:editId="7A31D612">
              <wp:simplePos x="914400" y="9423400"/>
              <wp:positionH relativeFrom="page">
                <wp:align>left</wp:align>
              </wp:positionH>
              <wp:positionV relativeFrom="page">
                <wp:align>bottom</wp:align>
              </wp:positionV>
              <wp:extent cx="1381760" cy="370205"/>
              <wp:effectExtent l="0" t="0" r="8890" b="0"/>
              <wp:wrapNone/>
              <wp:docPr id="1238762855" name="Text Box 3" descr="Internal - General Use">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381760" cy="370205"/>
                      </a:xfrm>
                      <a:prstGeom prst="rect">
                        <a:avLst/>
                      </a:prstGeom>
                      <a:noFill/>
                      <a:ln>
                        <a:noFill/>
                      </a:ln>
                    </wps:spPr>
                    <wps:txbx>
                      <w:txbxContent>
                        <w:p w14:paraId="25FD04AA" w14:textId="76A8BC21" w:rsidR="00DB14C9" w:rsidRPr="00DB14C9" w:rsidRDefault="00DB14C9" w:rsidP="00DB14C9">
                          <w:pPr>
                            <w:spacing w:after="0"/>
                            <w:rPr>
                              <w:rFonts w:ascii="Calibri" w:eastAsia="Calibri" w:hAnsi="Calibri" w:cs="Calibri"/>
                              <w:noProof/>
                              <w:color w:val="000000"/>
                              <w:sz w:val="20"/>
                              <w:szCs w:val="20"/>
                            </w:rPr>
                          </w:pPr>
                          <w:r w:rsidRPr="00DB14C9">
                            <w:rPr>
                              <w:rFonts w:ascii="Calibri" w:eastAsia="Calibri" w:hAnsi="Calibri" w:cs="Calibri"/>
                              <w:noProof/>
                              <w:color w:val="000000"/>
                              <w:sz w:val="20"/>
                              <w:szCs w:val="20"/>
                            </w:rPr>
                            <w:t>Internal - General Use</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xmlns:arto="http://schemas.microsoft.com/office/word/2006/arto" xmlns:aclsh="http://schemas.microsoft.com/office/drawing/2020/classificationShape" xmlns:a="http://schemas.openxmlformats.org/drawingml/2006/main">
          <w:pict w14:anchorId="0709325B">
            <v:shapetype id="_x0000_t202" coordsize="21600,21600" o:spt="202" path="m,l,21600r21600,l21600,xe" w14:anchorId="03F2C0C5">
              <v:stroke joinstyle="miter"/>
              <v:path gradientshapeok="t" o:connecttype="rect"/>
            </v:shapetype>
            <v:shape id="Text Box 3" style="position:absolute;margin-left:0;margin-top:0;width:108.8pt;height:29.15pt;z-index:251658242;visibility:visible;mso-wrap-style:none;mso-wrap-distance-left:0;mso-wrap-distance-top:0;mso-wrap-distance-right:0;mso-wrap-distance-bottom:0;mso-position-horizontal:left;mso-position-horizontal-relative:page;mso-position-vertical:bottom;mso-position-vertical-relative:page;v-text-anchor:bottom" alt="Internal - General Use" o:spid="_x0000_s1027"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">
              <v:textbox style="mso-fit-shape-to-text:t" inset="20pt,0,0,15pt">
                <w:txbxContent>
                  <w:p w:rsidRPr="00DB14C9" w:rsidR="00DB14C9" w:rsidP="00DB14C9" w:rsidRDefault="00DB14C9" w14:paraId="510E50E7" w14:textId="76A8BC21">
                    <w:pPr>
                      <w:spacing w:after="0"/>
                      <w:rPr>
                        <w:rFonts w:ascii="Calibri" w:hAnsi="Calibri" w:eastAsia="Calibri" w:cs="Calibri"/>
                        <w:noProof/>
                        <w:color w:val="000000"/>
                        <w:sz w:val="20"/>
                        <w:szCs w:val="20"/>
                      </w:rPr>
                    </w:pPr>
                    <w:r w:rsidRPr="00DB14C9">
                      <w:rPr>
                        <w:rFonts w:ascii="Calibri" w:hAnsi="Calibri" w:eastAsia="Calibri" w:cs="Calibri"/>
                        <w:noProof/>
                        <w:color w:val="000000"/>
                        <w:sz w:val="20"/>
                        <w:szCs w:val="20"/>
                      </w:rPr>
                      <w:t>Internal - General Use</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150425" w14:textId="67C4B443" w:rsidR="00DB14C9" w:rsidRDefault="00DB14C9">
    <w:pPr>
      <w:pStyle w:val="Footer"/>
    </w:pPr>
    <w:r>
      <w:rPr>
        <w:noProof/>
      </w:rPr>
      <mc:AlternateContent>
        <mc:Choice Requires="wps">
          <w:drawing>
            <wp:anchor distT="0" distB="0" distL="0" distR="0" simplePos="0" relativeHeight="251658240" behindDoc="0" locked="0" layoutInCell="1" allowOverlap="1" wp14:anchorId="00446EB2" wp14:editId="3DFFB9E6">
              <wp:simplePos x="635" y="635"/>
              <wp:positionH relativeFrom="page">
                <wp:align>left</wp:align>
              </wp:positionH>
              <wp:positionV relativeFrom="page">
                <wp:align>bottom</wp:align>
              </wp:positionV>
              <wp:extent cx="1381760" cy="370205"/>
              <wp:effectExtent l="0" t="0" r="8890" b="0"/>
              <wp:wrapNone/>
              <wp:docPr id="188412123" name="Text Box 1" descr="Internal - General Use">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381760" cy="370205"/>
                      </a:xfrm>
                      <a:prstGeom prst="rect">
                        <a:avLst/>
                      </a:prstGeom>
                      <a:noFill/>
                      <a:ln>
                        <a:noFill/>
                      </a:ln>
                    </wps:spPr>
                    <wps:txbx>
                      <w:txbxContent>
                        <w:p w14:paraId="7509AB1B" w14:textId="0EF61117" w:rsidR="00DB14C9" w:rsidRPr="00DB14C9" w:rsidRDefault="00DB14C9" w:rsidP="00DB14C9">
                          <w:pPr>
                            <w:spacing w:after="0"/>
                            <w:rPr>
                              <w:rFonts w:ascii="Calibri" w:eastAsia="Calibri" w:hAnsi="Calibri" w:cs="Calibri"/>
                              <w:noProof/>
                              <w:color w:val="000000"/>
                              <w:sz w:val="20"/>
                              <w:szCs w:val="20"/>
                            </w:rPr>
                          </w:pPr>
                          <w:r w:rsidRPr="00DB14C9">
                            <w:rPr>
                              <w:rFonts w:ascii="Calibri" w:eastAsia="Calibri" w:hAnsi="Calibri" w:cs="Calibri"/>
                              <w:noProof/>
                              <w:color w:val="000000"/>
                              <w:sz w:val="20"/>
                              <w:szCs w:val="20"/>
                            </w:rPr>
                            <w:t>Internal - General Use</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xmlns:arto="http://schemas.microsoft.com/office/word/2006/arto" xmlns:aclsh="http://schemas.microsoft.com/office/drawing/2020/classificationShape" xmlns:a="http://schemas.openxmlformats.org/drawingml/2006/main">
          <w:pict w14:anchorId="65319E93">
            <v:shapetype id="_x0000_t202" coordsize="21600,21600" o:spt="202" path="m,l,21600r21600,l21600,xe" w14:anchorId="00446EB2">
              <v:stroke joinstyle="miter"/>
              <v:path gradientshapeok="t" o:connecttype="rect"/>
            </v:shapetype>
            <v:shape id="Text Box 1" style="position:absolute;margin-left:0;margin-top:0;width:108.8pt;height:29.15pt;z-index:251658240;visibility:visible;mso-wrap-style:none;mso-wrap-distance-left:0;mso-wrap-distance-top:0;mso-wrap-distance-right:0;mso-wrap-distance-bottom:0;mso-position-horizontal:left;mso-position-horizontal-relative:page;mso-position-vertical:bottom;mso-position-vertical-relative:page;v-text-anchor:bottom" alt="Internal - General Use" o:spid="_x0000_s1028"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">
              <v:textbox style="mso-fit-shape-to-text:t" inset="20pt,0,0,15pt">
                <w:txbxContent>
                  <w:p w:rsidRPr="00DB14C9" w:rsidR="00DB14C9" w:rsidP="00DB14C9" w:rsidRDefault="00DB14C9" w14:paraId="10EE11C6" w14:textId="0EF61117">
                    <w:pPr>
                      <w:spacing w:after="0"/>
                      <w:rPr>
                        <w:rFonts w:ascii="Calibri" w:hAnsi="Calibri" w:eastAsia="Calibri" w:cs="Calibri"/>
                        <w:noProof/>
                        <w:color w:val="000000"/>
                        <w:sz w:val="20"/>
                        <w:szCs w:val="20"/>
                      </w:rPr>
                    </w:pPr>
                    <w:r w:rsidRPr="00DB14C9">
                      <w:rPr>
                        <w:rFonts w:ascii="Calibri" w:hAnsi="Calibri" w:eastAsia="Calibri" w:cs="Calibri"/>
                        <w:noProof/>
                        <w:color w:val="000000"/>
                        <w:sz w:val="20"/>
                        <w:szCs w:val="20"/>
                      </w:rPr>
                      <w:t>Internal - General Use</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683002" w14:textId="77777777" w:rsidR="00B96179" w:rsidRDefault="00B96179" w:rsidP="00DB14C9">
      <w:pPr>
        <w:spacing w:after="0" w:line="240" w:lineRule="auto"/>
      </w:pPr>
      <w:r>
        <w:separator/>
      </w:r>
    </w:p>
  </w:footnote>
  <w:footnote w:type="continuationSeparator" w:id="0">
    <w:p w14:paraId="7910E0CA" w14:textId="77777777" w:rsidR="00B96179" w:rsidRDefault="00B96179" w:rsidP="00DB14C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E38E4"/>
    <w:multiLevelType w:val="multilevel"/>
    <w:tmpl w:val="A000D2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998192F"/>
    <w:multiLevelType w:val="multilevel"/>
    <w:tmpl w:val="A2EC9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552EF2"/>
    <w:multiLevelType w:val="hybridMultilevel"/>
    <w:tmpl w:val="526EA57A"/>
    <w:lvl w:ilvl="0" w:tplc="6F3A7ACC">
      <w:start w:val="1"/>
      <w:numFmt w:val="decimal"/>
      <w:lvlText w:val="%1."/>
      <w:lvlJc w:val="left"/>
      <w:pPr>
        <w:ind w:left="720" w:hanging="360"/>
      </w:pPr>
      <w:rPr>
        <w:rFonts w:hint="default"/>
        <w:sz w:val="3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232A3574"/>
    <w:multiLevelType w:val="multilevel"/>
    <w:tmpl w:val="DBF282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2DF8864"/>
    <w:multiLevelType w:val="hybridMultilevel"/>
    <w:tmpl w:val="FFFFFFFF"/>
    <w:lvl w:ilvl="0" w:tplc="7B68AD0C">
      <w:start w:val="1"/>
      <w:numFmt w:val="bullet"/>
      <w:lvlText w:val=""/>
      <w:lvlJc w:val="left"/>
      <w:pPr>
        <w:ind w:left="720" w:hanging="360"/>
      </w:pPr>
      <w:rPr>
        <w:rFonts w:ascii="Symbol" w:hAnsi="Symbol" w:hint="default"/>
      </w:rPr>
    </w:lvl>
    <w:lvl w:ilvl="1" w:tplc="38DA6144">
      <w:start w:val="1"/>
      <w:numFmt w:val="bullet"/>
      <w:lvlText w:val="o"/>
      <w:lvlJc w:val="left"/>
      <w:pPr>
        <w:ind w:left="1440" w:hanging="360"/>
      </w:pPr>
      <w:rPr>
        <w:rFonts w:ascii="Courier New" w:hAnsi="Courier New" w:hint="default"/>
      </w:rPr>
    </w:lvl>
    <w:lvl w:ilvl="2" w:tplc="EA0C61B8">
      <w:start w:val="1"/>
      <w:numFmt w:val="bullet"/>
      <w:lvlText w:val=""/>
      <w:lvlJc w:val="left"/>
      <w:pPr>
        <w:ind w:left="2160" w:hanging="360"/>
      </w:pPr>
      <w:rPr>
        <w:rFonts w:ascii="Wingdings" w:hAnsi="Wingdings" w:hint="default"/>
      </w:rPr>
    </w:lvl>
    <w:lvl w:ilvl="3" w:tplc="334AFB48">
      <w:start w:val="1"/>
      <w:numFmt w:val="bullet"/>
      <w:lvlText w:val=""/>
      <w:lvlJc w:val="left"/>
      <w:pPr>
        <w:ind w:left="2880" w:hanging="360"/>
      </w:pPr>
      <w:rPr>
        <w:rFonts w:ascii="Symbol" w:hAnsi="Symbol" w:hint="default"/>
      </w:rPr>
    </w:lvl>
    <w:lvl w:ilvl="4" w:tplc="7FF6698E">
      <w:start w:val="1"/>
      <w:numFmt w:val="bullet"/>
      <w:lvlText w:val="o"/>
      <w:lvlJc w:val="left"/>
      <w:pPr>
        <w:ind w:left="3600" w:hanging="360"/>
      </w:pPr>
      <w:rPr>
        <w:rFonts w:ascii="Courier New" w:hAnsi="Courier New" w:hint="default"/>
      </w:rPr>
    </w:lvl>
    <w:lvl w:ilvl="5" w:tplc="D706A2D6">
      <w:start w:val="1"/>
      <w:numFmt w:val="bullet"/>
      <w:lvlText w:val=""/>
      <w:lvlJc w:val="left"/>
      <w:pPr>
        <w:ind w:left="4320" w:hanging="360"/>
      </w:pPr>
      <w:rPr>
        <w:rFonts w:ascii="Wingdings" w:hAnsi="Wingdings" w:hint="default"/>
      </w:rPr>
    </w:lvl>
    <w:lvl w:ilvl="6" w:tplc="9E8E32B8">
      <w:start w:val="1"/>
      <w:numFmt w:val="bullet"/>
      <w:lvlText w:val=""/>
      <w:lvlJc w:val="left"/>
      <w:pPr>
        <w:ind w:left="5040" w:hanging="360"/>
      </w:pPr>
      <w:rPr>
        <w:rFonts w:ascii="Symbol" w:hAnsi="Symbol" w:hint="default"/>
      </w:rPr>
    </w:lvl>
    <w:lvl w:ilvl="7" w:tplc="07CC5AE4">
      <w:start w:val="1"/>
      <w:numFmt w:val="bullet"/>
      <w:lvlText w:val="o"/>
      <w:lvlJc w:val="left"/>
      <w:pPr>
        <w:ind w:left="5760" w:hanging="360"/>
      </w:pPr>
      <w:rPr>
        <w:rFonts w:ascii="Courier New" w:hAnsi="Courier New" w:hint="default"/>
      </w:rPr>
    </w:lvl>
    <w:lvl w:ilvl="8" w:tplc="604CCDA2">
      <w:start w:val="1"/>
      <w:numFmt w:val="bullet"/>
      <w:lvlText w:val=""/>
      <w:lvlJc w:val="left"/>
      <w:pPr>
        <w:ind w:left="6480" w:hanging="360"/>
      </w:pPr>
      <w:rPr>
        <w:rFonts w:ascii="Wingdings" w:hAnsi="Wingdings" w:hint="default"/>
      </w:rPr>
    </w:lvl>
  </w:abstractNum>
  <w:abstractNum w:abstractNumId="5" w15:restartNumberingAfterBreak="0">
    <w:nsid w:val="40BDC84E"/>
    <w:multiLevelType w:val="hybridMultilevel"/>
    <w:tmpl w:val="FFFFFFFF"/>
    <w:lvl w:ilvl="0" w:tplc="CE0AFBEC">
      <w:start w:val="1"/>
      <w:numFmt w:val="bullet"/>
      <w:lvlText w:val=""/>
      <w:lvlJc w:val="left"/>
      <w:pPr>
        <w:ind w:left="720" w:hanging="360"/>
      </w:pPr>
      <w:rPr>
        <w:rFonts w:ascii="Symbol" w:hAnsi="Symbol" w:hint="default"/>
      </w:rPr>
    </w:lvl>
    <w:lvl w:ilvl="1" w:tplc="15163D8C">
      <w:start w:val="1"/>
      <w:numFmt w:val="bullet"/>
      <w:lvlText w:val="o"/>
      <w:lvlJc w:val="left"/>
      <w:pPr>
        <w:ind w:left="1440" w:hanging="360"/>
      </w:pPr>
      <w:rPr>
        <w:rFonts w:ascii="Courier New" w:hAnsi="Courier New" w:hint="default"/>
      </w:rPr>
    </w:lvl>
    <w:lvl w:ilvl="2" w:tplc="92AE82A0">
      <w:start w:val="1"/>
      <w:numFmt w:val="bullet"/>
      <w:lvlText w:val=""/>
      <w:lvlJc w:val="left"/>
      <w:pPr>
        <w:ind w:left="2160" w:hanging="360"/>
      </w:pPr>
      <w:rPr>
        <w:rFonts w:ascii="Wingdings" w:hAnsi="Wingdings" w:hint="default"/>
      </w:rPr>
    </w:lvl>
    <w:lvl w:ilvl="3" w:tplc="B2E81F24">
      <w:start w:val="1"/>
      <w:numFmt w:val="bullet"/>
      <w:lvlText w:val=""/>
      <w:lvlJc w:val="left"/>
      <w:pPr>
        <w:ind w:left="2880" w:hanging="360"/>
      </w:pPr>
      <w:rPr>
        <w:rFonts w:ascii="Symbol" w:hAnsi="Symbol" w:hint="default"/>
      </w:rPr>
    </w:lvl>
    <w:lvl w:ilvl="4" w:tplc="1AEE86DE">
      <w:start w:val="1"/>
      <w:numFmt w:val="bullet"/>
      <w:lvlText w:val="o"/>
      <w:lvlJc w:val="left"/>
      <w:pPr>
        <w:ind w:left="3600" w:hanging="360"/>
      </w:pPr>
      <w:rPr>
        <w:rFonts w:ascii="Courier New" w:hAnsi="Courier New" w:hint="default"/>
      </w:rPr>
    </w:lvl>
    <w:lvl w:ilvl="5" w:tplc="601C74AE">
      <w:start w:val="1"/>
      <w:numFmt w:val="bullet"/>
      <w:lvlText w:val=""/>
      <w:lvlJc w:val="left"/>
      <w:pPr>
        <w:ind w:left="4320" w:hanging="360"/>
      </w:pPr>
      <w:rPr>
        <w:rFonts w:ascii="Wingdings" w:hAnsi="Wingdings" w:hint="default"/>
      </w:rPr>
    </w:lvl>
    <w:lvl w:ilvl="6" w:tplc="9A44CF42">
      <w:start w:val="1"/>
      <w:numFmt w:val="bullet"/>
      <w:lvlText w:val=""/>
      <w:lvlJc w:val="left"/>
      <w:pPr>
        <w:ind w:left="5040" w:hanging="360"/>
      </w:pPr>
      <w:rPr>
        <w:rFonts w:ascii="Symbol" w:hAnsi="Symbol" w:hint="default"/>
      </w:rPr>
    </w:lvl>
    <w:lvl w:ilvl="7" w:tplc="CF30058E">
      <w:start w:val="1"/>
      <w:numFmt w:val="bullet"/>
      <w:lvlText w:val="o"/>
      <w:lvlJc w:val="left"/>
      <w:pPr>
        <w:ind w:left="5760" w:hanging="360"/>
      </w:pPr>
      <w:rPr>
        <w:rFonts w:ascii="Courier New" w:hAnsi="Courier New" w:hint="default"/>
      </w:rPr>
    </w:lvl>
    <w:lvl w:ilvl="8" w:tplc="69E0518A">
      <w:start w:val="1"/>
      <w:numFmt w:val="bullet"/>
      <w:lvlText w:val=""/>
      <w:lvlJc w:val="left"/>
      <w:pPr>
        <w:ind w:left="6480" w:hanging="360"/>
      </w:pPr>
      <w:rPr>
        <w:rFonts w:ascii="Wingdings" w:hAnsi="Wingdings" w:hint="default"/>
      </w:rPr>
    </w:lvl>
  </w:abstractNum>
  <w:abstractNum w:abstractNumId="6" w15:restartNumberingAfterBreak="0">
    <w:nsid w:val="41AF0EFB"/>
    <w:multiLevelType w:val="multilevel"/>
    <w:tmpl w:val="D56E97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5E3572F"/>
    <w:multiLevelType w:val="hybridMultilevel"/>
    <w:tmpl w:val="FFFFFFFF"/>
    <w:lvl w:ilvl="0" w:tplc="69B0DDAA">
      <w:start w:val="1"/>
      <w:numFmt w:val="bullet"/>
      <w:lvlText w:val=""/>
      <w:lvlJc w:val="left"/>
      <w:pPr>
        <w:ind w:left="720" w:hanging="360"/>
      </w:pPr>
      <w:rPr>
        <w:rFonts w:ascii="Symbol" w:hAnsi="Symbol" w:hint="default"/>
      </w:rPr>
    </w:lvl>
    <w:lvl w:ilvl="1" w:tplc="5936FF78">
      <w:start w:val="1"/>
      <w:numFmt w:val="bullet"/>
      <w:lvlText w:val="o"/>
      <w:lvlJc w:val="left"/>
      <w:pPr>
        <w:ind w:left="1440" w:hanging="360"/>
      </w:pPr>
      <w:rPr>
        <w:rFonts w:ascii="Courier New" w:hAnsi="Courier New" w:hint="default"/>
      </w:rPr>
    </w:lvl>
    <w:lvl w:ilvl="2" w:tplc="3A74C1D0">
      <w:start w:val="1"/>
      <w:numFmt w:val="bullet"/>
      <w:lvlText w:val=""/>
      <w:lvlJc w:val="left"/>
      <w:pPr>
        <w:ind w:left="2160" w:hanging="360"/>
      </w:pPr>
      <w:rPr>
        <w:rFonts w:ascii="Wingdings" w:hAnsi="Wingdings" w:hint="default"/>
      </w:rPr>
    </w:lvl>
    <w:lvl w:ilvl="3" w:tplc="FAE0E57A">
      <w:start w:val="1"/>
      <w:numFmt w:val="bullet"/>
      <w:lvlText w:val=""/>
      <w:lvlJc w:val="left"/>
      <w:pPr>
        <w:ind w:left="2880" w:hanging="360"/>
      </w:pPr>
      <w:rPr>
        <w:rFonts w:ascii="Symbol" w:hAnsi="Symbol" w:hint="default"/>
      </w:rPr>
    </w:lvl>
    <w:lvl w:ilvl="4" w:tplc="1D049EC4">
      <w:start w:val="1"/>
      <w:numFmt w:val="bullet"/>
      <w:lvlText w:val="o"/>
      <w:lvlJc w:val="left"/>
      <w:pPr>
        <w:ind w:left="3600" w:hanging="360"/>
      </w:pPr>
      <w:rPr>
        <w:rFonts w:ascii="Courier New" w:hAnsi="Courier New" w:hint="default"/>
      </w:rPr>
    </w:lvl>
    <w:lvl w:ilvl="5" w:tplc="7004B696">
      <w:start w:val="1"/>
      <w:numFmt w:val="bullet"/>
      <w:lvlText w:val=""/>
      <w:lvlJc w:val="left"/>
      <w:pPr>
        <w:ind w:left="4320" w:hanging="360"/>
      </w:pPr>
      <w:rPr>
        <w:rFonts w:ascii="Wingdings" w:hAnsi="Wingdings" w:hint="default"/>
      </w:rPr>
    </w:lvl>
    <w:lvl w:ilvl="6" w:tplc="49C8FB26">
      <w:start w:val="1"/>
      <w:numFmt w:val="bullet"/>
      <w:lvlText w:val=""/>
      <w:lvlJc w:val="left"/>
      <w:pPr>
        <w:ind w:left="5040" w:hanging="360"/>
      </w:pPr>
      <w:rPr>
        <w:rFonts w:ascii="Symbol" w:hAnsi="Symbol" w:hint="default"/>
      </w:rPr>
    </w:lvl>
    <w:lvl w:ilvl="7" w:tplc="6E2E710A">
      <w:start w:val="1"/>
      <w:numFmt w:val="bullet"/>
      <w:lvlText w:val="o"/>
      <w:lvlJc w:val="left"/>
      <w:pPr>
        <w:ind w:left="5760" w:hanging="360"/>
      </w:pPr>
      <w:rPr>
        <w:rFonts w:ascii="Courier New" w:hAnsi="Courier New" w:hint="default"/>
      </w:rPr>
    </w:lvl>
    <w:lvl w:ilvl="8" w:tplc="FAB0EFCE">
      <w:start w:val="1"/>
      <w:numFmt w:val="bullet"/>
      <w:lvlText w:val=""/>
      <w:lvlJc w:val="left"/>
      <w:pPr>
        <w:ind w:left="6480" w:hanging="360"/>
      </w:pPr>
      <w:rPr>
        <w:rFonts w:ascii="Wingdings" w:hAnsi="Wingdings" w:hint="default"/>
      </w:rPr>
    </w:lvl>
  </w:abstractNum>
  <w:abstractNum w:abstractNumId="8" w15:restartNumberingAfterBreak="0">
    <w:nsid w:val="4CD37531"/>
    <w:multiLevelType w:val="multilevel"/>
    <w:tmpl w:val="5808A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D759555"/>
    <w:multiLevelType w:val="hybridMultilevel"/>
    <w:tmpl w:val="FFFFFFFF"/>
    <w:lvl w:ilvl="0" w:tplc="11E4D184">
      <w:start w:val="1"/>
      <w:numFmt w:val="bullet"/>
      <w:lvlText w:val=""/>
      <w:lvlJc w:val="left"/>
      <w:pPr>
        <w:ind w:left="720" w:hanging="360"/>
      </w:pPr>
      <w:rPr>
        <w:rFonts w:ascii="Symbol" w:hAnsi="Symbol" w:hint="default"/>
      </w:rPr>
    </w:lvl>
    <w:lvl w:ilvl="1" w:tplc="5CFA3C90">
      <w:start w:val="1"/>
      <w:numFmt w:val="bullet"/>
      <w:lvlText w:val="o"/>
      <w:lvlJc w:val="left"/>
      <w:pPr>
        <w:ind w:left="1440" w:hanging="360"/>
      </w:pPr>
      <w:rPr>
        <w:rFonts w:ascii="Courier New" w:hAnsi="Courier New" w:hint="default"/>
      </w:rPr>
    </w:lvl>
    <w:lvl w:ilvl="2" w:tplc="E1007514">
      <w:start w:val="1"/>
      <w:numFmt w:val="bullet"/>
      <w:lvlText w:val=""/>
      <w:lvlJc w:val="left"/>
      <w:pPr>
        <w:ind w:left="2160" w:hanging="360"/>
      </w:pPr>
      <w:rPr>
        <w:rFonts w:ascii="Wingdings" w:hAnsi="Wingdings" w:hint="default"/>
      </w:rPr>
    </w:lvl>
    <w:lvl w:ilvl="3" w:tplc="021057EE">
      <w:start w:val="1"/>
      <w:numFmt w:val="bullet"/>
      <w:lvlText w:val=""/>
      <w:lvlJc w:val="left"/>
      <w:pPr>
        <w:ind w:left="2880" w:hanging="360"/>
      </w:pPr>
      <w:rPr>
        <w:rFonts w:ascii="Symbol" w:hAnsi="Symbol" w:hint="default"/>
      </w:rPr>
    </w:lvl>
    <w:lvl w:ilvl="4" w:tplc="9A2885F8">
      <w:start w:val="1"/>
      <w:numFmt w:val="bullet"/>
      <w:lvlText w:val="o"/>
      <w:lvlJc w:val="left"/>
      <w:pPr>
        <w:ind w:left="3600" w:hanging="360"/>
      </w:pPr>
      <w:rPr>
        <w:rFonts w:ascii="Courier New" w:hAnsi="Courier New" w:hint="default"/>
      </w:rPr>
    </w:lvl>
    <w:lvl w:ilvl="5" w:tplc="12467A8E">
      <w:start w:val="1"/>
      <w:numFmt w:val="bullet"/>
      <w:lvlText w:val=""/>
      <w:lvlJc w:val="left"/>
      <w:pPr>
        <w:ind w:left="4320" w:hanging="360"/>
      </w:pPr>
      <w:rPr>
        <w:rFonts w:ascii="Wingdings" w:hAnsi="Wingdings" w:hint="default"/>
      </w:rPr>
    </w:lvl>
    <w:lvl w:ilvl="6" w:tplc="27B264BA">
      <w:start w:val="1"/>
      <w:numFmt w:val="bullet"/>
      <w:lvlText w:val=""/>
      <w:lvlJc w:val="left"/>
      <w:pPr>
        <w:ind w:left="5040" w:hanging="360"/>
      </w:pPr>
      <w:rPr>
        <w:rFonts w:ascii="Symbol" w:hAnsi="Symbol" w:hint="default"/>
      </w:rPr>
    </w:lvl>
    <w:lvl w:ilvl="7" w:tplc="C54A50E6">
      <w:start w:val="1"/>
      <w:numFmt w:val="bullet"/>
      <w:lvlText w:val="o"/>
      <w:lvlJc w:val="left"/>
      <w:pPr>
        <w:ind w:left="5760" w:hanging="360"/>
      </w:pPr>
      <w:rPr>
        <w:rFonts w:ascii="Courier New" w:hAnsi="Courier New" w:hint="default"/>
      </w:rPr>
    </w:lvl>
    <w:lvl w:ilvl="8" w:tplc="0324BC82">
      <w:start w:val="1"/>
      <w:numFmt w:val="bullet"/>
      <w:lvlText w:val=""/>
      <w:lvlJc w:val="left"/>
      <w:pPr>
        <w:ind w:left="6480" w:hanging="360"/>
      </w:pPr>
      <w:rPr>
        <w:rFonts w:ascii="Wingdings" w:hAnsi="Wingdings" w:hint="default"/>
      </w:rPr>
    </w:lvl>
  </w:abstractNum>
  <w:abstractNum w:abstractNumId="10" w15:restartNumberingAfterBreak="0">
    <w:nsid w:val="50DF51F0"/>
    <w:multiLevelType w:val="hybridMultilevel"/>
    <w:tmpl w:val="FFFFFFFF"/>
    <w:lvl w:ilvl="0" w:tplc="1E94909E">
      <w:start w:val="1"/>
      <w:numFmt w:val="bullet"/>
      <w:lvlText w:val=""/>
      <w:lvlJc w:val="left"/>
      <w:pPr>
        <w:ind w:left="720" w:hanging="360"/>
      </w:pPr>
      <w:rPr>
        <w:rFonts w:ascii="Symbol" w:hAnsi="Symbol" w:hint="default"/>
      </w:rPr>
    </w:lvl>
    <w:lvl w:ilvl="1" w:tplc="6C5A393C">
      <w:start w:val="1"/>
      <w:numFmt w:val="bullet"/>
      <w:lvlText w:val="o"/>
      <w:lvlJc w:val="left"/>
      <w:pPr>
        <w:ind w:left="1440" w:hanging="360"/>
      </w:pPr>
      <w:rPr>
        <w:rFonts w:ascii="Courier New" w:hAnsi="Courier New" w:hint="default"/>
      </w:rPr>
    </w:lvl>
    <w:lvl w:ilvl="2" w:tplc="2214DF64">
      <w:start w:val="1"/>
      <w:numFmt w:val="bullet"/>
      <w:lvlText w:val=""/>
      <w:lvlJc w:val="left"/>
      <w:pPr>
        <w:ind w:left="2160" w:hanging="360"/>
      </w:pPr>
      <w:rPr>
        <w:rFonts w:ascii="Wingdings" w:hAnsi="Wingdings" w:hint="default"/>
      </w:rPr>
    </w:lvl>
    <w:lvl w:ilvl="3" w:tplc="78C8EB66">
      <w:start w:val="1"/>
      <w:numFmt w:val="bullet"/>
      <w:lvlText w:val=""/>
      <w:lvlJc w:val="left"/>
      <w:pPr>
        <w:ind w:left="2880" w:hanging="360"/>
      </w:pPr>
      <w:rPr>
        <w:rFonts w:ascii="Symbol" w:hAnsi="Symbol" w:hint="default"/>
      </w:rPr>
    </w:lvl>
    <w:lvl w:ilvl="4" w:tplc="46547BEE">
      <w:start w:val="1"/>
      <w:numFmt w:val="bullet"/>
      <w:lvlText w:val="o"/>
      <w:lvlJc w:val="left"/>
      <w:pPr>
        <w:ind w:left="3600" w:hanging="360"/>
      </w:pPr>
      <w:rPr>
        <w:rFonts w:ascii="Courier New" w:hAnsi="Courier New" w:hint="default"/>
      </w:rPr>
    </w:lvl>
    <w:lvl w:ilvl="5" w:tplc="D0968034">
      <w:start w:val="1"/>
      <w:numFmt w:val="bullet"/>
      <w:lvlText w:val=""/>
      <w:lvlJc w:val="left"/>
      <w:pPr>
        <w:ind w:left="4320" w:hanging="360"/>
      </w:pPr>
      <w:rPr>
        <w:rFonts w:ascii="Wingdings" w:hAnsi="Wingdings" w:hint="default"/>
      </w:rPr>
    </w:lvl>
    <w:lvl w:ilvl="6" w:tplc="E864C5D4">
      <w:start w:val="1"/>
      <w:numFmt w:val="bullet"/>
      <w:lvlText w:val=""/>
      <w:lvlJc w:val="left"/>
      <w:pPr>
        <w:ind w:left="5040" w:hanging="360"/>
      </w:pPr>
      <w:rPr>
        <w:rFonts w:ascii="Symbol" w:hAnsi="Symbol" w:hint="default"/>
      </w:rPr>
    </w:lvl>
    <w:lvl w:ilvl="7" w:tplc="11E26956">
      <w:start w:val="1"/>
      <w:numFmt w:val="bullet"/>
      <w:lvlText w:val="o"/>
      <w:lvlJc w:val="left"/>
      <w:pPr>
        <w:ind w:left="5760" w:hanging="360"/>
      </w:pPr>
      <w:rPr>
        <w:rFonts w:ascii="Courier New" w:hAnsi="Courier New" w:hint="default"/>
      </w:rPr>
    </w:lvl>
    <w:lvl w:ilvl="8" w:tplc="9BCC4CBA">
      <w:start w:val="1"/>
      <w:numFmt w:val="bullet"/>
      <w:lvlText w:val=""/>
      <w:lvlJc w:val="left"/>
      <w:pPr>
        <w:ind w:left="6480" w:hanging="360"/>
      </w:pPr>
      <w:rPr>
        <w:rFonts w:ascii="Wingdings" w:hAnsi="Wingdings" w:hint="default"/>
      </w:rPr>
    </w:lvl>
  </w:abstractNum>
  <w:abstractNum w:abstractNumId="11" w15:restartNumberingAfterBreak="0">
    <w:nsid w:val="55D9327C"/>
    <w:multiLevelType w:val="hybridMultilevel"/>
    <w:tmpl w:val="DA545A0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5B8122FC"/>
    <w:multiLevelType w:val="multilevel"/>
    <w:tmpl w:val="9B128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5FF2D42"/>
    <w:multiLevelType w:val="multilevel"/>
    <w:tmpl w:val="F76A3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71147FA"/>
    <w:multiLevelType w:val="multilevel"/>
    <w:tmpl w:val="21203F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37276672">
    <w:abstractNumId w:val="10"/>
  </w:num>
  <w:num w:numId="2" w16cid:durableId="1316453286">
    <w:abstractNumId w:val="4"/>
  </w:num>
  <w:num w:numId="3" w16cid:durableId="357892487">
    <w:abstractNumId w:val="9"/>
  </w:num>
  <w:num w:numId="4" w16cid:durableId="372770089">
    <w:abstractNumId w:val="5"/>
  </w:num>
  <w:num w:numId="5" w16cid:durableId="733548718">
    <w:abstractNumId w:val="7"/>
  </w:num>
  <w:num w:numId="6" w16cid:durableId="407271888">
    <w:abstractNumId w:val="8"/>
  </w:num>
  <w:num w:numId="7" w16cid:durableId="1007026597">
    <w:abstractNumId w:val="14"/>
  </w:num>
  <w:num w:numId="8" w16cid:durableId="483591559">
    <w:abstractNumId w:val="1"/>
  </w:num>
  <w:num w:numId="9" w16cid:durableId="1315065595">
    <w:abstractNumId w:val="12"/>
  </w:num>
  <w:num w:numId="10" w16cid:durableId="316232650">
    <w:abstractNumId w:val="2"/>
  </w:num>
  <w:num w:numId="11" w16cid:durableId="2098863911">
    <w:abstractNumId w:val="11"/>
  </w:num>
  <w:num w:numId="12" w16cid:durableId="1632905704">
    <w:abstractNumId w:val="0"/>
  </w:num>
  <w:num w:numId="13" w16cid:durableId="1456169506">
    <w:abstractNumId w:val="13"/>
  </w:num>
  <w:num w:numId="14" w16cid:durableId="620893">
    <w:abstractNumId w:val="3"/>
  </w:num>
  <w:num w:numId="15" w16cid:durableId="494689041">
    <w:abstractNumId w:val="6"/>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1AC5"/>
    <w:rsid w:val="00007D45"/>
    <w:rsid w:val="000353BE"/>
    <w:rsid w:val="0004779C"/>
    <w:rsid w:val="000615C4"/>
    <w:rsid w:val="00062673"/>
    <w:rsid w:val="00093008"/>
    <w:rsid w:val="0009445A"/>
    <w:rsid w:val="000A6DA9"/>
    <w:rsid w:val="000B7019"/>
    <w:rsid w:val="000D6054"/>
    <w:rsid w:val="000E222E"/>
    <w:rsid w:val="000F1133"/>
    <w:rsid w:val="0012438D"/>
    <w:rsid w:val="00136F4B"/>
    <w:rsid w:val="0015422C"/>
    <w:rsid w:val="00160173"/>
    <w:rsid w:val="00192BE2"/>
    <w:rsid w:val="001C1B1D"/>
    <w:rsid w:val="001C58B7"/>
    <w:rsid w:val="001D1F51"/>
    <w:rsid w:val="001E60E9"/>
    <w:rsid w:val="001E624E"/>
    <w:rsid w:val="00206DC8"/>
    <w:rsid w:val="00221628"/>
    <w:rsid w:val="00267C2C"/>
    <w:rsid w:val="002726DC"/>
    <w:rsid w:val="00291A58"/>
    <w:rsid w:val="002B3314"/>
    <w:rsid w:val="002D4A5B"/>
    <w:rsid w:val="002F13A3"/>
    <w:rsid w:val="00300655"/>
    <w:rsid w:val="00317132"/>
    <w:rsid w:val="00317E05"/>
    <w:rsid w:val="00322DA1"/>
    <w:rsid w:val="00344066"/>
    <w:rsid w:val="003912CF"/>
    <w:rsid w:val="00394726"/>
    <w:rsid w:val="003B1344"/>
    <w:rsid w:val="0041675A"/>
    <w:rsid w:val="0042095F"/>
    <w:rsid w:val="00436F3F"/>
    <w:rsid w:val="004473C2"/>
    <w:rsid w:val="004533B1"/>
    <w:rsid w:val="00476E4F"/>
    <w:rsid w:val="0049685F"/>
    <w:rsid w:val="004A0D62"/>
    <w:rsid w:val="004B493D"/>
    <w:rsid w:val="004C70FB"/>
    <w:rsid w:val="004F2411"/>
    <w:rsid w:val="004F2FB4"/>
    <w:rsid w:val="004F5873"/>
    <w:rsid w:val="004F6D5D"/>
    <w:rsid w:val="00516766"/>
    <w:rsid w:val="00520DCF"/>
    <w:rsid w:val="005A3143"/>
    <w:rsid w:val="005A38FE"/>
    <w:rsid w:val="005A7FB4"/>
    <w:rsid w:val="005B08D3"/>
    <w:rsid w:val="005D12BC"/>
    <w:rsid w:val="005E0356"/>
    <w:rsid w:val="005E0BEF"/>
    <w:rsid w:val="005E4706"/>
    <w:rsid w:val="00600B08"/>
    <w:rsid w:val="006135F5"/>
    <w:rsid w:val="0062229E"/>
    <w:rsid w:val="00636616"/>
    <w:rsid w:val="00641709"/>
    <w:rsid w:val="00644E60"/>
    <w:rsid w:val="00646BDF"/>
    <w:rsid w:val="00646F04"/>
    <w:rsid w:val="006650C2"/>
    <w:rsid w:val="006B1DCC"/>
    <w:rsid w:val="006E0C79"/>
    <w:rsid w:val="006E4B95"/>
    <w:rsid w:val="006E7633"/>
    <w:rsid w:val="007125E0"/>
    <w:rsid w:val="007143A9"/>
    <w:rsid w:val="0071583B"/>
    <w:rsid w:val="0072252B"/>
    <w:rsid w:val="007417BD"/>
    <w:rsid w:val="007506FA"/>
    <w:rsid w:val="00764DC1"/>
    <w:rsid w:val="00783EC1"/>
    <w:rsid w:val="007A0DEC"/>
    <w:rsid w:val="007E001D"/>
    <w:rsid w:val="007E207F"/>
    <w:rsid w:val="007E799D"/>
    <w:rsid w:val="007F7DF6"/>
    <w:rsid w:val="008221E0"/>
    <w:rsid w:val="008546D6"/>
    <w:rsid w:val="008608FD"/>
    <w:rsid w:val="00861CE8"/>
    <w:rsid w:val="00872C8B"/>
    <w:rsid w:val="0088053E"/>
    <w:rsid w:val="0088198B"/>
    <w:rsid w:val="008B1650"/>
    <w:rsid w:val="008D574F"/>
    <w:rsid w:val="008E0282"/>
    <w:rsid w:val="008E3592"/>
    <w:rsid w:val="008F09B8"/>
    <w:rsid w:val="009409C3"/>
    <w:rsid w:val="00941978"/>
    <w:rsid w:val="009537F3"/>
    <w:rsid w:val="00954B1D"/>
    <w:rsid w:val="00964C6A"/>
    <w:rsid w:val="009839F9"/>
    <w:rsid w:val="00991F86"/>
    <w:rsid w:val="009E16E1"/>
    <w:rsid w:val="009F7E17"/>
    <w:rsid w:val="00A0566E"/>
    <w:rsid w:val="00A12957"/>
    <w:rsid w:val="00A23CD3"/>
    <w:rsid w:val="00A37F09"/>
    <w:rsid w:val="00A4136D"/>
    <w:rsid w:val="00A41C3A"/>
    <w:rsid w:val="00A42F03"/>
    <w:rsid w:val="00A451F0"/>
    <w:rsid w:val="00A64DD8"/>
    <w:rsid w:val="00A832DA"/>
    <w:rsid w:val="00A86074"/>
    <w:rsid w:val="00A94EBD"/>
    <w:rsid w:val="00AA301F"/>
    <w:rsid w:val="00AC2E5A"/>
    <w:rsid w:val="00AD7CA1"/>
    <w:rsid w:val="00AE1E40"/>
    <w:rsid w:val="00AF1FD4"/>
    <w:rsid w:val="00AF302F"/>
    <w:rsid w:val="00B030A8"/>
    <w:rsid w:val="00B3293B"/>
    <w:rsid w:val="00B405B5"/>
    <w:rsid w:val="00B41AC5"/>
    <w:rsid w:val="00B44691"/>
    <w:rsid w:val="00B636E2"/>
    <w:rsid w:val="00B95D17"/>
    <w:rsid w:val="00B96179"/>
    <w:rsid w:val="00BB7AEA"/>
    <w:rsid w:val="00BC1691"/>
    <w:rsid w:val="00BC47D4"/>
    <w:rsid w:val="00BD3CE6"/>
    <w:rsid w:val="00BE1A9B"/>
    <w:rsid w:val="00C22DC6"/>
    <w:rsid w:val="00C27FBC"/>
    <w:rsid w:val="00C74652"/>
    <w:rsid w:val="00C9362F"/>
    <w:rsid w:val="00CA2818"/>
    <w:rsid w:val="00CB254E"/>
    <w:rsid w:val="00CB71C4"/>
    <w:rsid w:val="00CE2374"/>
    <w:rsid w:val="00D3279F"/>
    <w:rsid w:val="00D60A5D"/>
    <w:rsid w:val="00D8274A"/>
    <w:rsid w:val="00DB145F"/>
    <w:rsid w:val="00DB14C9"/>
    <w:rsid w:val="00DB5AB2"/>
    <w:rsid w:val="00DC0D0C"/>
    <w:rsid w:val="00E11CA9"/>
    <w:rsid w:val="00E14B21"/>
    <w:rsid w:val="00E2562A"/>
    <w:rsid w:val="00E2737F"/>
    <w:rsid w:val="00E42BA5"/>
    <w:rsid w:val="00E53D1C"/>
    <w:rsid w:val="00E56458"/>
    <w:rsid w:val="00E94565"/>
    <w:rsid w:val="00EA25B2"/>
    <w:rsid w:val="00ED1783"/>
    <w:rsid w:val="00F15F8C"/>
    <w:rsid w:val="00F231E6"/>
    <w:rsid w:val="00F55482"/>
    <w:rsid w:val="00F73142"/>
    <w:rsid w:val="00F758F0"/>
    <w:rsid w:val="00F97221"/>
    <w:rsid w:val="00F9763C"/>
    <w:rsid w:val="00FF72F5"/>
    <w:rsid w:val="0A83786E"/>
    <w:rsid w:val="336A227D"/>
    <w:rsid w:val="43BFF3C8"/>
    <w:rsid w:val="4950C2B6"/>
    <w:rsid w:val="4C050756"/>
    <w:rsid w:val="7C2F8E3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9AEFD8"/>
  <w15:chartTrackingRefBased/>
  <w15:docId w15:val="{A812BEA4-F837-403C-9917-5EE396ADFE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41AC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B41AC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B41AC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B41AC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41AC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41AC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41AC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41AC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41AC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1AC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B41AC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B41AC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B41AC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41AC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41AC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41AC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41AC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41AC5"/>
    <w:rPr>
      <w:rFonts w:eastAsiaTheme="majorEastAsia" w:cstheme="majorBidi"/>
      <w:color w:val="272727" w:themeColor="text1" w:themeTint="D8"/>
    </w:rPr>
  </w:style>
  <w:style w:type="paragraph" w:styleId="Title">
    <w:name w:val="Title"/>
    <w:basedOn w:val="Normal"/>
    <w:next w:val="Normal"/>
    <w:link w:val="TitleChar"/>
    <w:uiPriority w:val="10"/>
    <w:qFormat/>
    <w:rsid w:val="00B41A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41AC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41AC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41AC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41AC5"/>
    <w:pPr>
      <w:spacing w:before="160"/>
      <w:jc w:val="center"/>
    </w:pPr>
    <w:rPr>
      <w:i/>
      <w:iCs/>
      <w:color w:val="404040" w:themeColor="text1" w:themeTint="BF"/>
    </w:rPr>
  </w:style>
  <w:style w:type="character" w:customStyle="1" w:styleId="QuoteChar">
    <w:name w:val="Quote Char"/>
    <w:basedOn w:val="DefaultParagraphFont"/>
    <w:link w:val="Quote"/>
    <w:uiPriority w:val="29"/>
    <w:rsid w:val="00B41AC5"/>
    <w:rPr>
      <w:i/>
      <w:iCs/>
      <w:color w:val="404040" w:themeColor="text1" w:themeTint="BF"/>
    </w:rPr>
  </w:style>
  <w:style w:type="paragraph" w:styleId="ListParagraph">
    <w:name w:val="List Paragraph"/>
    <w:basedOn w:val="Normal"/>
    <w:uiPriority w:val="34"/>
    <w:qFormat/>
    <w:rsid w:val="00B41AC5"/>
    <w:pPr>
      <w:ind w:left="720"/>
      <w:contextualSpacing/>
    </w:pPr>
  </w:style>
  <w:style w:type="character" w:styleId="IntenseEmphasis">
    <w:name w:val="Intense Emphasis"/>
    <w:basedOn w:val="DefaultParagraphFont"/>
    <w:uiPriority w:val="21"/>
    <w:qFormat/>
    <w:rsid w:val="00B41AC5"/>
    <w:rPr>
      <w:i/>
      <w:iCs/>
      <w:color w:val="2F5496" w:themeColor="accent1" w:themeShade="BF"/>
    </w:rPr>
  </w:style>
  <w:style w:type="paragraph" w:styleId="IntenseQuote">
    <w:name w:val="Intense Quote"/>
    <w:basedOn w:val="Normal"/>
    <w:next w:val="Normal"/>
    <w:link w:val="IntenseQuoteChar"/>
    <w:uiPriority w:val="30"/>
    <w:qFormat/>
    <w:rsid w:val="00B41AC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41AC5"/>
    <w:rPr>
      <w:i/>
      <w:iCs/>
      <w:color w:val="2F5496" w:themeColor="accent1" w:themeShade="BF"/>
    </w:rPr>
  </w:style>
  <w:style w:type="character" w:styleId="IntenseReference">
    <w:name w:val="Intense Reference"/>
    <w:basedOn w:val="DefaultParagraphFont"/>
    <w:uiPriority w:val="32"/>
    <w:qFormat/>
    <w:rsid w:val="00B41AC5"/>
    <w:rPr>
      <w:b/>
      <w:bCs/>
      <w:smallCaps/>
      <w:color w:val="2F5496" w:themeColor="accent1" w:themeShade="BF"/>
      <w:spacing w:val="5"/>
    </w:rPr>
  </w:style>
  <w:style w:type="table" w:styleId="TableGrid">
    <w:name w:val="Table Grid"/>
    <w:basedOn w:val="TableNormal"/>
    <w:uiPriority w:val="39"/>
    <w:rsid w:val="0064170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49685F"/>
    <w:rPr>
      <w:color w:val="0563C1" w:themeColor="hyperlink"/>
      <w:u w:val="single"/>
    </w:rPr>
  </w:style>
  <w:style w:type="character" w:styleId="UnresolvedMention">
    <w:name w:val="Unresolved Mention"/>
    <w:basedOn w:val="DefaultParagraphFont"/>
    <w:uiPriority w:val="99"/>
    <w:semiHidden/>
    <w:unhideWhenUsed/>
    <w:rsid w:val="0049685F"/>
    <w:rPr>
      <w:color w:val="605E5C"/>
      <w:shd w:val="clear" w:color="auto" w:fill="E1DFDD"/>
    </w:rPr>
  </w:style>
  <w:style w:type="paragraph" w:styleId="TOCHeading">
    <w:name w:val="TOC Heading"/>
    <w:basedOn w:val="Heading1"/>
    <w:next w:val="Normal"/>
    <w:uiPriority w:val="39"/>
    <w:unhideWhenUsed/>
    <w:qFormat/>
    <w:rsid w:val="00E2562A"/>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E2562A"/>
    <w:pPr>
      <w:spacing w:after="100"/>
    </w:pPr>
  </w:style>
  <w:style w:type="paragraph" w:styleId="TOC2">
    <w:name w:val="toc 2"/>
    <w:basedOn w:val="Normal"/>
    <w:next w:val="Normal"/>
    <w:autoRedefine/>
    <w:uiPriority w:val="39"/>
    <w:unhideWhenUsed/>
    <w:rsid w:val="00E2562A"/>
    <w:pPr>
      <w:spacing w:after="100"/>
      <w:ind w:left="240"/>
    </w:pPr>
  </w:style>
  <w:style w:type="paragraph" w:styleId="TOC3">
    <w:name w:val="toc 3"/>
    <w:basedOn w:val="Normal"/>
    <w:next w:val="Normal"/>
    <w:autoRedefine/>
    <w:uiPriority w:val="39"/>
    <w:unhideWhenUsed/>
    <w:rsid w:val="00E2562A"/>
    <w:pPr>
      <w:spacing w:after="100"/>
      <w:ind w:left="480"/>
    </w:pPr>
  </w:style>
  <w:style w:type="paragraph" w:styleId="Footer">
    <w:name w:val="footer"/>
    <w:basedOn w:val="Normal"/>
    <w:link w:val="FooterChar"/>
    <w:uiPriority w:val="99"/>
    <w:unhideWhenUsed/>
    <w:rsid w:val="00DB14C9"/>
    <w:pPr>
      <w:tabs>
        <w:tab w:val="center" w:pos="4513"/>
        <w:tab w:val="right" w:pos="9026"/>
      </w:tabs>
      <w:spacing w:after="0" w:line="240" w:lineRule="auto"/>
    </w:pPr>
  </w:style>
  <w:style w:type="character" w:customStyle="1" w:styleId="FooterChar">
    <w:name w:val="Footer Char"/>
    <w:basedOn w:val="DefaultParagraphFont"/>
    <w:link w:val="Footer"/>
    <w:uiPriority w:val="99"/>
    <w:rsid w:val="00DB14C9"/>
  </w:style>
  <w:style w:type="paragraph" w:styleId="NormalWeb">
    <w:name w:val="Normal (Web)"/>
    <w:basedOn w:val="Normal"/>
    <w:uiPriority w:val="99"/>
    <w:unhideWhenUsed/>
    <w:rsid w:val="007506FA"/>
    <w:pPr>
      <w:spacing w:before="100" w:beforeAutospacing="1" w:after="100" w:afterAutospacing="1" w:line="240" w:lineRule="auto"/>
    </w:pPr>
    <w:rPr>
      <w:rFonts w:ascii="Times New Roman" w:eastAsia="Times New Roman" w:hAnsi="Times New Roman" w:cs="Times New Roman"/>
      <w:kern w:val="0"/>
      <w:lang w:val="en-IN" w:eastAsia="en-GB"/>
      <w14:ligatures w14:val="none"/>
    </w:rPr>
  </w:style>
  <w:style w:type="character" w:styleId="Strong">
    <w:name w:val="Strong"/>
    <w:basedOn w:val="DefaultParagraphFont"/>
    <w:uiPriority w:val="22"/>
    <w:qFormat/>
    <w:rsid w:val="007506FA"/>
    <w:rPr>
      <w:b/>
      <w:bCs/>
    </w:rPr>
  </w:style>
  <w:style w:type="paragraph" w:styleId="Header">
    <w:name w:val="header"/>
    <w:basedOn w:val="Normal"/>
    <w:link w:val="HeaderChar"/>
    <w:uiPriority w:val="99"/>
    <w:semiHidden/>
    <w:unhideWhenUsed/>
    <w:rsid w:val="0012438D"/>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12438D"/>
  </w:style>
  <w:style w:type="table" w:styleId="PlainTable1">
    <w:name w:val="Plain Table 1"/>
    <w:basedOn w:val="TableNormal"/>
    <w:uiPriority w:val="41"/>
    <w:rsid w:val="005E0BEF"/>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3.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134ABFE5AFE3441ABB004DF062D01E7" ma:contentTypeVersion="8" ma:contentTypeDescription="Create a new document." ma:contentTypeScope="" ma:versionID="124f2de9b6be3f32ca1e0230ce50eb02">
  <xsd:schema xmlns:xsd="http://www.w3.org/2001/XMLSchema" xmlns:xs="http://www.w3.org/2001/XMLSchema" xmlns:p="http://schemas.microsoft.com/office/2006/metadata/properties" xmlns:ns2="8208559b-88a9-4de8-906d-f6a30b21433b" targetNamespace="http://schemas.microsoft.com/office/2006/metadata/properties" ma:root="true" ma:fieldsID="9f4fddd72f81946a06a339031886b274" ns2:_="">
    <xsd:import namespace="8208559b-88a9-4de8-906d-f6a30b21433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GenerationTime" minOccurs="0"/>
                <xsd:element ref="ns2:MediaServiceEventHashCode" minOccurs="0"/>
                <xsd:element ref="ns2:MediaLengthInSecond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208559b-88a9-4de8-906d-f6a30b21433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DateTaken" ma:index="15" nillable="true" ma:displayName="MediaServiceDateTaken" ma:hidden="true" ma:indexed="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A31F86A-73AB-42AD-BABA-B3B2AB7EDD2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208559b-88a9-4de8-906d-f6a30b21433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13C657C-0AAA-4B1B-AAE5-333C47EA144D}">
  <ds:schemaRefs>
    <ds:schemaRef ds:uri="http://schemas.openxmlformats.org/officeDocument/2006/bibliography"/>
  </ds:schemaRefs>
</ds:datastoreItem>
</file>

<file path=customXml/itemProps3.xml><?xml version="1.0" encoding="utf-8"?>
<ds:datastoreItem xmlns:ds="http://schemas.openxmlformats.org/officeDocument/2006/customXml" ds:itemID="{DD07302C-C7DB-46E8-96A5-7D0536EA5391}">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B9D5924E-F4D0-49A2-9345-F44D4B97EFC1}">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1234</Words>
  <Characters>7039</Characters>
  <Application>Microsoft Office Word</Application>
  <DocSecurity>4</DocSecurity>
  <Lines>58</Lines>
  <Paragraphs>16</Paragraphs>
  <ScaleCrop>false</ScaleCrop>
  <Company/>
  <LinksUpToDate>false</LinksUpToDate>
  <CharactersWithSpaces>8257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Rohit Sardeshpande</dc:creator>
  <cp:keywords/>
  <dc:description/>
  <cp:lastModifiedBy>Joshua Mathew</cp:lastModifiedBy>
  <cp:revision>13</cp:revision>
  <dcterms:created xsi:type="dcterms:W3CDTF">2025-11-26T15:12:00Z</dcterms:created>
  <dcterms:modified xsi:type="dcterms:W3CDTF">2025-12-02T09:06:00Z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b3af0db,14562e22,49d60567</vt:lpwstr>
  </property>
  <property fmtid="{D5CDD505-2E9C-101B-9397-08002B2CF9AE}" pid="3" name="ClassificationContentMarkingFooterFontProps">
    <vt:lpwstr>#000000,10,Calibri</vt:lpwstr>
  </property>
  <property fmtid="{D5CDD505-2E9C-101B-9397-08002B2CF9AE}" pid="4" name="ClassificationContentMarkingFooterText">
    <vt:lpwstr>Internal - General Use</vt:lpwstr>
  </property>
  <property fmtid="{D5CDD505-2E9C-101B-9397-08002B2CF9AE}" pid="5" name="ContentTypeId">
    <vt:lpwstr>0x010100A134ABFE5AFE3441ABB004DF062D01E7</vt:lpwstr>
  </property>
  <property fmtid="{D5CDD505-2E9C-101B-9397-08002B2CF9AE}" pid="6" name="docLang">
    <vt:lpwstr>en</vt:lpwstr>
  </property>
  <property fmtid="{D5CDD505-2E9C-101B-9397-08002B2CF9AE}" pid="7" name="MSIP_Label_a8c544ca-bb84-4280-906e-934547e1d30c_Enabled">
    <vt:lpwstr>true</vt:lpwstr>
  </property>
  <property fmtid="{D5CDD505-2E9C-101B-9397-08002B2CF9AE}" pid="8" name="MSIP_Label_a8c544ca-bb84-4280-906e-934547e1d30c_SetDate">
    <vt:lpwstr>2025-11-25T18:24:33Z</vt:lpwstr>
  </property>
  <property fmtid="{D5CDD505-2E9C-101B-9397-08002B2CF9AE}" pid="9" name="MSIP_Label_a8c544ca-bb84-4280-906e-934547e1d30c_Method">
    <vt:lpwstr>Privileged</vt:lpwstr>
  </property>
  <property fmtid="{D5CDD505-2E9C-101B-9397-08002B2CF9AE}" pid="10" name="MSIP_Label_a8c544ca-bb84-4280-906e-934547e1d30c_Name">
    <vt:lpwstr>Internal - General Use</vt:lpwstr>
  </property>
  <property fmtid="{D5CDD505-2E9C-101B-9397-08002B2CF9AE}" pid="11" name="MSIP_Label_a8c544ca-bb84-4280-906e-934547e1d30c_SiteId">
    <vt:lpwstr>258ac4e4-146a-411e-9dc8-79a9e12fd6da</vt:lpwstr>
  </property>
  <property fmtid="{D5CDD505-2E9C-101B-9397-08002B2CF9AE}" pid="12" name="MSIP_Label_a8c544ca-bb84-4280-906e-934547e1d30c_ActionId">
    <vt:lpwstr>22d31539-05d2-48c3-b2a0-49361855389b</vt:lpwstr>
  </property>
  <property fmtid="{D5CDD505-2E9C-101B-9397-08002B2CF9AE}" pid="13" name="MSIP_Label_a8c544ca-bb84-4280-906e-934547e1d30c_ContentBits">
    <vt:lpwstr>2</vt:lpwstr>
  </property>
  <property fmtid="{D5CDD505-2E9C-101B-9397-08002B2CF9AE}" pid="14" name="MSIP_Label_a8c544ca-bb84-4280-906e-934547e1d30c_Tag">
    <vt:lpwstr>50, 0, 1, 1</vt:lpwstr>
  </property>
</Properties>
</file>