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8A70" w14:textId="59265700" w:rsidR="008E45BC" w:rsidRDefault="003F41CF">
      <w:pPr>
        <w:rPr>
          <w:b/>
          <w:bCs/>
          <w:sz w:val="28"/>
          <w:szCs w:val="28"/>
          <w:u w:val="single"/>
          <w:lang w:val="en-US"/>
        </w:rPr>
      </w:pPr>
      <w:r w:rsidRPr="003F41CF">
        <w:rPr>
          <w:b/>
          <w:bCs/>
          <w:sz w:val="28"/>
          <w:szCs w:val="28"/>
          <w:u w:val="single"/>
          <w:lang w:val="en-US"/>
        </w:rPr>
        <w:t>About</w:t>
      </w:r>
    </w:p>
    <w:p w14:paraId="3F62E4B5" w14:textId="4A16D1CC" w:rsidR="00445D39" w:rsidRDefault="00780A7A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sz w:val="28"/>
          <w:szCs w:val="28"/>
          <w:lang w:val="en-US"/>
        </w:rPr>
        <w:t xml:space="preserve">Suborna Dentocare is a </w:t>
      </w:r>
      <w:r w:rsidR="00103D09">
        <w:rPr>
          <w:sz w:val="28"/>
          <w:szCs w:val="28"/>
          <w:lang w:val="en-US"/>
        </w:rPr>
        <w:t xml:space="preserve">multispeciality clinic which aims to provide all-round care for your teeth. 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>We are equipped with the latest state-of-the-art technology, giving utmost importance to hygiene and your safety.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W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>e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here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aim to make your experience as much comfortable and pleasant as possible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wi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>th our calm and soothing ambience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. At this clinic, all the branches of Dentistry are brought together under one roof. Suborna Dentocare 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>is determined to serve all the patients a sparkling new SMILE, with highest level of quality and expertise</w:t>
      </w:r>
      <w:r w:rsidR="00445D39">
        <w:rPr>
          <w:rFonts w:ascii="Arial" w:hAnsi="Arial" w:cs="Arial"/>
          <w:color w:val="777777"/>
          <w:sz w:val="20"/>
          <w:szCs w:val="20"/>
          <w:shd w:val="clear" w:color="auto" w:fill="FFFFFF"/>
        </w:rPr>
        <w:t>.</w:t>
      </w:r>
    </w:p>
    <w:p w14:paraId="687B68AE" w14:textId="616BD8CA" w:rsidR="00445D39" w:rsidRDefault="00445D39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4314BFF1" w14:textId="77777777" w:rsidR="009A20A5" w:rsidRDefault="009A20A5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6B220485" w14:textId="21EE03CE" w:rsidR="00445D39" w:rsidRDefault="00445D39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Treatments available:</w:t>
      </w:r>
    </w:p>
    <w:p w14:paraId="6A1EFC6B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5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Inlays and Onlays</w:t>
        </w:r>
      </w:hyperlink>
    </w:p>
    <w:p w14:paraId="41C68830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6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Root Canal Treatment</w:t>
        </w:r>
      </w:hyperlink>
    </w:p>
    <w:p w14:paraId="786361D1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7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Teeth Whitening</w:t>
        </w:r>
      </w:hyperlink>
    </w:p>
    <w:p w14:paraId="17AC7A9A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8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Complete Dentures</w:t>
        </w:r>
      </w:hyperlink>
    </w:p>
    <w:p w14:paraId="4EE81A2B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9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Cosmetic Dentistry</w:t>
        </w:r>
      </w:hyperlink>
    </w:p>
    <w:p w14:paraId="3940D49D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0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Crowns and Bridges (Prosthodontics)</w:t>
        </w:r>
      </w:hyperlink>
    </w:p>
    <w:p w14:paraId="07296195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1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Dental Implants</w:t>
        </w:r>
      </w:hyperlink>
    </w:p>
    <w:p w14:paraId="59913CBC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2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Oral and Maxillofacial Surgery</w:t>
        </w:r>
      </w:hyperlink>
    </w:p>
    <w:p w14:paraId="33D3ED90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3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Orthodontic Treatment</w:t>
        </w:r>
      </w:hyperlink>
    </w:p>
    <w:p w14:paraId="644D6B0D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4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Other General Treatments with X-ray</w:t>
        </w:r>
      </w:hyperlink>
    </w:p>
    <w:p w14:paraId="0910C557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5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Periodontal Surgery</w:t>
        </w:r>
      </w:hyperlink>
    </w:p>
    <w:p w14:paraId="636F587F" w14:textId="77777777" w:rsidR="00445D39" w:rsidRP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6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Porcelain Veneers</w:t>
        </w:r>
      </w:hyperlink>
    </w:p>
    <w:p w14:paraId="41A2DB53" w14:textId="1FC4DB2B" w:rsidR="00445D39" w:rsidRDefault="00445D39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hyperlink r:id="rId17" w:history="1">
        <w:r w:rsidRPr="00445D39">
          <w:rPr>
            <w:rFonts w:ascii="akshar_unicoderegular" w:eastAsia="Times New Roman" w:hAnsi="akshar_unicoderegular" w:cs="Arial"/>
            <w:color w:val="FFFFFF"/>
            <w:sz w:val="20"/>
            <w:szCs w:val="20"/>
            <w:u w:val="single"/>
            <w:bdr w:val="none" w:sz="0" w:space="0" w:color="auto" w:frame="1"/>
            <w:lang w:eastAsia="en-IN"/>
          </w:rPr>
          <w:t>Wisdom Tooth Removal</w:t>
        </w:r>
      </w:hyperlink>
    </w:p>
    <w:p w14:paraId="5E18B631" w14:textId="6C2CF444" w:rsidR="00445D39" w:rsidRPr="00445D39" w:rsidRDefault="004F042F" w:rsidP="00445D39">
      <w:pPr>
        <w:numPr>
          <w:ilvl w:val="0"/>
          <w:numId w:val="1"/>
        </w:numPr>
        <w:shd w:val="clear" w:color="auto" w:fill="2D3130"/>
        <w:spacing w:before="100" w:beforeAutospacing="1" w:after="100" w:afterAutospacing="1" w:line="660" w:lineRule="atLeast"/>
        <w:ind w:left="75"/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</w:pPr>
      <w:r>
        <w:rPr>
          <w:rFonts w:ascii="akshar_unicoderegular" w:eastAsia="Times New Roman" w:hAnsi="akshar_unicoderegular" w:cs="Arial"/>
          <w:color w:val="FFFFFF"/>
          <w:sz w:val="21"/>
          <w:szCs w:val="21"/>
          <w:lang w:eastAsia="en-IN"/>
        </w:rPr>
        <w:t>Scaling</w:t>
      </w:r>
    </w:p>
    <w:p w14:paraId="71F55D4F" w14:textId="671FB8E1" w:rsidR="00445D39" w:rsidRDefault="00445D39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75654E2E" w14:textId="77777777" w:rsidR="009A20A5" w:rsidRDefault="009A20A5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0E42561B" w14:textId="77777777" w:rsidR="009A20A5" w:rsidRDefault="009A20A5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14:paraId="47047BDC" w14:textId="4A753A17" w:rsidR="004F042F" w:rsidRDefault="004F042F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State of the art Technologies:</w:t>
      </w:r>
    </w:p>
    <w:p w14:paraId="292A243D" w14:textId="644DCCAE" w:rsidR="004F042F" w:rsidRDefault="004F042F" w:rsidP="004F042F">
      <w:pPr>
        <w:pStyle w:val="ListParagraph"/>
        <w:numPr>
          <w:ilvl w:val="0"/>
          <w:numId w:val="2"/>
        </w:num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Patient education via intraoral camera</w:t>
      </w:r>
    </w:p>
    <w:p w14:paraId="17B2163D" w14:textId="7EE92498" w:rsidR="004F042F" w:rsidRDefault="004F042F" w:rsidP="004F042F">
      <w:pPr>
        <w:pStyle w:val="ListParagraph"/>
        <w:numPr>
          <w:ilvl w:val="0"/>
          <w:numId w:val="2"/>
        </w:num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Sophisticated digital x-rays</w:t>
      </w:r>
    </w:p>
    <w:p w14:paraId="512DDCEB" w14:textId="0E144CAE" w:rsidR="004F042F" w:rsidRDefault="004F042F" w:rsidP="004F042F">
      <w:pPr>
        <w:pStyle w:val="ListParagraph"/>
        <w:numPr>
          <w:ilvl w:val="0"/>
          <w:numId w:val="2"/>
        </w:num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Single visit ROOT CANAL TREATMENT</w:t>
      </w:r>
    </w:p>
    <w:p w14:paraId="3BCE77AB" w14:textId="619D488C" w:rsidR="009A20A5" w:rsidRDefault="009A20A5" w:rsidP="004F042F">
      <w:pPr>
        <w:pStyle w:val="ListParagraph"/>
        <w:numPr>
          <w:ilvl w:val="0"/>
          <w:numId w:val="2"/>
        </w:num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Laser guided cosmetic treatment</w:t>
      </w:r>
    </w:p>
    <w:p w14:paraId="69F50ED4" w14:textId="6B386EE6" w:rsidR="009A20A5" w:rsidRPr="004F042F" w:rsidRDefault="009A20A5" w:rsidP="004F042F">
      <w:pPr>
        <w:pStyle w:val="ListParagraph"/>
        <w:numPr>
          <w:ilvl w:val="0"/>
          <w:numId w:val="2"/>
        </w:num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Un</w:t>
      </w:r>
      <w:r w:rsidR="00DB585A">
        <w:rPr>
          <w:rFonts w:ascii="Arial" w:hAnsi="Arial" w:cs="Arial"/>
          <w:color w:val="777777"/>
          <w:sz w:val="20"/>
          <w:szCs w:val="20"/>
          <w:shd w:val="clear" w:color="auto" w:fill="FFFFFF"/>
        </w:rPr>
        <w:t>differentiable dentures, crowns and bridges.</w:t>
      </w:r>
      <w:bookmarkStart w:id="0" w:name="_GoBack"/>
      <w:bookmarkEnd w:id="0"/>
    </w:p>
    <w:sectPr w:rsidR="009A20A5" w:rsidRPr="004F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shar_unicod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1356"/>
    <w:multiLevelType w:val="multilevel"/>
    <w:tmpl w:val="0716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C7ECF"/>
    <w:multiLevelType w:val="hybridMultilevel"/>
    <w:tmpl w:val="27044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CF"/>
    <w:rsid w:val="00103D09"/>
    <w:rsid w:val="003F41CF"/>
    <w:rsid w:val="00445D39"/>
    <w:rsid w:val="004F042F"/>
    <w:rsid w:val="00780A7A"/>
    <w:rsid w:val="008E45BC"/>
    <w:rsid w:val="009A20A5"/>
    <w:rsid w:val="00D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0BC8"/>
  <w15:chartTrackingRefBased/>
  <w15:docId w15:val="{03E5E2CC-DB9D-4A41-A13E-F4389B89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torjyothi.com/complete-dentures" TargetMode="External"/><Relationship Id="rId13" Type="http://schemas.openxmlformats.org/officeDocument/2006/relationships/hyperlink" Target="https://www.doctorjyothi.com/orthodontic-treatment-bangalo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torjyothi.com/teeth-whitening-bangalore" TargetMode="External"/><Relationship Id="rId12" Type="http://schemas.openxmlformats.org/officeDocument/2006/relationships/hyperlink" Target="https://www.doctorjyothi.com/oral-maxillofacial-surgery-bangalore" TargetMode="External"/><Relationship Id="rId17" Type="http://schemas.openxmlformats.org/officeDocument/2006/relationships/hyperlink" Target="https://www.doctorjyothi.com/wisdom-tooth-remov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torjyothi.com/porcelain-vene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ctorjyothi.com/root-canal-treatment-bangalore" TargetMode="External"/><Relationship Id="rId11" Type="http://schemas.openxmlformats.org/officeDocument/2006/relationships/hyperlink" Target="https://www.doctorjyothi.com/dental-implants-bangalore" TargetMode="External"/><Relationship Id="rId5" Type="http://schemas.openxmlformats.org/officeDocument/2006/relationships/hyperlink" Target="https://www.doctorjyothi.com/inlays-and-onlays" TargetMode="External"/><Relationship Id="rId15" Type="http://schemas.openxmlformats.org/officeDocument/2006/relationships/hyperlink" Target="https://www.doctorjyothi.com/periodontal-disease-bangalore" TargetMode="External"/><Relationship Id="rId10" Type="http://schemas.openxmlformats.org/officeDocument/2006/relationships/hyperlink" Target="https://www.doctorjyothi.com/crowns-and-bridges-prosthodonti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octorjyothi.com/cosmetic-dentistry-bangalore" TargetMode="External"/><Relationship Id="rId14" Type="http://schemas.openxmlformats.org/officeDocument/2006/relationships/hyperlink" Target="https://www.doctorjyothi.com/other-general-treatments-with-x-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deb.dipanjan1996@gmail.com</dc:creator>
  <cp:keywords/>
  <dc:description/>
  <cp:lastModifiedBy>deb.dipanjan1996@gmail.com</cp:lastModifiedBy>
  <cp:revision>1</cp:revision>
  <dcterms:created xsi:type="dcterms:W3CDTF">2020-10-10T12:51:00Z</dcterms:created>
  <dcterms:modified xsi:type="dcterms:W3CDTF">2020-10-10T14:30:00Z</dcterms:modified>
</cp:coreProperties>
</file>