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56"/>
          <w:szCs w:val="56"/>
        </w:rPr>
        <w:t xml:space="preserve">KodeDristi Software</w:t>
      </w:r>
    </w:p>
    <w:p>
      <w:pPr>
        <w:spacing w:after="80" w:before="200"/>
        <w:jc w:val="center"/>
      </w:pPr>
      <w:r>
        <w:rPr>
          <w:b/>
          <w:bCs/>
          <w:color w:val="2E74B5"/>
          <w:sz w:val="30"/>
          <w:szCs w:val="30"/>
        </w:rPr>
        <w:t xml:space="preserve">Corporate Website — Content, Structure &amp; Sitemap Specification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Prepared from internal planning notes — Agenda: Google Review</w:t>
      </w:r>
    </w:p>
    <w:p>
      <w:pPr>
        <w:spacing w:after="1200"/>
        <w:jc w:val="center"/>
      </w:pPr>
      <w:r>
        <w:rPr>
          <w:color w:val="595959"/>
          <w:sz w:val="22"/>
          <w:szCs w:val="22"/>
        </w:rPr>
        <w:t xml:space="preserve">Date: 11 August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#WithYouEveryStep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Document Purpose &amp;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consolidates the site-planning notes from the Google Review meeting (11 August) into a structured specification for the KodeDristi Software corporate website. It covers the global navigation, every page's content blocks, on-page fields, buttons/CTAs, forms and their automation flows, and the SEO/content strategy.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site is organized around five primary pillars accessible from the main navigation: Solutions, Learn (Courses), Company, Partners, and Products, sitting beneath a homepage designed to funnel visitors toward three core actions — starting a project, exploring learning programs, and registering for the flagship Hackathon.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Global Navigation (Navbar)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2.1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Logo positioned on the 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Navigation items in the top navbar; navbar remains sticky/fixed on scroll ("Top Navbar").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Primary CTA button on the right of the navbar: "Start Now" (linked to "Start Your..." project flow).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2.2 Navigation Items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① Solutions (dropdown — opens dedicated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Web &amp; Mobile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SaaS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AI &amp;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Custom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DevOps &amp; Security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On hover, "Solutions" reveals a dropdown; clicking any item routes to that solution's individual page.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② Learn (dropdown — IT Courses)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Dropdown listing IT courses, e.g. AI &amp; ML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③ Company (dropdown)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Careers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News /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Contact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④ Partners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Institutional Partners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Become a Partner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⑤ Products (dropdown, links to a dedicated Products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Okil.ai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Billing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Accounting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LMS (Learning Management System)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Homepage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 Section-by-Section Structure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① Hero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One sentence headline + one proof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Two CTA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Supporting animation / graphics.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② Trust Strip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Projects delivered: 10+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Partners: 4+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③ Featured Flagship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National AI Hackathon (highlighted as the flagship program).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④ Solutions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Overview-focused cards for each 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Clicking a card routes the visitor to that solution's dedicated page.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⑤ Learning &amp; Courses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Grid layout showcasing six featured courses (2 rows × 3 columns).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⑥ Technology &amp; Delivery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Technology stack highlighted: Next.js, Laravel, Python, Flutter, React, JS (etc.).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Delivery Approach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SDLC Methodology overview.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⑦ Team &amp; Leadership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Introduces leadership, including the CEO.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⑧ Final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Closing call-to-action banner encouraging visitors to engage.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⑨ What Our Clients Say (Reviews / Testimonials)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⑩ Simple Footer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3.2 Homepage CTA Buttons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Start a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Explore Programs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Register for Hackathon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These three buttons represent the homepage's primary conversion paths and should be visually prioritized in the hero and/or a dedicated CTA band.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Solutions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4.1 Solutions Landing /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Accessible via the navbar "Solutions" hover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Clicking any individual solution in the dropdown routes to that solution's dedicated page.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4.2 Individual Solution Page — Standard Template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Every individual solution page (Web &amp; Mobile Apps, SaaS Products, AI &amp; Automation, Custom Software, Cloud, DevOps &amp; Security) follows the same content template:</w:t>
      </w:r>
    </w:p>
    <w:tbl>
      <w:tblPr>
        <w:tblW w:type="dxa" w:w="96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98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669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6698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client pain-point this solution addresses.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Approach</w:t>
            </w:r>
          </w:p>
        </w:tc>
        <w:tc>
          <w:tcPr>
            <w:tcW w:type="dxa" w:w="669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KodeDristi's methodology for solving it.</w:t>
            </w:r>
          </w:p>
        </w:tc>
      </w:tr>
      <w:tr>
        <w:tc>
          <w:tcPr>
            <w:tcW w:type="dxa" w:w="30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698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the client receives.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Timeline Range</w:t>
            </w:r>
          </w:p>
        </w:tc>
        <w:tc>
          <w:tcPr>
            <w:tcW w:type="dxa" w:w="669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Typical project duration range.</w:t>
            </w:r>
          </w:p>
        </w:tc>
      </w:tr>
      <w:tr>
        <w:tc>
          <w:tcPr>
            <w:tcW w:type="dxa" w:w="30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Tags &amp; Proof</w:t>
            </w:r>
          </w:p>
        </w:tc>
        <w:tc>
          <w:tcPr>
            <w:tcW w:type="dxa" w:w="6698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Applications developed / software product links as evidence of past work.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Page CTA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Book a Consultation / Request Proposal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Learn — Courses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5.1 Courses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Hero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Course cards featuring available courses.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5.2 Each Course Card / Detail —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Curriculum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Next Start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Instructor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Outcomes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5.3 Courses Page — Additional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Cards (course catalogue)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Process (how enrollment works)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Testimonials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Contact Us / Enquire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Page CTA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Apply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Reserve Seat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Ask a Question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Hackathon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Dedicated page for the flagship program — the National AI Hackathon — referenced from the homepage's featured section and the "Register for Hackathon" CTA. (Detailed content to be scoped in a follow-up session.)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Products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7.1 Products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Accessible via the navbar "Products" hover dropdown.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Clicking a product routes to that product's individual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Page H1: "Products"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Product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FAQ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Reviews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7.2 Individual Product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Displays full product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Call-to-action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Contact card inviting visitors to "discuss a similar product."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7.3 Products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Okil.ai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Billing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Accounting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LMS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About / Team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8.1 Page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Work Culture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Careers &amp; Media Kit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Page CTA 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Meet the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Partner With Us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Partners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Academic Partners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"Trusted By" logo strip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Contact Us Page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Dedicated contact page (content/fields detailed under Forms, Section 12).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Downloadable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Downloadable Company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Service Brochure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Sponsorship Proposal (for Hackathon)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12. Forms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12.1 Project Enquiry Form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Name, work email /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Budget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Brief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Flow (automation)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Confirmation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Calendar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CRM notification to admin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12.2 Course Application Form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Selected Course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Preferred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Payment Status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Flow (automation)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Automated acknowledgement &amp; orientation details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12.3 Sponsor / Partner Form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Organization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Partnership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Contribution Expected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Audience / Brand Goals</w:t>
      </w:r>
    </w:p>
    <w:p>
      <w:pPr>
        <w:spacing w:after="80" w:before="160"/>
      </w:pPr>
      <w:r>
        <w:rPr>
          <w:b/>
          <w:bCs/>
          <w:color w:val="1F3864"/>
          <w:sz w:val="22"/>
          <w:szCs w:val="22"/>
        </w:rPr>
        <w:t xml:space="preserve">Flow (automation)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Downloadable proposal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Meeting invitation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13. SEO / Content Plan (Articles &amp; Blog)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13.1 Dedicated Articles Page for SEO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standalone Articles/Blog page will be built primarily for SEO purposes, targeting key service-related search terms. Initial priority topics: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AI Software Development Nepal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Custom Software Development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Further topic clusters should be scoped to expand keyword coverage across all Solutions and Products pages.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14. Summary Sitemap</w:t>
      </w:r>
    </w:p>
    <w:tbl>
      <w:tblPr>
        <w:tblW w:type="dxa" w:w="96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98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Nav Group</w:t>
            </w:r>
          </w:p>
        </w:tc>
        <w:tc>
          <w:tcPr>
            <w:tcW w:type="dxa" w:w="729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/ Sub-items</w:t>
            </w:r>
          </w:p>
        </w:tc>
      </w:tr>
      <w:tr>
        <w:tc>
          <w:tcPr>
            <w:tcW w:type="dxa" w:w="24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7298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· Trust Strip · Flagship Program · Solutions Overview · Courses Overview · Technology &amp; Delivery · Team Overview · Final CTA · Testimonials · Footer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Solutions</w:t>
            </w:r>
          </w:p>
        </w:tc>
        <w:tc>
          <w:tcPr>
            <w:tcW w:type="dxa" w:w="729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&amp; Mobile Apps · SaaS Products · AI &amp; Automation · Custom Software · Cloud · DevOps &amp; Security</w:t>
            </w:r>
          </w:p>
        </w:tc>
      </w:tr>
      <w:tr>
        <w:tc>
          <w:tcPr>
            <w:tcW w:type="dxa" w:w="24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</w:t>
            </w:r>
          </w:p>
        </w:tc>
        <w:tc>
          <w:tcPr>
            <w:tcW w:type="dxa" w:w="7298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Courses landing · Individual course pages (AI &amp; ML, etc.)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729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About · Team · Careers · News/Insights · Contact</w:t>
            </w:r>
          </w:p>
        </w:tc>
      </w:tr>
      <w:tr>
        <w:tc>
          <w:tcPr>
            <w:tcW w:type="dxa" w:w="24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Partners</w:t>
            </w:r>
          </w:p>
        </w:tc>
        <w:tc>
          <w:tcPr>
            <w:tcW w:type="dxa" w:w="7298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Institutional Partners · Become a Partner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7298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Okil.ai · Billing Software · Accounting Software · LMS</w:t>
            </w:r>
          </w:p>
        </w:tc>
      </w:tr>
      <w:tr>
        <w:tc>
          <w:tcPr>
            <w:tcW w:type="dxa" w:w="2400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7298"/>
            <w:shd w:fill="EAF1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Hackathon · Articles/Blog · Contact Us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  <w:lvl w:ilvl="2" w15:tentative="1">
      <w:start w:val="1"/>
      <w:numFmt w:val="bullet"/>
      <w:lvlText w:val="▪"/>
      <w:lvlJc w:val="left"/>
      <w:pPr>
        <w:ind w:left="12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  <w:lvl w:ilvl="1" w15:tentative="1">
      <w:start w:val="1"/>
      <w:numFmt w:val="lowerLetter"/>
      <w:lvlText w:val="%2)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2026-08-11T05:35:45.861Z</dcterms:created>
  <dcterms:modified xsi:type="dcterms:W3CDTF">2026-08-11T05:35:45.879Z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