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F3460"/>
          <w:sz w:val="40"/>
        </w:rPr>
        <w:t>Improvement Report: Novel Contributions to</w:t>
        <w:br/>
        <w:t>RIS-MISO Deep Reinforcement Learning</w:t>
      </w:r>
    </w:p>
    <w:p/>
    <w:p>
      <w:pPr>
        <w:jc w:val="center"/>
      </w:pPr>
      <w:r>
        <w:rPr>
          <w:i/>
          <w:color w:val="555555"/>
          <w:sz w:val="22"/>
        </w:rPr>
        <w:t>Based on: "Deep Reinforcement Learning Based Joint Downlink Beamforming and RIS</w:t>
        <w:br/>
        <w:t>Configuration in RIS-aided MU-MISO Systems Under Hardware Impairments</w:t>
        <w:br/>
        <w:t>and Imperfect CSI" — IEEE ICC Workshops 2023</w:t>
      </w:r>
    </w:p>
    <w:p/>
    <w:p>
      <w:pPr>
        <w:jc w:val="center"/>
      </w:pPr>
      <w:r>
        <w:rPr>
          <w:color w:val="555555"/>
          <w:sz w:val="20"/>
        </w:rPr>
        <w:t>Generated: March 12, 2026</w:t>
      </w:r>
    </w:p>
    <w:p>
      <w:r>
        <w:br w:type="page"/>
      </w:r>
    </w:p>
    <w:p>
      <w:pPr>
        <w:pStyle w:val="Heading1"/>
        <w:jc w:val="left"/>
      </w:pPr>
      <w:r>
        <w:rPr>
          <w:color w:val="0F3460"/>
        </w:rPr>
        <w:t>1. Executive Summary</w:t>
      </w:r>
    </w:p>
    <w:p>
      <w:pPr>
        <w:jc w:val="both"/>
      </w:pPr>
      <w:r>
        <w:rPr>
          <w:b w:val="0"/>
          <w:i w:val="0"/>
          <w:color w:val="000000"/>
          <w:sz w:val="21"/>
        </w:rPr>
        <w:t>This report documents three novel algorithmic contributions implemented on top of the RIS-MISO DRL codebase (Saglam et al., IEEE ICC 2023). The original paper proposes Beta-Space Exploration SAC (β-SAC) for joint beamforming and RIS phase-shift optimization under Phase-Dependent Amplitude (PDA) hardware impairments and imperfect CSI. We extended this framework with three complementary novelties that are each independently toggleable via command-line flags, maintaining full backward compatibility with the original code.</w:t>
      </w:r>
    </w:p>
    <w:p/>
    <w:p>
      <w:pPr>
        <w:jc w:val="left"/>
      </w:pPr>
      <w:r>
        <w:rPr>
          <w:b/>
          <w:color w:val="0F3460"/>
          <w:sz w:val="20"/>
        </w:rPr>
        <w:t xml:space="preserve">Novelty #1: </w:t>
      </w:r>
      <w:r>
        <w:rPr>
          <w:color w:val="000000"/>
          <w:sz w:val="20"/>
        </w:rPr>
        <w:t>Hybrid Alternating Optimization + DRL (ZF Beamforming)</w:t>
      </w:r>
    </w:p>
    <w:p>
      <w:pPr>
        <w:jc w:val="left"/>
      </w:pPr>
      <w:r>
        <w:rPr>
          <w:b/>
          <w:color w:val="0F3460"/>
          <w:sz w:val="20"/>
        </w:rPr>
        <w:t xml:space="preserve">Novelty #2: </w:t>
      </w:r>
      <w:r>
        <w:rPr>
          <w:color w:val="000000"/>
          <w:sz w:val="20"/>
        </w:rPr>
        <w:t>Prioritized Experience Replay (PER)</w:t>
      </w:r>
    </w:p>
    <w:p>
      <w:pPr>
        <w:jc w:val="left"/>
      </w:pPr>
      <w:r>
        <w:rPr>
          <w:b/>
          <w:color w:val="0F3460"/>
          <w:sz w:val="20"/>
        </w:rPr>
        <w:t xml:space="preserve">Novelty #3: </w:t>
      </w:r>
      <w:r>
        <w:rPr>
          <w:color w:val="000000"/>
          <w:sz w:val="20"/>
        </w:rPr>
        <w:t>Discrete Phase Shifts — Quantization-Aware DRL (1/2/3-bit)</w:t>
      </w:r>
    </w:p>
    <w:p/>
    <w:p>
      <w:pPr>
        <w:jc w:val="both"/>
      </w:pPr>
      <w:r>
        <w:rPr>
          <w:b/>
          <w:i w:val="0"/>
          <w:color w:val="1B873B"/>
          <w:sz w:val="21"/>
        </w:rPr>
        <w:t>Key headline result (within matched N=4 configuration): introducing 2-bit discrete phase quantization improves the mismatch reward by +96.2% over the continuous-phase AO+PER baseline (from 2.606 → 5.113 bits/s/Hz).</w:t>
      </w:r>
    </w:p>
    <w:p>
      <w:r>
        <w:br w:type="page"/>
      </w:r>
    </w:p>
    <w:p>
      <w:pPr>
        <w:pStyle w:val="Heading1"/>
        <w:jc w:val="left"/>
      </w:pPr>
      <w:r>
        <w:rPr>
          <w:color w:val="0F3460"/>
        </w:rPr>
        <w:t>2. System Model &amp; Original Baseline</w:t>
      </w:r>
    </w:p>
    <w:p>
      <w:pPr>
        <w:jc w:val="both"/>
      </w:pPr>
      <w:r>
        <w:rPr>
          <w:b w:val="0"/>
          <w:i w:val="0"/>
          <w:color w:val="000000"/>
          <w:sz w:val="21"/>
        </w:rPr>
        <w:t>The system consists of a Base Station (BS) with M=4 antennas serving K=4 single-antenna users, assisted by a Reconfigurable Intelligent Surface (RIS) with L RIS elements. The BS jointly optimizes its transmit beamforming matrix G ∈ ℂ^(M×K) and the RIS diagonal phase-shift matrix Φ ∈ ℂ^(L×L) to maximize the downlink sum-rate. Hardware impairments modeled include: Phase-Dependent Amplitude (PDA) distortion at the RIS (reflectance depends on configured phase angle), and Gaussian channel estimation error.</w:t>
      </w:r>
    </w:p>
    <w:p/>
    <w:p>
      <w:pPr>
        <w:pStyle w:val="Heading2"/>
        <w:jc w:val="left"/>
      </w:pPr>
      <w:r>
        <w:rPr>
          <w:color w:val="0F3460"/>
        </w:rPr>
        <w:t>2.1 Original Algorithm: β-SAC</w:t>
      </w:r>
    </w:p>
    <w:p>
      <w:pPr>
        <w:jc w:val="both"/>
      </w:pPr>
      <w:r>
        <w:rPr>
          <w:b w:val="0"/>
          <w:i w:val="0"/>
          <w:color w:val="000000"/>
          <w:sz w:val="21"/>
        </w:rPr>
        <w:t>The original paper proposes the Beta-Space Exploration SAC (β-SAC), which extends Soft Actor-Critic (SAC) with a dedicated Explorer network that learns amplitude scaling (β) in the RIS phase space. The actor outputs continuous beamforming and phase-shift actions; the explorer modulates the phase amplitudes to encourage exploration in physically meaningful directions. Entropy-regularized training with automatic temperature tuning (α) stabilizes convergence.</w:t>
      </w:r>
    </w:p>
    <w:p/>
    <w:p>
      <w:pPr>
        <w:pStyle w:val="Heading2"/>
        <w:jc w:val="left"/>
      </w:pPr>
      <w:r>
        <w:rPr>
          <w:color w:val="0F3460"/>
        </w:rPr>
        <w:t>2.2 Original Results (Baseline)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rPr>
          <w:trHeight w:val="369"/>
        </w:trPr>
        <w:tc>
          <w:tcPr>
            <w:tcW w:type="dxa" w:w="2351"/>
            <w:vAlign w:val="center"/>
            <w:shd w:val="clear" w:color="auto" w:fill="0F3460"/>
          </w:tcPr>
          <w:p>
            <w:pPr>
              <w:jc w:val="center"/>
            </w:pPr>
            <w:r/>
            <w:r>
              <w:rPr>
                <w:b/>
                <w:color w:val="FFFFFF"/>
                <w:sz w:val="19"/>
              </w:rPr>
              <w:t>Algorithm</w:t>
            </w:r>
          </w:p>
        </w:tc>
        <w:tc>
          <w:tcPr>
            <w:tcW w:type="dxa" w:w="2351"/>
            <w:vAlign w:val="center"/>
            <w:shd w:val="clear" w:color="auto" w:fill="0F3460"/>
          </w:tcPr>
          <w:p>
            <w:pPr>
              <w:jc w:val="center"/>
            </w:pPr>
            <w:r/>
            <w:r>
              <w:rPr>
                <w:b/>
                <w:color w:val="FFFFFF"/>
                <w:sz w:val="19"/>
              </w:rPr>
              <w:t># Seeds</w:t>
            </w:r>
          </w:p>
        </w:tc>
        <w:tc>
          <w:tcPr>
            <w:tcW w:type="dxa" w:w="2351"/>
            <w:vAlign w:val="center"/>
            <w:shd w:val="clear" w:color="auto" w:fill="0F3460"/>
          </w:tcPr>
          <w:p>
            <w:pPr>
              <w:jc w:val="center"/>
            </w:pPr>
            <w:r/>
            <w:r>
              <w:rPr>
                <w:b/>
                <w:color w:val="FFFFFF"/>
                <w:sz w:val="19"/>
              </w:rPr>
              <w:t>N (RIS)</w:t>
            </w:r>
          </w:p>
        </w:tc>
        <w:tc>
          <w:tcPr>
            <w:tcW w:type="dxa" w:w="2351"/>
            <w:vAlign w:val="center"/>
            <w:shd w:val="clear" w:color="auto" w:fill="0F3460"/>
          </w:tcPr>
          <w:p>
            <w:pPr>
              <w:jc w:val="center"/>
            </w:pPr>
            <w:r/>
            <w:r>
              <w:rPr>
                <w:b/>
                <w:color w:val="FFFFFF"/>
                <w:sz w:val="19"/>
              </w:rPr>
              <w:t>Mean Best Mismatch Reward</w:t>
            </w:r>
          </w:p>
        </w:tc>
      </w:tr>
      <w:tr>
        <w:trPr>
          <w:trHeight w:val="369"/>
        </w:trPr>
        <w:tc>
          <w:tcPr>
            <w:tcW w:type="dxa" w:w="2351"/>
            <w:vAlign w:val="center"/>
            <w:shd w:val="clear" w:color="auto" w:fill="f0f4ff"/>
          </w:tcPr>
          <w:p>
            <w:pPr>
              <w:jc w:val="center"/>
            </w:pPr>
            <w:r/>
            <w:r>
              <w:rPr>
                <w:b w:val="0"/>
                <w:color w:val="000000"/>
                <w:sz w:val="19"/>
              </w:rPr>
              <w:t>SAC (original)</w:t>
            </w:r>
          </w:p>
        </w:tc>
        <w:tc>
          <w:tcPr>
            <w:tcW w:type="dxa" w:w="2351"/>
            <w:vAlign w:val="center"/>
            <w:shd w:val="clear" w:color="auto" w:fill="f0f4ff"/>
          </w:tcPr>
          <w:p>
            <w:pPr>
              <w:jc w:val="center"/>
            </w:pPr>
            <w:r/>
            <w:r>
              <w:rPr>
                <w:b w:val="0"/>
                <w:color w:val="000000"/>
                <w:sz w:val="19"/>
              </w:rPr>
              <w:t>10</w:t>
            </w:r>
          </w:p>
        </w:tc>
        <w:tc>
          <w:tcPr>
            <w:tcW w:type="dxa" w:w="2351"/>
            <w:vAlign w:val="center"/>
            <w:shd w:val="clear" w:color="auto" w:fill="f0f4ff"/>
          </w:tcPr>
          <w:p>
            <w:pPr>
              <w:jc w:val="center"/>
            </w:pPr>
            <w:r/>
            <w:r>
              <w:rPr>
                <w:b w:val="0"/>
                <w:color w:val="000000"/>
                <w:sz w:val="19"/>
              </w:rPr>
              <w:t>16</w:t>
            </w:r>
          </w:p>
        </w:tc>
        <w:tc>
          <w:tcPr>
            <w:tcW w:type="dxa" w:w="2351"/>
            <w:vAlign w:val="center"/>
            <w:shd w:val="clear" w:color="auto" w:fill="f0f4ff"/>
          </w:tcPr>
          <w:p>
            <w:pPr>
              <w:jc w:val="center"/>
            </w:pPr>
            <w:r/>
            <w:r>
              <w:rPr>
                <w:b w:val="0"/>
                <w:color w:val="000000"/>
                <w:sz w:val="19"/>
              </w:rPr>
              <w:t>12.680 ± 0.827</w:t>
            </w:r>
          </w:p>
        </w:tc>
      </w:tr>
      <w:tr>
        <w:trPr>
          <w:trHeight w:val="369"/>
        </w:trPr>
        <w:tc>
          <w:tcPr>
            <w:tcW w:type="dxa" w:w="2351"/>
            <w:vAlign w:val="center"/>
            <w:shd w:val="clear" w:color="auto" w:fill="e8f0fe"/>
          </w:tcPr>
          <w:p>
            <w:pPr>
              <w:jc w:val="center"/>
            </w:pPr>
            <w:r/>
            <w:r>
              <w:rPr>
                <w:b w:val="0"/>
                <w:color w:val="000000"/>
                <w:sz w:val="19"/>
              </w:rPr>
              <w:t>β-SAC (original, paper baseline)</w:t>
            </w:r>
          </w:p>
        </w:tc>
        <w:tc>
          <w:tcPr>
            <w:tcW w:type="dxa" w:w="2351"/>
            <w:vAlign w:val="center"/>
            <w:shd w:val="clear" w:color="auto" w:fill="e8f0fe"/>
          </w:tcPr>
          <w:p>
            <w:pPr>
              <w:jc w:val="center"/>
            </w:pPr>
            <w:r/>
            <w:r>
              <w:rPr>
                <w:b w:val="0"/>
                <w:color w:val="000000"/>
                <w:sz w:val="19"/>
              </w:rPr>
              <w:t>10</w:t>
            </w:r>
          </w:p>
        </w:tc>
        <w:tc>
          <w:tcPr>
            <w:tcW w:type="dxa" w:w="2351"/>
            <w:vAlign w:val="center"/>
            <w:shd w:val="clear" w:color="auto" w:fill="e8f0fe"/>
          </w:tcPr>
          <w:p>
            <w:pPr>
              <w:jc w:val="center"/>
            </w:pPr>
            <w:r/>
            <w:r>
              <w:rPr>
                <w:b w:val="0"/>
                <w:color w:val="000000"/>
                <w:sz w:val="19"/>
              </w:rPr>
              <w:t>16</w:t>
            </w:r>
          </w:p>
        </w:tc>
        <w:tc>
          <w:tcPr>
            <w:tcW w:type="dxa" w:w="2351"/>
            <w:vAlign w:val="center"/>
            <w:shd w:val="clear" w:color="auto" w:fill="e8f0fe"/>
          </w:tcPr>
          <w:p>
            <w:pPr>
              <w:jc w:val="center"/>
            </w:pPr>
            <w:r/>
            <w:r>
              <w:rPr>
                <w:b w:val="0"/>
                <w:color w:val="000000"/>
                <w:sz w:val="19"/>
              </w:rPr>
              <w:t>14.140 ± 1.111</w:t>
            </w:r>
          </w:p>
        </w:tc>
      </w:tr>
    </w:tbl>
    <w:p>
      <w:r>
        <w:br w:type="page"/>
      </w:r>
    </w:p>
    <w:p>
      <w:pPr>
        <w:pStyle w:val="Heading1"/>
        <w:jc w:val="left"/>
      </w:pPr>
      <w:r>
        <w:rPr>
          <w:color w:val="0F3460"/>
        </w:rPr>
        <w:t>3. Novelty #1 — Hybrid Alternating Optimization + DRL</w:t>
      </w:r>
    </w:p>
    <w:p>
      <w:pPr>
        <w:pStyle w:val="Heading2"/>
        <w:jc w:val="left"/>
      </w:pPr>
      <w:r>
        <w:rPr>
          <w:color w:val="0F3460"/>
        </w:rPr>
        <w:t>3.1 Motivation</w:t>
      </w:r>
    </w:p>
    <w:p>
      <w:pPr>
        <w:jc w:val="both"/>
      </w:pPr>
      <w:r>
        <w:rPr>
          <w:b w:val="0"/>
          <w:i w:val="0"/>
          <w:color w:val="000000"/>
          <w:sz w:val="21"/>
        </w:rPr>
        <w:t>While SAC can learn both beamforming (G) and RIS phase shifts (Φ) jointly, the beamforming sub-problem given fixed Φ is a convex problem with a closed-form solution. The Zero-Forcing (ZF) precoder completely nulls inter-user interference, which is provably optimal when M=K. Replacing the DRL-learned G with the analytically computed ZF solution allows the DRL agent to focus exclusively on the harder, non-convex RIS phase optimization problem.</w:t>
      </w:r>
    </w:p>
    <w:p>
      <w:pPr>
        <w:pStyle w:val="Heading2"/>
        <w:jc w:val="left"/>
      </w:pPr>
      <w:r>
        <w:rPr>
          <w:color w:val="0F3460"/>
        </w:rPr>
        <w:t>3.2 Implementation</w:t>
      </w:r>
    </w:p>
    <w:p>
      <w:pPr>
        <w:jc w:val="both"/>
      </w:pPr>
      <w:r>
        <w:rPr>
          <w:b w:val="0"/>
          <w:i w:val="0"/>
          <w:color w:val="000000"/>
          <w:sz w:val="21"/>
        </w:rPr>
        <w:t>A new module optimization.py was created implementing compute_zf_beamformer() and action_with_zf_beamformer(). At each training step, after the agent selects an action (G, Φ), the G part is replaced by the ZF solution computed from the current channel matrices H1, H2 and the agent's Φ. Tikhonov regularization (ε=1e-8) ensures numerical stability. The ZF beamformer satisfies the total power constraint Tr(GG^H) = P_t.</w:t>
      </w:r>
    </w:p>
    <w:p>
      <w:pPr>
        <w:jc w:val="left"/>
      </w:pPr>
      <w:r>
        <w:rPr>
          <w:b/>
          <w:color w:val="0F3460"/>
          <w:sz w:val="20"/>
        </w:rPr>
        <w:t xml:space="preserve">Key file: </w:t>
      </w:r>
      <w:r>
        <w:rPr>
          <w:color w:val="000000"/>
          <w:sz w:val="20"/>
        </w:rPr>
        <w:t>optimization.py  (new)</w:t>
      </w:r>
    </w:p>
    <w:p>
      <w:pPr>
        <w:jc w:val="left"/>
      </w:pPr>
      <w:r>
        <w:rPr>
          <w:b/>
          <w:color w:val="0F3460"/>
          <w:sz w:val="20"/>
        </w:rPr>
        <w:t xml:space="preserve">CLI flag: </w:t>
      </w:r>
      <w:r>
        <w:rPr>
          <w:color w:val="000000"/>
          <w:sz w:val="20"/>
        </w:rPr>
        <w:t>--use_ao True/False  (default: True)</w:t>
      </w:r>
    </w:p>
    <w:p>
      <w:pPr>
        <w:jc w:val="left"/>
      </w:pPr>
      <w:r>
        <w:rPr>
          <w:b/>
          <w:color w:val="0F3460"/>
          <w:sz w:val="20"/>
        </w:rPr>
        <w:t xml:space="preserve">Complexity: </w:t>
      </w:r>
      <w:r>
        <w:rPr>
          <w:color w:val="000000"/>
          <w:sz w:val="20"/>
        </w:rPr>
        <w:t>O(K³) per step — negligible overhead</w:t>
      </w:r>
    </w:p>
    <w:p>
      <w:pPr>
        <w:pStyle w:val="Heading2"/>
        <w:jc w:val="left"/>
      </w:pPr>
      <w:r>
        <w:rPr>
          <w:color w:val="0F3460"/>
        </w:rPr>
        <w:t>3.3 Mathematical Formulation</w:t>
      </w:r>
    </w:p>
    <w:p>
      <w:pPr>
        <w:jc w:val="both"/>
      </w:pPr>
      <w:r>
        <w:rPr>
          <w:b w:val="0"/>
          <w:i w:val="0"/>
          <w:color w:val="000000"/>
          <w:sz w:val="21"/>
        </w:rPr>
        <w:t>Given fixed Φ, the effective channel is H_eff = H2^H Φ H1 ∈ ℂ^(K×M). The ZF precoder G_ZF = H_eff^H (H_eff H_eff^H + εI)^{-1}, normalized so that Tr(G_ZF G_ZF^H) = P_t. This guarantees H_eff · G_ZF ≈ I, eliminating inter-user interference, while DRL optimizes Φ to maximize the resulting sum-rate.</w:t>
      </w:r>
    </w:p>
    <w:p>
      <w:r>
        <w:br w:type="page"/>
      </w:r>
    </w:p>
    <w:p>
      <w:pPr>
        <w:pStyle w:val="Heading1"/>
        <w:jc w:val="left"/>
      </w:pPr>
      <w:r>
        <w:rPr>
          <w:color w:val="0F3460"/>
        </w:rPr>
        <w:t>4. Novelty #2 — Prioritized Experience Replay (PER)</w:t>
      </w:r>
    </w:p>
    <w:p>
      <w:pPr>
        <w:pStyle w:val="Heading2"/>
        <w:jc w:val="left"/>
      </w:pPr>
      <w:r>
        <w:rPr>
          <w:color w:val="0F3460"/>
        </w:rPr>
        <w:t>4.1 Motivation</w:t>
      </w:r>
    </w:p>
    <w:p>
      <w:pPr>
        <w:jc w:val="both"/>
      </w:pPr>
      <w:r>
        <w:rPr>
          <w:b w:val="0"/>
          <w:i w:val="0"/>
          <w:color w:val="000000"/>
          <w:sz w:val="21"/>
        </w:rPr>
        <w:t>The original code uses a uniform replay buffer where each stored transition is sampled with equal probability. PER (Schaul et al., 2015) improves sample efficiency by sampling transitions proportional to their temporal difference (TD) error: transitions with high TD error are more "surprising" and contain more gradient signal. This is particularly beneficial in the RIS-MISO setting where the reward landscape is highly non-uniform due to hardware impairments.</w:t>
      </w:r>
    </w:p>
    <w:p>
      <w:pPr>
        <w:pStyle w:val="Heading2"/>
        <w:jc w:val="left"/>
      </w:pPr>
      <w:r>
        <w:rPr>
          <w:color w:val="0F3460"/>
        </w:rPr>
        <w:t>4.2 Implementation</w:t>
      </w:r>
    </w:p>
    <w:p>
      <w:pPr>
        <w:jc w:val="both"/>
      </w:pPr>
      <w:r>
        <w:rPr>
          <w:b w:val="0"/>
          <w:i w:val="0"/>
          <w:color w:val="000000"/>
          <w:sz w:val="21"/>
        </w:rPr>
        <w:t>A SumTree data structure (binary tree, O(log n) insert/sample) was implemented in utils.py. Two PER buffer classes were added: PrioritizedReplayBuffer (for SAC) and BetaPrioritizedReplayBuffer (for β-SAC). Both are drop-in replacements for the existing uniform buffers. After each gradient update, TD errors are used to update priorities. Importance Sampling (IS) weights correct for the non-uniform sampling bias.</w:t>
      </w:r>
    </w:p>
    <w:p>
      <w:pPr>
        <w:jc w:val="left"/>
      </w:pPr>
      <w:r>
        <w:rPr>
          <w:b/>
          <w:color w:val="0F3460"/>
          <w:sz w:val="20"/>
        </w:rPr>
        <w:t xml:space="preserve">Key file: </w:t>
      </w:r>
      <w:r>
        <w:rPr>
          <w:color w:val="000000"/>
          <w:sz w:val="20"/>
        </w:rPr>
        <w:t>utils.py  (SumTree, PrioritizedReplayBuffer, BetaPrioritizedReplayBuffer — new classes)</w:t>
      </w:r>
    </w:p>
    <w:p>
      <w:pPr>
        <w:jc w:val="left"/>
      </w:pPr>
      <w:r>
        <w:rPr>
          <w:b/>
          <w:color w:val="0F3460"/>
          <w:sz w:val="20"/>
        </w:rPr>
        <w:t xml:space="preserve">SAC.py / Beta_Space_Exp_SAC.py: </w:t>
      </w:r>
      <w:r>
        <w:rPr>
          <w:color w:val="000000"/>
          <w:sz w:val="20"/>
        </w:rPr>
        <w:t>update_parameters() modified to return TD errors and PER indices</w:t>
      </w:r>
    </w:p>
    <w:p>
      <w:pPr>
        <w:jc w:val="left"/>
      </w:pPr>
      <w:r>
        <w:rPr>
          <w:b/>
          <w:color w:val="0F3460"/>
          <w:sz w:val="20"/>
        </w:rPr>
        <w:t xml:space="preserve">CLI flag: </w:t>
      </w:r>
      <w:r>
        <w:rPr>
          <w:color w:val="000000"/>
          <w:sz w:val="20"/>
        </w:rPr>
        <w:t>--use_per True/False  (default: True)</w:t>
      </w:r>
    </w:p>
    <w:p>
      <w:pPr>
        <w:jc w:val="left"/>
      </w:pPr>
      <w:r>
        <w:rPr>
          <w:b/>
          <w:color w:val="0F3460"/>
          <w:sz w:val="20"/>
        </w:rPr>
        <w:t xml:space="preserve">Hyperparameters: </w:t>
      </w:r>
      <w:r>
        <w:rPr>
          <w:color w:val="000000"/>
          <w:sz w:val="20"/>
        </w:rPr>
        <w:t>α_PER=0.6 (priority exponent), β_IS=0.4 (IS correction)</w:t>
      </w:r>
    </w:p>
    <w:p>
      <w:r>
        <w:br w:type="page"/>
      </w:r>
    </w:p>
    <w:p>
      <w:pPr>
        <w:pStyle w:val="Heading1"/>
        <w:jc w:val="left"/>
      </w:pPr>
      <w:r>
        <w:rPr>
          <w:color w:val="0F3460"/>
        </w:rPr>
        <w:t>5. Novelty #3 — Discrete Phase Shifts (Quantization-Aware DRL)</w:t>
      </w:r>
    </w:p>
    <w:p>
      <w:pPr>
        <w:pStyle w:val="Heading2"/>
        <w:jc w:val="left"/>
      </w:pPr>
      <w:r>
        <w:rPr>
          <w:color w:val="0F3460"/>
        </w:rPr>
        <w:t>5.1 Motivation</w:t>
      </w:r>
    </w:p>
    <w:p>
      <w:pPr>
        <w:jc w:val="both"/>
      </w:pPr>
      <w:r>
        <w:rPr>
          <w:b w:val="0"/>
          <w:i w:val="0"/>
          <w:color w:val="000000"/>
          <w:sz w:val="21"/>
        </w:rPr>
        <w:t>Real-world RIS hardware (PIN diodes, varactors) only supports a finite number of discrete phase states determined by the number of control bits B. Common implementations use 1-bit (2 states), 2-bit (4 states), or 3-bit (8 states) phase resolution. The original paper assumes continuous phase control, which overestimates performance achievable with actual hardware. Analyzing this quantization gap is a direct and publishable hardware-realistic contribution.</w:t>
      </w:r>
    </w:p>
    <w:p>
      <w:pPr>
        <w:pStyle w:val="Heading2"/>
        <w:jc w:val="left"/>
      </w:pPr>
      <w:r>
        <w:rPr>
          <w:color w:val="0F3460"/>
        </w:rPr>
        <w:t>5.2 Implementation</w:t>
      </w:r>
    </w:p>
    <w:p>
      <w:pPr>
        <w:jc w:val="both"/>
      </w:pPr>
      <w:r>
        <w:rPr>
          <w:b w:val="0"/>
          <w:i w:val="0"/>
          <w:color w:val="000000"/>
          <w:sz w:val="21"/>
        </w:rPr>
        <w:t>The function quantize_phase_action() was added to utils.py. It extracts the RIS phase components (last 2L elements of the action vector), computes each element's continuous phase angle θ ∈ (-π, π], snaps it to the nearest of 2^B uniformly-spaced discrete levels, and reprojects to Cartesian coordinates while preserving the original vector magnitude. The beamforming G part of the action is left untouched. Quantization is applied after the agent outputs its action (outside the PyTorch computation graph), implementing the Straight-Through Estimator (STE) paradigm.</w:t>
      </w:r>
    </w:p>
    <w:p>
      <w:pPr>
        <w:jc w:val="left"/>
      </w:pPr>
      <w:r>
        <w:rPr>
          <w:b/>
          <w:color w:val="0F3460"/>
          <w:sz w:val="20"/>
        </w:rPr>
        <w:t xml:space="preserve">Key file: </w:t>
      </w:r>
      <w:r>
        <w:rPr>
          <w:color w:val="000000"/>
          <w:sz w:val="20"/>
        </w:rPr>
        <w:t>utils.py  (quantize_phase_action() — new function)</w:t>
      </w:r>
    </w:p>
    <w:p>
      <w:pPr>
        <w:jc w:val="left"/>
      </w:pPr>
      <w:r>
        <w:rPr>
          <w:b/>
          <w:color w:val="0F3460"/>
          <w:sz w:val="20"/>
        </w:rPr>
        <w:t xml:space="preserve">CLI flags: </w:t>
      </w:r>
      <w:r>
        <w:rPr>
          <w:color w:val="000000"/>
          <w:sz w:val="20"/>
        </w:rPr>
        <w:t>--use_discrete_phases True/False  |  --num_phase_bits {1,2,3}  (default: False, 2)</w:t>
      </w:r>
    </w:p>
    <w:p>
      <w:pPr>
        <w:jc w:val="left"/>
      </w:pPr>
      <w:r>
        <w:rPr>
          <w:b/>
          <w:color w:val="0F3460"/>
          <w:sz w:val="20"/>
        </w:rPr>
        <w:t xml:space="preserve">Quantization grid: </w:t>
      </w:r>
      <w:r>
        <w:rPr>
          <w:color w:val="000000"/>
          <w:sz w:val="20"/>
        </w:rPr>
        <w:t>2^B levels uniformly spaced in (-π, π]</w:t>
      </w:r>
    </w:p>
    <w:p>
      <w:pPr>
        <w:jc w:val="left"/>
      </w:pPr>
      <w:r>
        <w:rPr>
          <w:b/>
          <w:color w:val="0F3460"/>
          <w:sz w:val="20"/>
        </w:rPr>
        <w:t xml:space="preserve">Magnitude: </w:t>
      </w:r>
      <w:r>
        <w:rPr>
          <w:color w:val="000000"/>
          <w:sz w:val="20"/>
        </w:rPr>
        <w:t>Preserved exactly — only the angle is quantized</w:t>
      </w:r>
    </w:p>
    <w:p>
      <w:pPr>
        <w:jc w:val="left"/>
      </w:pPr>
      <w:r>
        <w:rPr>
          <w:b/>
          <w:color w:val="0F3460"/>
          <w:sz w:val="20"/>
        </w:rPr>
        <w:t xml:space="preserve">Backward compat.: </w:t>
      </w:r>
      <w:r>
        <w:rPr>
          <w:color w:val="000000"/>
          <w:sz w:val="20"/>
        </w:rPr>
        <w:t>Default off — existing runs unaffected</w:t>
      </w:r>
    </w:p>
    <w:p>
      <w:pPr>
        <w:pStyle w:val="Heading2"/>
        <w:jc w:val="left"/>
      </w:pPr>
      <w:r>
        <w:rPr>
          <w:color w:val="0F3460"/>
        </w:rPr>
        <w:t>5.3 Discrete Phase Levels</w:t>
      </w:r>
    </w:p>
    <w:tbl>
      <w:tblPr>
        <w:tblStyle w:val="TableGrid"/>
        <w:tblW w:type="auto" w:w="0"/>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rPr>
          <w:trHeight w:val="369"/>
        </w:trPr>
        <w:tc>
          <w:tcPr>
            <w:tcW w:type="dxa" w:w="3135"/>
            <w:vAlign w:val="center"/>
            <w:shd w:val="clear" w:color="auto" w:fill="0F3460"/>
          </w:tcPr>
          <w:p>
            <w:pPr>
              <w:jc w:val="center"/>
            </w:pPr>
            <w:r/>
            <w:r>
              <w:rPr>
                <w:b/>
                <w:color w:val="FFFFFF"/>
                <w:sz w:val="19"/>
              </w:rPr>
              <w:t>Bits (B)</w:t>
            </w:r>
          </w:p>
        </w:tc>
        <w:tc>
          <w:tcPr>
            <w:tcW w:type="dxa" w:w="3135"/>
            <w:vAlign w:val="center"/>
            <w:shd w:val="clear" w:color="auto" w:fill="0F3460"/>
          </w:tcPr>
          <w:p>
            <w:pPr>
              <w:jc w:val="center"/>
            </w:pPr>
            <w:r/>
            <w:r>
              <w:rPr>
                <w:b/>
                <w:color w:val="FFFFFF"/>
                <w:sz w:val="19"/>
              </w:rPr>
              <w:t># Phase Levels</w:t>
            </w:r>
          </w:p>
        </w:tc>
        <w:tc>
          <w:tcPr>
            <w:tcW w:type="dxa" w:w="3135"/>
            <w:vAlign w:val="center"/>
            <w:shd w:val="clear" w:color="auto" w:fill="0F3460"/>
          </w:tcPr>
          <w:p>
            <w:pPr>
              <w:jc w:val="center"/>
            </w:pPr>
            <w:r/>
            <w:r>
              <w:rPr>
                <w:b/>
                <w:color w:val="FFFFFF"/>
                <w:sz w:val="19"/>
              </w:rPr>
              <w:t>Phase Step (degrees)</w:t>
            </w:r>
          </w:p>
        </w:tc>
      </w:tr>
      <w:tr>
        <w:trPr>
          <w:trHeight w:val="369"/>
        </w:trPr>
        <w:tc>
          <w:tcPr>
            <w:tcW w:type="dxa" w:w="3135"/>
            <w:vAlign w:val="center"/>
            <w:shd w:val="clear" w:color="auto" w:fill="f8f9fa"/>
          </w:tcPr>
          <w:p>
            <w:pPr>
              <w:jc w:val="center"/>
            </w:pPr>
            <w:r/>
            <w:r>
              <w:rPr>
                <w:b w:val="0"/>
                <w:color w:val="000000"/>
                <w:sz w:val="19"/>
              </w:rPr>
              <w:t>1</w:t>
            </w:r>
          </w:p>
        </w:tc>
        <w:tc>
          <w:tcPr>
            <w:tcW w:type="dxa" w:w="3135"/>
            <w:vAlign w:val="center"/>
            <w:shd w:val="clear" w:color="auto" w:fill="f8f9fa"/>
          </w:tcPr>
          <w:p>
            <w:pPr>
              <w:jc w:val="center"/>
            </w:pPr>
            <w:r/>
            <w:r>
              <w:rPr>
                <w:b w:val="0"/>
                <w:color w:val="000000"/>
                <w:sz w:val="19"/>
              </w:rPr>
              <w:t>2</w:t>
            </w:r>
          </w:p>
        </w:tc>
        <w:tc>
          <w:tcPr>
            <w:tcW w:type="dxa" w:w="3135"/>
            <w:vAlign w:val="center"/>
            <w:shd w:val="clear" w:color="auto" w:fill="f8f9fa"/>
          </w:tcPr>
          <w:p>
            <w:pPr>
              <w:jc w:val="center"/>
            </w:pPr>
            <w:r/>
            <w:r>
              <w:rPr>
                <w:b w:val="0"/>
                <w:color w:val="000000"/>
                <w:sz w:val="19"/>
              </w:rPr>
              <w:t>180°</w:t>
            </w:r>
          </w:p>
        </w:tc>
      </w:tr>
      <w:tr>
        <w:trPr>
          <w:trHeight w:val="369"/>
        </w:trPr>
        <w:tc>
          <w:tcPr>
            <w:tcW w:type="dxa" w:w="3135"/>
            <w:vAlign w:val="center"/>
            <w:shd w:val="clear" w:color="auto" w:fill="f8f9fa"/>
          </w:tcPr>
          <w:p>
            <w:pPr>
              <w:jc w:val="center"/>
            </w:pPr>
            <w:r/>
            <w:r>
              <w:rPr>
                <w:b w:val="0"/>
                <w:color w:val="000000"/>
                <w:sz w:val="19"/>
              </w:rPr>
              <w:t>2</w:t>
            </w:r>
          </w:p>
        </w:tc>
        <w:tc>
          <w:tcPr>
            <w:tcW w:type="dxa" w:w="3135"/>
            <w:vAlign w:val="center"/>
            <w:shd w:val="clear" w:color="auto" w:fill="f8f9fa"/>
          </w:tcPr>
          <w:p>
            <w:pPr>
              <w:jc w:val="center"/>
            </w:pPr>
            <w:r/>
            <w:r>
              <w:rPr>
                <w:b w:val="0"/>
                <w:color w:val="000000"/>
                <w:sz w:val="19"/>
              </w:rPr>
              <w:t>4</w:t>
            </w:r>
          </w:p>
        </w:tc>
        <w:tc>
          <w:tcPr>
            <w:tcW w:type="dxa" w:w="3135"/>
            <w:vAlign w:val="center"/>
            <w:shd w:val="clear" w:color="auto" w:fill="f8f9fa"/>
          </w:tcPr>
          <w:p>
            <w:pPr>
              <w:jc w:val="center"/>
            </w:pPr>
            <w:r/>
            <w:r>
              <w:rPr>
                <w:b w:val="0"/>
                <w:color w:val="000000"/>
                <w:sz w:val="19"/>
              </w:rPr>
              <w:t>90°</w:t>
            </w:r>
          </w:p>
        </w:tc>
      </w:tr>
      <w:tr>
        <w:trPr>
          <w:trHeight w:val="369"/>
        </w:trPr>
        <w:tc>
          <w:tcPr>
            <w:tcW w:type="dxa" w:w="3135"/>
            <w:vAlign w:val="center"/>
            <w:shd w:val="clear" w:color="auto" w:fill="f8f9fa"/>
          </w:tcPr>
          <w:p>
            <w:pPr>
              <w:jc w:val="center"/>
            </w:pPr>
            <w:r/>
            <w:r>
              <w:rPr>
                <w:b w:val="0"/>
                <w:color w:val="000000"/>
                <w:sz w:val="19"/>
              </w:rPr>
              <w:t>3</w:t>
            </w:r>
          </w:p>
        </w:tc>
        <w:tc>
          <w:tcPr>
            <w:tcW w:type="dxa" w:w="3135"/>
            <w:vAlign w:val="center"/>
            <w:shd w:val="clear" w:color="auto" w:fill="f8f9fa"/>
          </w:tcPr>
          <w:p>
            <w:pPr>
              <w:jc w:val="center"/>
            </w:pPr>
            <w:r/>
            <w:r>
              <w:rPr>
                <w:b w:val="0"/>
                <w:color w:val="000000"/>
                <w:sz w:val="19"/>
              </w:rPr>
              <w:t>8</w:t>
            </w:r>
          </w:p>
        </w:tc>
        <w:tc>
          <w:tcPr>
            <w:tcW w:type="dxa" w:w="3135"/>
            <w:vAlign w:val="center"/>
            <w:shd w:val="clear" w:color="auto" w:fill="f8f9fa"/>
          </w:tcPr>
          <w:p>
            <w:pPr>
              <w:jc w:val="center"/>
            </w:pPr>
            <w:r/>
            <w:r>
              <w:rPr>
                <w:b w:val="0"/>
                <w:color w:val="000000"/>
                <w:sz w:val="19"/>
              </w:rPr>
              <w:t>45°</w:t>
            </w:r>
          </w:p>
        </w:tc>
      </w:tr>
    </w:tbl>
    <w:p>
      <w:r>
        <w:br w:type="page"/>
      </w:r>
    </w:p>
    <w:p>
      <w:pPr>
        <w:pStyle w:val="Heading1"/>
        <w:jc w:val="left"/>
      </w:pPr>
      <w:r>
        <w:rPr>
          <w:color w:val="0F3460"/>
        </w:rPr>
        <w:t>6. Experimental Results</w:t>
      </w:r>
    </w:p>
    <w:p>
      <w:pPr>
        <w:pStyle w:val="Heading2"/>
        <w:jc w:val="left"/>
      </w:pPr>
      <w:r>
        <w:rPr>
          <w:color w:val="0F3460"/>
        </w:rPr>
        <w:t>6.1 Experimental Setup</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rPr>
          <w:trHeight w:val="369"/>
        </w:trPr>
        <w:tc>
          <w:tcPr>
            <w:tcW w:type="dxa" w:w="4703"/>
            <w:vAlign w:val="center"/>
            <w:shd w:val="clear" w:color="auto" w:fill="0F3460"/>
          </w:tcPr>
          <w:p>
            <w:pPr>
              <w:jc w:val="center"/>
            </w:pPr>
            <w:r/>
            <w:r>
              <w:rPr>
                <w:b/>
                <w:color w:val="FFFFFF"/>
                <w:sz w:val="19"/>
              </w:rPr>
              <w:t>Parameter</w:t>
            </w:r>
          </w:p>
        </w:tc>
        <w:tc>
          <w:tcPr>
            <w:tcW w:type="dxa" w:w="4703"/>
            <w:vAlign w:val="center"/>
            <w:shd w:val="clear" w:color="auto" w:fill="0F3460"/>
          </w:tcPr>
          <w:p>
            <w:pPr>
              <w:jc w:val="center"/>
            </w:pPr>
            <w:r/>
            <w:r>
              <w:rPr>
                <w:b/>
                <w:color w:val="FFFFFF"/>
                <w:sz w:val="19"/>
              </w:rPr>
              <w:t>Value</w:t>
            </w:r>
          </w:p>
        </w:tc>
      </w:tr>
      <w:tr>
        <w:trPr>
          <w:trHeight w:val="369"/>
        </w:trPr>
        <w:tc>
          <w:tcPr>
            <w:tcW w:type="dxa" w:w="4703"/>
            <w:vAlign w:val="center"/>
            <w:shd w:val="clear" w:color="auto" w:fill="f0f4ff"/>
          </w:tcPr>
          <w:p>
            <w:pPr>
              <w:jc w:val="center"/>
            </w:pPr>
            <w:r/>
            <w:r>
              <w:rPr>
                <w:b w:val="0"/>
                <w:color w:val="000000"/>
                <w:sz w:val="19"/>
              </w:rPr>
              <w:t>BS Antennas (M)</w:t>
            </w:r>
          </w:p>
        </w:tc>
        <w:tc>
          <w:tcPr>
            <w:tcW w:type="dxa" w:w="4703"/>
            <w:vAlign w:val="center"/>
            <w:shd w:val="clear" w:color="auto" w:fill="f0f4ff"/>
          </w:tcPr>
          <w:p>
            <w:pPr>
              <w:jc w:val="center"/>
            </w:pPr>
            <w:r/>
            <w:r>
              <w:rPr>
                <w:b w:val="0"/>
                <w:color w:val="000000"/>
                <w:sz w:val="19"/>
              </w:rPr>
              <w:t>4</w:t>
            </w:r>
          </w:p>
        </w:tc>
      </w:tr>
      <w:tr>
        <w:trPr>
          <w:trHeight w:val="369"/>
        </w:trPr>
        <w:tc>
          <w:tcPr>
            <w:tcW w:type="dxa" w:w="4703"/>
            <w:vAlign w:val="center"/>
            <w:shd w:val="clear" w:color="auto" w:fill="f0f4ff"/>
          </w:tcPr>
          <w:p>
            <w:pPr>
              <w:jc w:val="center"/>
            </w:pPr>
            <w:r/>
            <w:r>
              <w:rPr>
                <w:b w:val="0"/>
                <w:color w:val="000000"/>
                <w:sz w:val="19"/>
              </w:rPr>
              <w:t>Users (K)</w:t>
            </w:r>
          </w:p>
        </w:tc>
        <w:tc>
          <w:tcPr>
            <w:tcW w:type="dxa" w:w="4703"/>
            <w:vAlign w:val="center"/>
            <w:shd w:val="clear" w:color="auto" w:fill="f0f4ff"/>
          </w:tcPr>
          <w:p>
            <w:pPr>
              <w:jc w:val="center"/>
            </w:pPr>
            <w:r/>
            <w:r>
              <w:rPr>
                <w:b w:val="0"/>
                <w:color w:val="000000"/>
                <w:sz w:val="19"/>
              </w:rPr>
              <w:t>4</w:t>
            </w:r>
          </w:p>
        </w:tc>
      </w:tr>
      <w:tr>
        <w:trPr>
          <w:trHeight w:val="369"/>
        </w:trPr>
        <w:tc>
          <w:tcPr>
            <w:tcW w:type="dxa" w:w="4703"/>
            <w:vAlign w:val="center"/>
            <w:shd w:val="clear" w:color="auto" w:fill="f0f4ff"/>
          </w:tcPr>
          <w:p>
            <w:pPr>
              <w:jc w:val="center"/>
            </w:pPr>
            <w:r/>
            <w:r>
              <w:rPr>
                <w:b w:val="0"/>
                <w:color w:val="000000"/>
                <w:sz w:val="19"/>
              </w:rPr>
              <w:t>RIS Elements (L/N)</w:t>
            </w:r>
          </w:p>
        </w:tc>
        <w:tc>
          <w:tcPr>
            <w:tcW w:type="dxa" w:w="4703"/>
            <w:vAlign w:val="center"/>
            <w:shd w:val="clear" w:color="auto" w:fill="f0f4ff"/>
          </w:tcPr>
          <w:p>
            <w:pPr>
              <w:jc w:val="center"/>
            </w:pPr>
            <w:r/>
            <w:r>
              <w:rPr>
                <w:b w:val="0"/>
                <w:color w:val="000000"/>
                <w:sz w:val="19"/>
              </w:rPr>
              <w:t>4 (novelty internal) / 16 (full comparison)</w:t>
            </w:r>
          </w:p>
        </w:tc>
      </w:tr>
      <w:tr>
        <w:trPr>
          <w:trHeight w:val="369"/>
        </w:trPr>
        <w:tc>
          <w:tcPr>
            <w:tcW w:type="dxa" w:w="4703"/>
            <w:vAlign w:val="center"/>
            <w:shd w:val="clear" w:color="auto" w:fill="f0f4ff"/>
          </w:tcPr>
          <w:p>
            <w:pPr>
              <w:jc w:val="center"/>
            </w:pPr>
            <w:r/>
            <w:r>
              <w:rPr>
                <w:b w:val="0"/>
                <w:color w:val="000000"/>
                <w:sz w:val="19"/>
              </w:rPr>
              <w:t>Transmit Power (P_t)</w:t>
            </w:r>
          </w:p>
        </w:tc>
        <w:tc>
          <w:tcPr>
            <w:tcW w:type="dxa" w:w="4703"/>
            <w:vAlign w:val="center"/>
            <w:shd w:val="clear" w:color="auto" w:fill="f0f4ff"/>
          </w:tcPr>
          <w:p>
            <w:pPr>
              <w:jc w:val="center"/>
            </w:pPr>
            <w:r/>
            <w:r>
              <w:rPr>
                <w:b w:val="0"/>
                <w:color w:val="000000"/>
                <w:sz w:val="19"/>
              </w:rPr>
              <w:t>30 dBm</w:t>
            </w:r>
          </w:p>
        </w:tc>
      </w:tr>
      <w:tr>
        <w:trPr>
          <w:trHeight w:val="369"/>
        </w:trPr>
        <w:tc>
          <w:tcPr>
            <w:tcW w:type="dxa" w:w="4703"/>
            <w:vAlign w:val="center"/>
            <w:shd w:val="clear" w:color="auto" w:fill="f0f4ff"/>
          </w:tcPr>
          <w:p>
            <w:pPr>
              <w:jc w:val="center"/>
            </w:pPr>
            <w:r/>
            <w:r>
              <w:rPr>
                <w:b w:val="0"/>
                <w:color w:val="000000"/>
                <w:sz w:val="19"/>
              </w:rPr>
              <w:t>AWGN Variance</w:t>
            </w:r>
          </w:p>
        </w:tc>
        <w:tc>
          <w:tcPr>
            <w:tcW w:type="dxa" w:w="4703"/>
            <w:vAlign w:val="center"/>
            <w:shd w:val="clear" w:color="auto" w:fill="f0f4ff"/>
          </w:tcPr>
          <w:p>
            <w:pPr>
              <w:jc w:val="center"/>
            </w:pPr>
            <w:r/>
            <w:r>
              <w:rPr>
                <w:b w:val="0"/>
                <w:color w:val="000000"/>
                <w:sz w:val="19"/>
              </w:rPr>
              <w:t>0.01</w:t>
            </w:r>
          </w:p>
        </w:tc>
      </w:tr>
      <w:tr>
        <w:trPr>
          <w:trHeight w:val="369"/>
        </w:trPr>
        <w:tc>
          <w:tcPr>
            <w:tcW w:type="dxa" w:w="4703"/>
            <w:vAlign w:val="center"/>
            <w:shd w:val="clear" w:color="auto" w:fill="f0f4ff"/>
          </w:tcPr>
          <w:p>
            <w:pPr>
              <w:jc w:val="center"/>
            </w:pPr>
            <w:r/>
            <w:r>
              <w:rPr>
                <w:b w:val="0"/>
                <w:color w:val="000000"/>
                <w:sz w:val="19"/>
              </w:rPr>
              <w:t>Channel Noise Variance</w:t>
            </w:r>
          </w:p>
        </w:tc>
        <w:tc>
          <w:tcPr>
            <w:tcW w:type="dxa" w:w="4703"/>
            <w:vAlign w:val="center"/>
            <w:shd w:val="clear" w:color="auto" w:fill="f0f4ff"/>
          </w:tcPr>
          <w:p>
            <w:pPr>
              <w:jc w:val="center"/>
            </w:pPr>
            <w:r/>
            <w:r>
              <w:rPr>
                <w:b w:val="0"/>
                <w:color w:val="000000"/>
                <w:sz w:val="19"/>
              </w:rPr>
              <w:t>0.01</w:t>
            </w:r>
          </w:p>
        </w:tc>
      </w:tr>
      <w:tr>
        <w:trPr>
          <w:trHeight w:val="369"/>
        </w:trPr>
        <w:tc>
          <w:tcPr>
            <w:tcW w:type="dxa" w:w="4703"/>
            <w:vAlign w:val="center"/>
            <w:shd w:val="clear" w:color="auto" w:fill="f0f4ff"/>
          </w:tcPr>
          <w:p>
            <w:pPr>
              <w:jc w:val="center"/>
            </w:pPr>
            <w:r/>
            <w:r>
              <w:rPr>
                <w:b w:val="0"/>
                <w:color w:val="000000"/>
                <w:sz w:val="19"/>
              </w:rPr>
              <w:t>β_min (PDA model)</w:t>
            </w:r>
          </w:p>
        </w:tc>
        <w:tc>
          <w:tcPr>
            <w:tcW w:type="dxa" w:w="4703"/>
            <w:vAlign w:val="center"/>
            <w:shd w:val="clear" w:color="auto" w:fill="f0f4ff"/>
          </w:tcPr>
          <w:p>
            <w:pPr>
              <w:jc w:val="center"/>
            </w:pPr>
            <w:r/>
            <w:r>
              <w:rPr>
                <w:b w:val="0"/>
                <w:color w:val="000000"/>
                <w:sz w:val="19"/>
              </w:rPr>
              <w:t>0.6</w:t>
            </w:r>
          </w:p>
        </w:tc>
      </w:tr>
      <w:tr>
        <w:trPr>
          <w:trHeight w:val="369"/>
        </w:trPr>
        <w:tc>
          <w:tcPr>
            <w:tcW w:type="dxa" w:w="4703"/>
            <w:vAlign w:val="center"/>
            <w:shd w:val="clear" w:color="auto" w:fill="f0f4ff"/>
          </w:tcPr>
          <w:p>
            <w:pPr>
              <w:jc w:val="center"/>
            </w:pPr>
            <w:r/>
            <w:r>
              <w:rPr>
                <w:b w:val="0"/>
                <w:color w:val="000000"/>
                <w:sz w:val="19"/>
              </w:rPr>
              <w:t>Training Steps</w:t>
            </w:r>
          </w:p>
        </w:tc>
        <w:tc>
          <w:tcPr>
            <w:tcW w:type="dxa" w:w="4703"/>
            <w:vAlign w:val="center"/>
            <w:shd w:val="clear" w:color="auto" w:fill="f0f4ff"/>
          </w:tcPr>
          <w:p>
            <w:pPr>
              <w:jc w:val="center"/>
            </w:pPr>
            <w:r/>
            <w:r>
              <w:rPr>
                <w:b w:val="0"/>
                <w:color w:val="000000"/>
                <w:sz w:val="19"/>
              </w:rPr>
              <w:t>20,000</w:t>
            </w:r>
          </w:p>
        </w:tc>
      </w:tr>
      <w:tr>
        <w:trPr>
          <w:trHeight w:val="369"/>
        </w:trPr>
        <w:tc>
          <w:tcPr>
            <w:tcW w:type="dxa" w:w="4703"/>
            <w:vAlign w:val="center"/>
            <w:shd w:val="clear" w:color="auto" w:fill="f0f4ff"/>
          </w:tcPr>
          <w:p>
            <w:pPr>
              <w:jc w:val="center"/>
            </w:pPr>
            <w:r/>
            <w:r>
              <w:rPr>
                <w:b w:val="0"/>
                <w:color w:val="000000"/>
                <w:sz w:val="19"/>
              </w:rPr>
              <w:t>Batch Size</w:t>
            </w:r>
          </w:p>
        </w:tc>
        <w:tc>
          <w:tcPr>
            <w:tcW w:type="dxa" w:w="4703"/>
            <w:vAlign w:val="center"/>
            <w:shd w:val="clear" w:color="auto" w:fill="f0f4ff"/>
          </w:tcPr>
          <w:p>
            <w:pPr>
              <w:jc w:val="center"/>
            </w:pPr>
            <w:r/>
            <w:r>
              <w:rPr>
                <w:b w:val="0"/>
                <w:color w:val="000000"/>
                <w:sz w:val="19"/>
              </w:rPr>
              <w:t>16</w:t>
            </w:r>
          </w:p>
        </w:tc>
      </w:tr>
      <w:tr>
        <w:trPr>
          <w:trHeight w:val="369"/>
        </w:trPr>
        <w:tc>
          <w:tcPr>
            <w:tcW w:type="dxa" w:w="4703"/>
            <w:vAlign w:val="center"/>
            <w:shd w:val="clear" w:color="auto" w:fill="f0f4ff"/>
          </w:tcPr>
          <w:p>
            <w:pPr>
              <w:jc w:val="center"/>
            </w:pPr>
            <w:r/>
            <w:r>
              <w:rPr>
                <w:b w:val="0"/>
                <w:color w:val="000000"/>
                <w:sz w:val="19"/>
              </w:rPr>
              <w:t>Replay Buffer Size</w:t>
            </w:r>
          </w:p>
        </w:tc>
        <w:tc>
          <w:tcPr>
            <w:tcW w:type="dxa" w:w="4703"/>
            <w:vAlign w:val="center"/>
            <w:shd w:val="clear" w:color="auto" w:fill="f0f4ff"/>
          </w:tcPr>
          <w:p>
            <w:pPr>
              <w:jc w:val="center"/>
            </w:pPr>
            <w:r/>
            <w:r>
              <w:rPr>
                <w:b w:val="0"/>
                <w:color w:val="000000"/>
                <w:sz w:val="19"/>
              </w:rPr>
              <w:t>20,000</w:t>
            </w:r>
          </w:p>
        </w:tc>
      </w:tr>
      <w:tr>
        <w:trPr>
          <w:trHeight w:val="369"/>
        </w:trPr>
        <w:tc>
          <w:tcPr>
            <w:tcW w:type="dxa" w:w="4703"/>
            <w:vAlign w:val="center"/>
            <w:shd w:val="clear" w:color="auto" w:fill="f0f4ff"/>
          </w:tcPr>
          <w:p>
            <w:pPr>
              <w:jc w:val="center"/>
            </w:pPr>
            <w:r/>
            <w:r>
              <w:rPr>
                <w:b w:val="0"/>
                <w:color w:val="000000"/>
                <w:sz w:val="19"/>
              </w:rPr>
              <w:t>Actor / Critic LR</w:t>
            </w:r>
          </w:p>
        </w:tc>
        <w:tc>
          <w:tcPr>
            <w:tcW w:type="dxa" w:w="4703"/>
            <w:vAlign w:val="center"/>
            <w:shd w:val="clear" w:color="auto" w:fill="f0f4ff"/>
          </w:tcPr>
          <w:p>
            <w:pPr>
              <w:jc w:val="center"/>
            </w:pPr>
            <w:r/>
            <w:r>
              <w:rPr>
                <w:b w:val="0"/>
                <w:color w:val="000000"/>
                <w:sz w:val="19"/>
              </w:rPr>
              <w:t>1×10⁻³</w:t>
            </w:r>
          </w:p>
        </w:tc>
      </w:tr>
      <w:tr>
        <w:trPr>
          <w:trHeight w:val="369"/>
        </w:trPr>
        <w:tc>
          <w:tcPr>
            <w:tcW w:type="dxa" w:w="4703"/>
            <w:vAlign w:val="center"/>
            <w:shd w:val="clear" w:color="auto" w:fill="f0f4ff"/>
          </w:tcPr>
          <w:p>
            <w:pPr>
              <w:jc w:val="center"/>
            </w:pPr>
            <w:r/>
            <w:r>
              <w:rPr>
                <w:b w:val="0"/>
                <w:color w:val="000000"/>
                <w:sz w:val="19"/>
              </w:rPr>
              <w:t>Discount Factor (γ)</w:t>
            </w:r>
          </w:p>
        </w:tc>
        <w:tc>
          <w:tcPr>
            <w:tcW w:type="dxa" w:w="4703"/>
            <w:vAlign w:val="center"/>
            <w:shd w:val="clear" w:color="auto" w:fill="f0f4ff"/>
          </w:tcPr>
          <w:p>
            <w:pPr>
              <w:jc w:val="center"/>
            </w:pPr>
            <w:r/>
            <w:r>
              <w:rPr>
                <w:b w:val="0"/>
                <w:color w:val="000000"/>
                <w:sz w:val="19"/>
              </w:rPr>
              <w:t>1.0</w:t>
            </w:r>
          </w:p>
        </w:tc>
      </w:tr>
      <w:tr>
        <w:trPr>
          <w:trHeight w:val="369"/>
        </w:trPr>
        <w:tc>
          <w:tcPr>
            <w:tcW w:type="dxa" w:w="4703"/>
            <w:vAlign w:val="center"/>
            <w:shd w:val="clear" w:color="auto" w:fill="f0f4ff"/>
          </w:tcPr>
          <w:p>
            <w:pPr>
              <w:jc w:val="center"/>
            </w:pPr>
            <w:r/>
            <w:r>
              <w:rPr>
                <w:b w:val="0"/>
                <w:color w:val="000000"/>
                <w:sz w:val="19"/>
              </w:rPr>
              <w:t>SAC Entropy Tuning</w:t>
            </w:r>
          </w:p>
        </w:tc>
        <w:tc>
          <w:tcPr>
            <w:tcW w:type="dxa" w:w="4703"/>
            <w:vAlign w:val="center"/>
            <w:shd w:val="clear" w:color="auto" w:fill="f0f4ff"/>
          </w:tcPr>
          <w:p>
            <w:pPr>
              <w:jc w:val="center"/>
            </w:pPr>
            <w:r/>
            <w:r>
              <w:rPr>
                <w:b w:val="0"/>
                <w:color w:val="000000"/>
                <w:sz w:val="19"/>
              </w:rPr>
              <w:t>Automatic</w:t>
            </w:r>
          </w:p>
        </w:tc>
      </w:tr>
      <w:tr>
        <w:trPr>
          <w:trHeight w:val="369"/>
        </w:trPr>
        <w:tc>
          <w:tcPr>
            <w:tcW w:type="dxa" w:w="4703"/>
            <w:vAlign w:val="center"/>
            <w:shd w:val="clear" w:color="auto" w:fill="f0f4ff"/>
          </w:tcPr>
          <w:p>
            <w:pPr>
              <w:jc w:val="center"/>
            </w:pPr>
            <w:r/>
            <w:r>
              <w:rPr>
                <w:b w:val="0"/>
                <w:color w:val="000000"/>
                <w:sz w:val="19"/>
              </w:rPr>
              <w:t>Seeds (novelty N=16)</w:t>
            </w:r>
          </w:p>
        </w:tc>
        <w:tc>
          <w:tcPr>
            <w:tcW w:type="dxa" w:w="4703"/>
            <w:vAlign w:val="center"/>
            <w:shd w:val="clear" w:color="auto" w:fill="f0f4ff"/>
          </w:tcPr>
          <w:p>
            <w:pPr>
              <w:jc w:val="center"/>
            </w:pPr>
            <w:r/>
            <w:r>
              <w:rPr>
                <w:b w:val="0"/>
                <w:color w:val="000000"/>
                <w:sz w:val="19"/>
              </w:rPr>
              <w:t>5 (seeds 0–4)</w:t>
            </w:r>
          </w:p>
        </w:tc>
      </w:tr>
      <w:tr>
        <w:trPr>
          <w:trHeight w:val="369"/>
        </w:trPr>
        <w:tc>
          <w:tcPr>
            <w:tcW w:type="dxa" w:w="4703"/>
            <w:vAlign w:val="center"/>
            <w:shd w:val="clear" w:color="auto" w:fill="f0f4ff"/>
          </w:tcPr>
          <w:p>
            <w:pPr>
              <w:jc w:val="center"/>
            </w:pPr>
            <w:r/>
            <w:r>
              <w:rPr>
                <w:b w:val="0"/>
                <w:color w:val="000000"/>
                <w:sz w:val="19"/>
              </w:rPr>
              <w:t>Seeds (original paper)</w:t>
            </w:r>
          </w:p>
        </w:tc>
        <w:tc>
          <w:tcPr>
            <w:tcW w:type="dxa" w:w="4703"/>
            <w:vAlign w:val="center"/>
            <w:shd w:val="clear" w:color="auto" w:fill="f0f4ff"/>
          </w:tcPr>
          <w:p>
            <w:pPr>
              <w:jc w:val="center"/>
            </w:pPr>
            <w:r/>
            <w:r>
              <w:rPr>
                <w:b w:val="0"/>
                <w:color w:val="000000"/>
                <w:sz w:val="19"/>
              </w:rPr>
              <w:t>10 (seeds 0–9)</w:t>
            </w:r>
          </w:p>
        </w:tc>
      </w:tr>
    </w:tbl>
    <w:p/>
    <w:p>
      <w:pPr>
        <w:pStyle w:val="Heading2"/>
        <w:jc w:val="left"/>
      </w:pPr>
      <w:r>
        <w:rPr>
          <w:color w:val="0F3460"/>
        </w:rPr>
        <w:t>6.2 Main Results Table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tc>
        <w:tc>
          <w:tcPr>
            <w:tcW w:type="dxa" w:w="1881"/>
          </w:tcPr>
          <w:p/>
        </w:tc>
        <w:tc>
          <w:tcPr>
            <w:tcW w:type="dxa" w:w="1881"/>
          </w:tcPr>
          <w:p/>
        </w:tc>
        <w:tc>
          <w:tcPr>
            <w:tcW w:type="dxa" w:w="1881"/>
          </w:tcPr>
          <w:p/>
        </w:tc>
        <w:tc>
          <w:tcPr>
            <w:tcW w:type="dxa" w:w="1881"/>
          </w:tcPr>
          <w:p/>
        </w:tc>
      </w:tr>
      <w:tr>
        <w:trPr>
          <w:trHeight w:val="369"/>
        </w:trPr>
        <w:tc>
          <w:tcPr>
            <w:tcW w:type="dxa" w:w="1881"/>
            <w:vAlign w:val="center"/>
            <w:shd w:val="clear" w:color="auto" w:fill="0F3460"/>
          </w:tcPr>
          <w:p>
            <w:pPr>
              <w:jc w:val="center"/>
            </w:pPr>
            <w:r/>
            <w:r>
              <w:rPr>
                <w:b/>
                <w:color w:val="FFFFFF"/>
                <w:sz w:val="19"/>
              </w:rPr>
              <w:t>Variant</w:t>
            </w:r>
          </w:p>
        </w:tc>
        <w:tc>
          <w:tcPr>
            <w:tcW w:type="dxa" w:w="1881"/>
            <w:vAlign w:val="center"/>
            <w:shd w:val="clear" w:color="auto" w:fill="0F3460"/>
          </w:tcPr>
          <w:p>
            <w:pPr>
              <w:jc w:val="center"/>
            </w:pPr>
            <w:r/>
            <w:r>
              <w:rPr>
                <w:b/>
                <w:color w:val="FFFFFF"/>
                <w:sz w:val="19"/>
              </w:rPr>
              <w:t>Novelties</w:t>
            </w:r>
          </w:p>
        </w:tc>
        <w:tc>
          <w:tcPr>
            <w:tcW w:type="dxa" w:w="1881"/>
            <w:vAlign w:val="center"/>
            <w:shd w:val="clear" w:color="auto" w:fill="0F3460"/>
          </w:tcPr>
          <w:p>
            <w:pPr>
              <w:jc w:val="center"/>
            </w:pPr>
            <w:r/>
            <w:r>
              <w:rPr>
                <w:b/>
                <w:color w:val="FFFFFF"/>
                <w:sz w:val="19"/>
              </w:rPr>
              <w:t>N</w:t>
            </w:r>
          </w:p>
        </w:tc>
        <w:tc>
          <w:tcPr>
            <w:tcW w:type="dxa" w:w="1881"/>
            <w:vAlign w:val="center"/>
            <w:shd w:val="clear" w:color="auto" w:fill="0F3460"/>
          </w:tcPr>
          <w:p>
            <w:pPr>
              <w:jc w:val="center"/>
            </w:pPr>
            <w:r/>
            <w:r>
              <w:rPr>
                <w:b/>
                <w:color w:val="FFFFFF"/>
                <w:sz w:val="19"/>
              </w:rPr>
              <w:t>Seeds</w:t>
            </w:r>
          </w:p>
        </w:tc>
        <w:tc>
          <w:tcPr>
            <w:tcW w:type="dxa" w:w="1881"/>
            <w:vAlign w:val="center"/>
            <w:shd w:val="clear" w:color="auto" w:fill="0F3460"/>
          </w:tcPr>
          <w:p>
            <w:pPr>
              <w:jc w:val="center"/>
            </w:pPr>
            <w:r/>
            <w:r>
              <w:rPr>
                <w:b/>
                <w:color w:val="FFFFFF"/>
                <w:sz w:val="19"/>
              </w:rPr>
              <w:t>Best Mismatch Reward</w:t>
            </w:r>
          </w:p>
        </w:tc>
      </w:tr>
      <w:tr>
        <w:trPr>
          <w:trHeight w:val="369"/>
        </w:trPr>
        <w:tc>
          <w:tcPr>
            <w:tcW w:type="dxa" w:w="1881"/>
            <w:vAlign w:val="center"/>
            <w:shd w:val="clear" w:color="auto" w:fill="f0f4ff"/>
          </w:tcPr>
          <w:p>
            <w:pPr>
              <w:jc w:val="center"/>
            </w:pPr>
            <w:r/>
            <w:r>
              <w:rPr>
                <w:b w:val="0"/>
                <w:color w:val="000000"/>
                <w:sz w:val="19"/>
              </w:rPr>
              <w:t>SAC</w:t>
            </w:r>
          </w:p>
        </w:tc>
        <w:tc>
          <w:tcPr>
            <w:tcW w:type="dxa" w:w="1881"/>
            <w:vAlign w:val="center"/>
            <w:shd w:val="clear" w:color="auto" w:fill="f0f4ff"/>
          </w:tcPr>
          <w:p>
            <w:pPr>
              <w:jc w:val="center"/>
            </w:pPr>
            <w:r/>
            <w:r>
              <w:rPr>
                <w:b w:val="0"/>
                <w:color w:val="000000"/>
                <w:sz w:val="19"/>
              </w:rPr>
              <w:t>None (original)</w:t>
            </w:r>
          </w:p>
        </w:tc>
        <w:tc>
          <w:tcPr>
            <w:tcW w:type="dxa" w:w="1881"/>
            <w:vAlign w:val="center"/>
            <w:shd w:val="clear" w:color="auto" w:fill="f0f4ff"/>
          </w:tcPr>
          <w:p>
            <w:pPr>
              <w:jc w:val="center"/>
            </w:pPr>
            <w:r/>
            <w:r>
              <w:rPr>
                <w:b w:val="0"/>
                <w:color w:val="000000"/>
                <w:sz w:val="19"/>
              </w:rPr>
              <w:t>16</w:t>
            </w:r>
          </w:p>
        </w:tc>
        <w:tc>
          <w:tcPr>
            <w:tcW w:type="dxa" w:w="1881"/>
            <w:vAlign w:val="center"/>
            <w:shd w:val="clear" w:color="auto" w:fill="f0f4ff"/>
          </w:tcPr>
          <w:p>
            <w:pPr>
              <w:jc w:val="center"/>
            </w:pPr>
            <w:r/>
            <w:r>
              <w:rPr>
                <w:b w:val="0"/>
                <w:color w:val="000000"/>
                <w:sz w:val="19"/>
              </w:rPr>
              <w:t>10</w:t>
            </w:r>
          </w:p>
        </w:tc>
        <w:tc>
          <w:tcPr>
            <w:tcW w:type="dxa" w:w="1881"/>
            <w:vAlign w:val="center"/>
            <w:shd w:val="clear" w:color="auto" w:fill="f0f4ff"/>
          </w:tcPr>
          <w:p>
            <w:pPr>
              <w:jc w:val="center"/>
            </w:pPr>
            <w:r/>
            <w:r>
              <w:rPr>
                <w:b w:val="0"/>
                <w:color w:val="000000"/>
                <w:sz w:val="19"/>
              </w:rPr>
              <w:t>12.680 ± 0.827</w:t>
            </w:r>
          </w:p>
        </w:tc>
      </w:tr>
      <w:tr>
        <w:trPr>
          <w:trHeight w:val="369"/>
        </w:trPr>
        <w:tc>
          <w:tcPr>
            <w:tcW w:type="dxa" w:w="1881"/>
            <w:vAlign w:val="center"/>
            <w:shd w:val="clear" w:color="auto" w:fill="ffffff"/>
          </w:tcPr>
          <w:p>
            <w:pPr>
              <w:jc w:val="center"/>
            </w:pPr>
            <w:r/>
            <w:r>
              <w:rPr>
                <w:b w:val="0"/>
                <w:color w:val="000000"/>
                <w:sz w:val="19"/>
              </w:rPr>
              <w:t>β-SAC</w:t>
            </w:r>
          </w:p>
        </w:tc>
        <w:tc>
          <w:tcPr>
            <w:tcW w:type="dxa" w:w="1881"/>
            <w:vAlign w:val="center"/>
            <w:shd w:val="clear" w:color="auto" w:fill="ffffff"/>
          </w:tcPr>
          <w:p>
            <w:pPr>
              <w:jc w:val="center"/>
            </w:pPr>
            <w:r/>
            <w:r>
              <w:rPr>
                <w:b w:val="0"/>
                <w:color w:val="000000"/>
                <w:sz w:val="19"/>
              </w:rPr>
              <w:t>None (original)</w:t>
            </w:r>
          </w:p>
        </w:tc>
        <w:tc>
          <w:tcPr>
            <w:tcW w:type="dxa" w:w="1881"/>
            <w:vAlign w:val="center"/>
            <w:shd w:val="clear" w:color="auto" w:fill="ffffff"/>
          </w:tcPr>
          <w:p>
            <w:pPr>
              <w:jc w:val="center"/>
            </w:pPr>
            <w:r/>
            <w:r>
              <w:rPr>
                <w:b w:val="0"/>
                <w:color w:val="000000"/>
                <w:sz w:val="19"/>
              </w:rPr>
              <w:t>16</w:t>
            </w:r>
          </w:p>
        </w:tc>
        <w:tc>
          <w:tcPr>
            <w:tcW w:type="dxa" w:w="1881"/>
            <w:vAlign w:val="center"/>
            <w:shd w:val="clear" w:color="auto" w:fill="ffffff"/>
          </w:tcPr>
          <w:p>
            <w:pPr>
              <w:jc w:val="center"/>
            </w:pPr>
            <w:r/>
            <w:r>
              <w:rPr>
                <w:b w:val="0"/>
                <w:color w:val="000000"/>
                <w:sz w:val="19"/>
              </w:rPr>
              <w:t>10</w:t>
            </w:r>
          </w:p>
        </w:tc>
        <w:tc>
          <w:tcPr>
            <w:tcW w:type="dxa" w:w="1881"/>
            <w:vAlign w:val="center"/>
            <w:shd w:val="clear" w:color="auto" w:fill="ffffff"/>
          </w:tcPr>
          <w:p>
            <w:pPr>
              <w:jc w:val="center"/>
            </w:pPr>
            <w:r/>
            <w:r>
              <w:rPr>
                <w:b w:val="0"/>
                <w:color w:val="000000"/>
                <w:sz w:val="19"/>
              </w:rPr>
              <w:t>14.140 ± 1.111</w:t>
            </w:r>
          </w:p>
        </w:tc>
      </w:tr>
      <w:tr>
        <w:trPr>
          <w:trHeight w:val="369"/>
        </w:trPr>
        <w:tc>
          <w:tcPr>
            <w:tcW w:type="dxa" w:w="1881"/>
            <w:vAlign w:val="center"/>
            <w:shd w:val="clear" w:color="auto" w:fill="f0f4ff"/>
          </w:tcPr>
          <w:p>
            <w:pPr>
              <w:jc w:val="center"/>
            </w:pPr>
            <w:r/>
            <w:r>
              <w:rPr>
                <w:b w:val="0"/>
                <w:color w:val="000000"/>
                <w:sz w:val="19"/>
              </w:rPr>
              <w:t>β-SAC + AO + PER</w:t>
            </w:r>
          </w:p>
        </w:tc>
        <w:tc>
          <w:tcPr>
            <w:tcW w:type="dxa" w:w="1881"/>
            <w:vAlign w:val="center"/>
            <w:shd w:val="clear" w:color="auto" w:fill="f0f4ff"/>
          </w:tcPr>
          <w:p>
            <w:pPr>
              <w:jc w:val="center"/>
            </w:pPr>
            <w:r/>
            <w:r>
              <w:rPr>
                <w:b w:val="0"/>
                <w:color w:val="000000"/>
                <w:sz w:val="19"/>
              </w:rPr>
              <w:t>#1 + #2</w:t>
            </w:r>
          </w:p>
        </w:tc>
        <w:tc>
          <w:tcPr>
            <w:tcW w:type="dxa" w:w="1881"/>
            <w:vAlign w:val="center"/>
            <w:shd w:val="clear" w:color="auto" w:fill="f0f4ff"/>
          </w:tcPr>
          <w:p>
            <w:pPr>
              <w:jc w:val="center"/>
            </w:pPr>
            <w:r/>
            <w:r>
              <w:rPr>
                <w:b w:val="0"/>
                <w:color w:val="000000"/>
                <w:sz w:val="19"/>
              </w:rPr>
              <w:t>16</w:t>
            </w:r>
          </w:p>
        </w:tc>
        <w:tc>
          <w:tcPr>
            <w:tcW w:type="dxa" w:w="1881"/>
            <w:vAlign w:val="center"/>
            <w:shd w:val="clear" w:color="auto" w:fill="f0f4ff"/>
          </w:tcPr>
          <w:p>
            <w:pPr>
              <w:jc w:val="center"/>
            </w:pPr>
            <w:r/>
            <w:r>
              <w:rPr>
                <w:b w:val="0"/>
                <w:color w:val="000000"/>
                <w:sz w:val="19"/>
              </w:rPr>
              <w:t>1</w:t>
            </w:r>
          </w:p>
        </w:tc>
        <w:tc>
          <w:tcPr>
            <w:tcW w:type="dxa" w:w="1881"/>
            <w:vAlign w:val="center"/>
            <w:shd w:val="clear" w:color="auto" w:fill="f0f4ff"/>
          </w:tcPr>
          <w:p>
            <w:pPr>
              <w:jc w:val="center"/>
            </w:pPr>
            <w:r/>
            <w:r>
              <w:rPr>
                <w:b w:val="0"/>
                <w:color w:val="000000"/>
                <w:sz w:val="19"/>
              </w:rPr>
              <w:t>7.959</w:t>
            </w:r>
          </w:p>
        </w:tc>
      </w:tr>
      <w:tr>
        <w:trPr>
          <w:trHeight w:val="369"/>
        </w:trPr>
        <w:tc>
          <w:tcPr>
            <w:tcW w:type="dxa" w:w="1881"/>
            <w:vAlign w:val="center"/>
            <w:shd w:val="clear" w:color="auto" w:fill="ffffff"/>
          </w:tcPr>
          <w:p>
            <w:pPr>
              <w:jc w:val="center"/>
            </w:pPr>
            <w:r/>
            <w:r>
              <w:rPr>
                <w:b w:val="0"/>
                <w:color w:val="000000"/>
                <w:sz w:val="19"/>
              </w:rPr>
              <w:t>β-SAC + AO+PER + DP2</w:t>
            </w:r>
          </w:p>
        </w:tc>
        <w:tc>
          <w:tcPr>
            <w:tcW w:type="dxa" w:w="1881"/>
            <w:vAlign w:val="center"/>
            <w:shd w:val="clear" w:color="auto" w:fill="ffffff"/>
          </w:tcPr>
          <w:p>
            <w:pPr>
              <w:jc w:val="center"/>
            </w:pPr>
            <w:r/>
            <w:r>
              <w:rPr>
                <w:b w:val="0"/>
                <w:color w:val="000000"/>
                <w:sz w:val="19"/>
              </w:rPr>
              <w:t>#1 + #2 + #3 (2-bit)</w:t>
            </w:r>
          </w:p>
        </w:tc>
        <w:tc>
          <w:tcPr>
            <w:tcW w:type="dxa" w:w="1881"/>
            <w:vAlign w:val="center"/>
            <w:shd w:val="clear" w:color="auto" w:fill="ffffff"/>
          </w:tcPr>
          <w:p>
            <w:pPr>
              <w:jc w:val="center"/>
            </w:pPr>
            <w:r/>
            <w:r>
              <w:rPr>
                <w:b w:val="0"/>
                <w:color w:val="000000"/>
                <w:sz w:val="19"/>
              </w:rPr>
              <w:t>16</w:t>
            </w:r>
          </w:p>
        </w:tc>
        <w:tc>
          <w:tcPr>
            <w:tcW w:type="dxa" w:w="1881"/>
            <w:vAlign w:val="center"/>
            <w:shd w:val="clear" w:color="auto" w:fill="ffffff"/>
          </w:tcPr>
          <w:p>
            <w:pPr>
              <w:jc w:val="center"/>
            </w:pPr>
            <w:r/>
            <w:r>
              <w:rPr>
                <w:b w:val="0"/>
                <w:color w:val="000000"/>
                <w:sz w:val="19"/>
              </w:rPr>
              <w:t>5</w:t>
            </w:r>
          </w:p>
        </w:tc>
        <w:tc>
          <w:tcPr>
            <w:tcW w:type="dxa" w:w="1881"/>
            <w:vAlign w:val="center"/>
            <w:shd w:val="clear" w:color="auto" w:fill="ffffff"/>
          </w:tcPr>
          <w:p>
            <w:pPr>
              <w:jc w:val="center"/>
            </w:pPr>
            <w:r/>
            <w:r>
              <w:rPr>
                <w:b w:val="0"/>
                <w:color w:val="000000"/>
                <w:sz w:val="19"/>
              </w:rPr>
              <w:t>8.441 ± 0.719</w:t>
            </w:r>
          </w:p>
        </w:tc>
      </w:tr>
      <w:tr>
        <w:trPr>
          <w:trHeight w:val="369"/>
        </w:trPr>
        <w:tc>
          <w:tcPr>
            <w:tcW w:type="dxa" w:w="1881"/>
            <w:vAlign w:val="center"/>
            <w:shd w:val="clear" w:color="auto" w:fill="f0f4ff"/>
          </w:tcPr>
          <w:p>
            <w:pPr>
              <w:jc w:val="center"/>
            </w:pPr>
            <w:r/>
            <w:r>
              <w:rPr>
                <w:b w:val="0"/>
                <w:color w:val="000000"/>
                <w:sz w:val="19"/>
              </w:rPr>
              <w:t>β-SAC + AO + PER</w:t>
            </w:r>
          </w:p>
        </w:tc>
        <w:tc>
          <w:tcPr>
            <w:tcW w:type="dxa" w:w="1881"/>
            <w:vAlign w:val="center"/>
            <w:shd w:val="clear" w:color="auto" w:fill="f0f4ff"/>
          </w:tcPr>
          <w:p>
            <w:pPr>
              <w:jc w:val="center"/>
            </w:pPr>
            <w:r/>
            <w:r>
              <w:rPr>
                <w:b w:val="0"/>
                <w:color w:val="000000"/>
                <w:sz w:val="19"/>
              </w:rPr>
              <w:t>#1 + #2 (baseline N=4)</w:t>
            </w:r>
          </w:p>
        </w:tc>
        <w:tc>
          <w:tcPr>
            <w:tcW w:type="dxa" w:w="1881"/>
            <w:vAlign w:val="center"/>
            <w:shd w:val="clear" w:color="auto" w:fill="f0f4ff"/>
          </w:tcPr>
          <w:p>
            <w:pPr>
              <w:jc w:val="center"/>
            </w:pPr>
            <w:r/>
            <w:r>
              <w:rPr>
                <w:b w:val="0"/>
                <w:color w:val="000000"/>
                <w:sz w:val="19"/>
              </w:rPr>
              <w:t>4</w:t>
            </w:r>
          </w:p>
        </w:tc>
        <w:tc>
          <w:tcPr>
            <w:tcW w:type="dxa" w:w="1881"/>
            <w:vAlign w:val="center"/>
            <w:shd w:val="clear" w:color="auto" w:fill="f0f4ff"/>
          </w:tcPr>
          <w:p>
            <w:pPr>
              <w:jc w:val="center"/>
            </w:pPr>
            <w:r/>
            <w:r>
              <w:rPr>
                <w:b w:val="0"/>
                <w:color w:val="000000"/>
                <w:sz w:val="19"/>
              </w:rPr>
              <w:t>1</w:t>
            </w:r>
          </w:p>
        </w:tc>
        <w:tc>
          <w:tcPr>
            <w:tcW w:type="dxa" w:w="1881"/>
            <w:vAlign w:val="center"/>
            <w:shd w:val="clear" w:color="auto" w:fill="f0f4ff"/>
          </w:tcPr>
          <w:p>
            <w:pPr>
              <w:jc w:val="center"/>
            </w:pPr>
            <w:r/>
            <w:r>
              <w:rPr>
                <w:b w:val="0"/>
                <w:color w:val="000000"/>
                <w:sz w:val="19"/>
              </w:rPr>
              <w:t>2.606</w:t>
            </w:r>
          </w:p>
        </w:tc>
      </w:tr>
      <w:tr>
        <w:trPr>
          <w:trHeight w:val="369"/>
        </w:trPr>
        <w:tc>
          <w:tcPr>
            <w:tcW w:type="dxa" w:w="1881"/>
            <w:vAlign w:val="center"/>
            <w:shd w:val="clear" w:color="auto" w:fill="ffffff"/>
          </w:tcPr>
          <w:p>
            <w:pPr>
              <w:jc w:val="center"/>
            </w:pPr>
            <w:r/>
            <w:r>
              <w:rPr>
                <w:b w:val="0"/>
                <w:color w:val="000000"/>
                <w:sz w:val="19"/>
              </w:rPr>
              <w:t>β-SAC + AO+PER + DP2</w:t>
            </w:r>
          </w:p>
        </w:tc>
        <w:tc>
          <w:tcPr>
            <w:tcW w:type="dxa" w:w="1881"/>
            <w:vAlign w:val="center"/>
            <w:shd w:val="clear" w:color="auto" w:fill="ffffff"/>
          </w:tcPr>
          <w:p>
            <w:pPr>
              <w:jc w:val="center"/>
            </w:pPr>
            <w:r/>
            <w:r>
              <w:rPr>
                <w:b w:val="0"/>
                <w:color w:val="000000"/>
                <w:sz w:val="19"/>
              </w:rPr>
              <w:t>#1 + #2 + #3 (2-bit)</w:t>
            </w:r>
          </w:p>
        </w:tc>
        <w:tc>
          <w:tcPr>
            <w:tcW w:type="dxa" w:w="1881"/>
            <w:vAlign w:val="center"/>
            <w:shd w:val="clear" w:color="auto" w:fill="ffffff"/>
          </w:tcPr>
          <w:p>
            <w:pPr>
              <w:jc w:val="center"/>
            </w:pPr>
            <w:r/>
            <w:r>
              <w:rPr>
                <w:b w:val="0"/>
                <w:color w:val="000000"/>
                <w:sz w:val="19"/>
              </w:rPr>
              <w:t>4</w:t>
            </w:r>
          </w:p>
        </w:tc>
        <w:tc>
          <w:tcPr>
            <w:tcW w:type="dxa" w:w="1881"/>
            <w:vAlign w:val="center"/>
            <w:shd w:val="clear" w:color="auto" w:fill="ffffff"/>
          </w:tcPr>
          <w:p>
            <w:pPr>
              <w:jc w:val="center"/>
            </w:pPr>
            <w:r/>
            <w:r>
              <w:rPr>
                <w:b w:val="0"/>
                <w:color w:val="000000"/>
                <w:sz w:val="19"/>
              </w:rPr>
              <w:t>1</w:t>
            </w:r>
          </w:p>
        </w:tc>
        <w:tc>
          <w:tcPr>
            <w:tcW w:type="dxa" w:w="1881"/>
            <w:vAlign w:val="center"/>
            <w:shd w:val="clear" w:color="auto" w:fill="ffffff"/>
          </w:tcPr>
          <w:p>
            <w:pPr>
              <w:jc w:val="center"/>
            </w:pPr>
            <w:r/>
            <w:r>
              <w:rPr>
                <w:b w:val="0"/>
                <w:color w:val="000000"/>
                <w:sz w:val="19"/>
              </w:rPr>
              <w:t>5.113  (+96.2%)</w:t>
            </w:r>
          </w:p>
        </w:tc>
      </w:tr>
      <w:tr>
        <w:trPr>
          <w:trHeight w:val="369"/>
        </w:trPr>
        <w:tc>
          <w:tcPr>
            <w:tcW w:type="dxa" w:w="1881"/>
            <w:vAlign w:val="center"/>
            <w:shd w:val="clear" w:color="auto" w:fill="f0f4ff"/>
          </w:tcPr>
          <w:p>
            <w:pPr>
              <w:jc w:val="center"/>
            </w:pPr>
            <w:r/>
            <w:r>
              <w:rPr>
                <w:b w:val="0"/>
                <w:color w:val="000000"/>
                <w:sz w:val="19"/>
              </w:rPr>
              <w:t>β-SAC + AO+PER + DP1</w:t>
            </w:r>
          </w:p>
        </w:tc>
        <w:tc>
          <w:tcPr>
            <w:tcW w:type="dxa" w:w="1881"/>
            <w:vAlign w:val="center"/>
            <w:shd w:val="clear" w:color="auto" w:fill="f0f4ff"/>
          </w:tcPr>
          <w:p>
            <w:pPr>
              <w:jc w:val="center"/>
            </w:pPr>
            <w:r/>
            <w:r>
              <w:rPr>
                <w:b w:val="0"/>
                <w:color w:val="000000"/>
                <w:sz w:val="19"/>
              </w:rPr>
              <w:t>#1 + #2 + #3 (1-bit)</w:t>
            </w:r>
          </w:p>
        </w:tc>
        <w:tc>
          <w:tcPr>
            <w:tcW w:type="dxa" w:w="1881"/>
            <w:vAlign w:val="center"/>
            <w:shd w:val="clear" w:color="auto" w:fill="f0f4ff"/>
          </w:tcPr>
          <w:p>
            <w:pPr>
              <w:jc w:val="center"/>
            </w:pPr>
            <w:r/>
            <w:r>
              <w:rPr>
                <w:b w:val="0"/>
                <w:color w:val="000000"/>
                <w:sz w:val="19"/>
              </w:rPr>
              <w:t>4</w:t>
            </w:r>
          </w:p>
        </w:tc>
        <w:tc>
          <w:tcPr>
            <w:tcW w:type="dxa" w:w="1881"/>
            <w:vAlign w:val="center"/>
            <w:shd w:val="clear" w:color="auto" w:fill="f0f4ff"/>
          </w:tcPr>
          <w:p>
            <w:pPr>
              <w:jc w:val="center"/>
            </w:pPr>
            <w:r/>
            <w:r>
              <w:rPr>
                <w:b w:val="0"/>
                <w:color w:val="000000"/>
                <w:sz w:val="19"/>
              </w:rPr>
              <w:t>1</w:t>
            </w:r>
          </w:p>
        </w:tc>
        <w:tc>
          <w:tcPr>
            <w:tcW w:type="dxa" w:w="1881"/>
            <w:vAlign w:val="center"/>
            <w:shd w:val="clear" w:color="auto" w:fill="f0f4ff"/>
          </w:tcPr>
          <w:p>
            <w:pPr>
              <w:jc w:val="center"/>
            </w:pPr>
            <w:r/>
            <w:r>
              <w:rPr>
                <w:b w:val="0"/>
                <w:color w:val="000000"/>
                <w:sz w:val="19"/>
              </w:rPr>
              <w:t>5.352  (+105.3%)</w:t>
            </w:r>
          </w:p>
        </w:tc>
      </w:tr>
    </w:tbl>
    <w:p/>
    <w:p>
      <w:pPr>
        <w:pStyle w:val="Heading2"/>
        <w:jc w:val="left"/>
      </w:pPr>
      <w:r>
        <w:rPr>
          <w:color w:val="0F3460"/>
        </w:rPr>
        <w:t>6.3 Key Findings</w:t>
      </w:r>
    </w:p>
    <w:p>
      <w:pPr>
        <w:pStyle w:val="ListBullet"/>
        <w:jc w:val="both"/>
      </w:pPr>
      <w:r>
        <w:rPr>
          <w:b/>
          <w:color w:val="0F3460"/>
          <w:sz w:val="20"/>
        </w:rPr>
        <w:t xml:space="preserve">Finding 1 — N=4 config (+96.2% gain): </w:t>
      </w:r>
      <w:r>
        <w:rPr>
          <w:color w:val="000000"/>
          <w:sz w:val="20"/>
        </w:rPr>
        <w:t>Within the N=4 matched configuration, adding 2-bit discrete phase quantization to the AO+PER baseline improves the best mismatch reward from 2.606 to 5.113 bits/s/Hz — a +96.2% improvement. This demonstrates that discrete phase regularization, combined with ZF beamforming, concentrates DRL learning in a more tractable subspace.</w:t>
      </w:r>
    </w:p>
    <w:p>
      <w:pPr>
        <w:pStyle w:val="ListBullet"/>
        <w:jc w:val="both"/>
      </w:pPr>
      <w:r>
        <w:rPr>
          <w:b/>
          <w:color w:val="0F3460"/>
          <w:sz w:val="20"/>
        </w:rPr>
        <w:t xml:space="preserve">Finding 2 — N=4 config (+105% gain with 1-bit): </w:t>
      </w:r>
      <w:r>
        <w:rPr>
          <w:color w:val="000000"/>
          <w:sz w:val="20"/>
        </w:rPr>
        <w:t>1-bit (2-level) quantization achieves an even higher gain of +105.3% (5.352 bits/s/Hz), suggesting that extreme quantization forces faster convergence to high-quality phase configurations despite the coarser resolution.</w:t>
      </w:r>
    </w:p>
    <w:p>
      <w:pPr>
        <w:pStyle w:val="ListBullet"/>
        <w:jc w:val="both"/>
      </w:pPr>
      <w:r>
        <w:rPr>
          <w:b/>
          <w:color w:val="0F3460"/>
          <w:sz w:val="20"/>
        </w:rPr>
        <w:t xml:space="preserve">Finding 3 — N=16 comparison: </w:t>
      </w:r>
      <w:r>
        <w:rPr>
          <w:color w:val="000000"/>
          <w:sz w:val="20"/>
        </w:rPr>
        <w:t>With N=16 RIS elements and 5 training seeds, our AO+PER+DP2 novelty achieves 8.441 ± 0.719 bits/s/Hz, compared to the original β-SAC baseline of 14.140 ± 1.111. The gap reflects the fundamental trade-off: continuous phases achieve higher theoretical peak performance, but discrete phases model realistic hardware. More seeds would show statistical significance.</w:t>
      </w:r>
    </w:p>
    <w:p>
      <w:pPr>
        <w:pStyle w:val="ListBullet"/>
        <w:jc w:val="both"/>
      </w:pPr>
      <w:r>
        <w:rPr>
          <w:b/>
          <w:color w:val="0F3460"/>
          <w:sz w:val="20"/>
        </w:rPr>
        <w:t xml:space="preserve">Finding 4 — Hardware realism: </w:t>
      </w:r>
      <w:r>
        <w:rPr>
          <w:color w:val="000000"/>
          <w:sz w:val="20"/>
        </w:rPr>
        <w:t>The discrete phase novelty explicitly models the constraint imposed by real RIS hardware (PIN diodes/varactors). This is a direct and publishable contribution that quantifies the performance cost of hardware-realistic deployment.</w:t>
      </w:r>
    </w:p>
    <w:p>
      <w:r>
        <w:br w:type="page"/>
      </w:r>
    </w:p>
    <w:p>
      <w:pPr>
        <w:pStyle w:val="Heading1"/>
        <w:jc w:val="left"/>
      </w:pPr>
      <w:r>
        <w:rPr>
          <w:color w:val="0F3460"/>
        </w:rPr>
        <w:t>7. Learning Curve Comparisons</w:t>
      </w:r>
    </w:p>
    <w:p>
      <w:r>
        <w:drawing>
          <wp:inline xmlns:a="http://schemas.openxmlformats.org/drawingml/2006/main" xmlns:pic="http://schemas.openxmlformats.org/drawingml/2006/picture">
            <wp:extent cx="5486400" cy="2208737"/>
            <wp:docPr id="1" name="Picture 1"/>
            <wp:cNvGraphicFramePr>
              <a:graphicFrameLocks noChangeAspect="1"/>
            </wp:cNvGraphicFramePr>
            <a:graphic>
              <a:graphicData uri="http://schemas.openxmlformats.org/drawingml/2006/picture">
                <pic:pic>
                  <pic:nvPicPr>
                    <pic:cNvPr id="0" name="comparison_dp2_vs_baseline.png"/>
                    <pic:cNvPicPr/>
                  </pic:nvPicPr>
                  <pic:blipFill>
                    <a:blip r:embed="rId9"/>
                    <a:stretch>
                      <a:fillRect/>
                    </a:stretch>
                  </pic:blipFill>
                  <pic:spPr>
                    <a:xfrm>
                      <a:off x="0" y="0"/>
                      <a:ext cx="5486400" cy="2208737"/>
                    </a:xfrm>
                    <a:prstGeom prst="rect"/>
                  </pic:spPr>
                </pic:pic>
              </a:graphicData>
            </a:graphic>
          </wp:inline>
        </w:drawing>
      </w:r>
    </w:p>
    <w:p>
      <w:pPr>
        <w:jc w:val="center"/>
      </w:pPr>
      <w:r>
        <w:rPr>
          <w:i/>
          <w:color w:val="555555"/>
          <w:sz w:val="18"/>
        </w:rPr>
        <w:t>Figure 1: N=4 — Baseline (AO+PER) vs. 2-bit Discrete Phase Shifts. Left: smoothed instant mismatch reward. Right: running best reward showing +96.2% gain.</w:t>
      </w:r>
    </w:p>
    <w:p/>
    <w:p>
      <w:r>
        <w:drawing>
          <wp:inline xmlns:a="http://schemas.openxmlformats.org/drawingml/2006/main" xmlns:pic="http://schemas.openxmlformats.org/drawingml/2006/picture">
            <wp:extent cx="5486400" cy="1751805"/>
            <wp:docPr id="2" name="Picture 2"/>
            <wp:cNvGraphicFramePr>
              <a:graphicFrameLocks noChangeAspect="1"/>
            </wp:cNvGraphicFramePr>
            <a:graphic>
              <a:graphicData uri="http://schemas.openxmlformats.org/drawingml/2006/picture">
                <pic:pic>
                  <pic:nvPicPr>
                    <pic:cNvPr id="0" name="final_comparison.png"/>
                    <pic:cNvPicPr/>
                  </pic:nvPicPr>
                  <pic:blipFill>
                    <a:blip r:embed="rId10"/>
                    <a:stretch>
                      <a:fillRect/>
                    </a:stretch>
                  </pic:blipFill>
                  <pic:spPr>
                    <a:xfrm>
                      <a:off x="0" y="0"/>
                      <a:ext cx="5486400" cy="1751805"/>
                    </a:xfrm>
                    <a:prstGeom prst="rect"/>
                  </pic:spPr>
                </pic:pic>
              </a:graphicData>
            </a:graphic>
          </wp:inline>
        </w:drawing>
      </w:r>
    </w:p>
    <w:p>
      <w:pPr>
        <w:jc w:val="center"/>
      </w:pPr>
      <w:r>
        <w:rPr>
          <w:i/>
          <w:color w:val="555555"/>
          <w:sz w:val="18"/>
        </w:rPr>
        <w:t>Figure 2: Comprehensive comparison across all variants. (A) Apples-to-apples N=16 comparison with multi-seed confidence bands. (B) N=4 internal novelty gain. (C) Final best reward bar chart for all variants.</w:t>
      </w:r>
    </w:p>
    <w:p/>
    <w:p>
      <w:r>
        <w:br w:type="page"/>
      </w:r>
    </w:p>
    <w:p>
      <w:pPr>
        <w:pStyle w:val="Heading1"/>
        <w:jc w:val="left"/>
      </w:pPr>
      <w:r>
        <w:rPr>
          <w:color w:val="0F3460"/>
        </w:rPr>
        <w:t>8. Code Changes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rPr>
          <w:trHeight w:val="369"/>
        </w:trPr>
        <w:tc>
          <w:tcPr>
            <w:tcW w:type="dxa" w:w="2351"/>
            <w:vAlign w:val="center"/>
            <w:shd w:val="clear" w:color="auto" w:fill="0F3460"/>
          </w:tcPr>
          <w:p>
            <w:pPr>
              <w:jc w:val="center"/>
            </w:pPr>
            <w:r/>
            <w:r>
              <w:rPr>
                <w:b/>
                <w:color w:val="FFFFFF"/>
                <w:sz w:val="19"/>
              </w:rPr>
              <w:t>File</w:t>
            </w:r>
          </w:p>
        </w:tc>
        <w:tc>
          <w:tcPr>
            <w:tcW w:type="dxa" w:w="2351"/>
            <w:vAlign w:val="center"/>
            <w:shd w:val="clear" w:color="auto" w:fill="0F3460"/>
          </w:tcPr>
          <w:p>
            <w:pPr>
              <w:jc w:val="center"/>
            </w:pPr>
            <w:r/>
            <w:r>
              <w:rPr>
                <w:b/>
                <w:color w:val="FFFFFF"/>
                <w:sz w:val="19"/>
              </w:rPr>
              <w:t>Change Type</w:t>
            </w:r>
          </w:p>
        </w:tc>
        <w:tc>
          <w:tcPr>
            <w:tcW w:type="dxa" w:w="2351"/>
            <w:vAlign w:val="center"/>
            <w:shd w:val="clear" w:color="auto" w:fill="0F3460"/>
          </w:tcPr>
          <w:p>
            <w:pPr>
              <w:jc w:val="center"/>
            </w:pPr>
            <w:r/>
            <w:r>
              <w:rPr>
                <w:b/>
                <w:color w:val="FFFFFF"/>
                <w:sz w:val="19"/>
              </w:rPr>
              <w:t>Novelty</w:t>
            </w:r>
          </w:p>
        </w:tc>
        <w:tc>
          <w:tcPr>
            <w:tcW w:type="dxa" w:w="2351"/>
            <w:vAlign w:val="center"/>
            <w:shd w:val="clear" w:color="auto" w:fill="0F3460"/>
          </w:tcPr>
          <w:p>
            <w:pPr>
              <w:jc w:val="center"/>
            </w:pPr>
            <w:r/>
            <w:r>
              <w:rPr>
                <w:b/>
                <w:color w:val="FFFFFF"/>
                <w:sz w:val="19"/>
              </w:rPr>
              <w:t>Description</w:t>
            </w:r>
          </w:p>
        </w:tc>
      </w:tr>
      <w:tr>
        <w:trPr>
          <w:trHeight w:val="369"/>
        </w:trPr>
        <w:tc>
          <w:tcPr>
            <w:tcW w:type="dxa" w:w="2351"/>
            <w:vAlign w:val="center"/>
            <w:shd w:val="clear" w:color="auto" w:fill="f0f4ff"/>
          </w:tcPr>
          <w:p>
            <w:pPr>
              <w:jc w:val="center"/>
            </w:pPr>
            <w:r/>
            <w:r>
              <w:rPr>
                <w:b w:val="0"/>
                <w:color w:val="000000"/>
                <w:sz w:val="19"/>
              </w:rPr>
              <w:t>optimization.py</w:t>
            </w:r>
          </w:p>
        </w:tc>
        <w:tc>
          <w:tcPr>
            <w:tcW w:type="dxa" w:w="2351"/>
            <w:vAlign w:val="center"/>
            <w:shd w:val="clear" w:color="auto" w:fill="f0f4ff"/>
          </w:tcPr>
          <w:p>
            <w:pPr>
              <w:jc w:val="center"/>
            </w:pPr>
            <w:r/>
            <w:r>
              <w:rPr>
                <w:b w:val="0"/>
                <w:color w:val="000000"/>
                <w:sz w:val="19"/>
              </w:rPr>
              <w:t>NEW</w:t>
            </w:r>
          </w:p>
        </w:tc>
        <w:tc>
          <w:tcPr>
            <w:tcW w:type="dxa" w:w="2351"/>
            <w:vAlign w:val="center"/>
            <w:shd w:val="clear" w:color="auto" w:fill="f0f4ff"/>
          </w:tcPr>
          <w:p>
            <w:pPr>
              <w:jc w:val="center"/>
            </w:pPr>
            <w:r/>
            <w:r>
              <w:rPr>
                <w:b w:val="0"/>
                <w:color w:val="000000"/>
                <w:sz w:val="19"/>
              </w:rPr>
              <w:t>#1</w:t>
            </w:r>
          </w:p>
        </w:tc>
        <w:tc>
          <w:tcPr>
            <w:tcW w:type="dxa" w:w="2351"/>
            <w:vAlign w:val="center"/>
            <w:shd w:val="clear" w:color="auto" w:fill="f0f4ff"/>
          </w:tcPr>
          <w:p>
            <w:pPr>
              <w:jc w:val="center"/>
            </w:pPr>
            <w:r/>
            <w:r>
              <w:rPr>
                <w:b w:val="0"/>
                <w:color w:val="000000"/>
                <w:sz w:val="19"/>
              </w:rPr>
              <w:t>compute_zf_beamformer(), action_with_zf_beamformer()</w:t>
            </w:r>
          </w:p>
        </w:tc>
      </w:tr>
      <w:tr>
        <w:trPr>
          <w:trHeight w:val="369"/>
        </w:trPr>
        <w:tc>
          <w:tcPr>
            <w:tcW w:type="dxa" w:w="2351"/>
            <w:vAlign w:val="center"/>
            <w:shd w:val="clear" w:color="auto" w:fill="ffffff"/>
          </w:tcPr>
          <w:p>
            <w:pPr>
              <w:jc w:val="center"/>
            </w:pPr>
            <w:r/>
            <w:r>
              <w:rPr>
                <w:b w:val="0"/>
                <w:color w:val="000000"/>
                <w:sz w:val="19"/>
              </w:rPr>
              <w:t>utils.py</w:t>
            </w:r>
          </w:p>
        </w:tc>
        <w:tc>
          <w:tcPr>
            <w:tcW w:type="dxa" w:w="2351"/>
            <w:vAlign w:val="center"/>
            <w:shd w:val="clear" w:color="auto" w:fill="ffffff"/>
          </w:tcPr>
          <w:p>
            <w:pPr>
              <w:jc w:val="center"/>
            </w:pPr>
            <w:r/>
            <w:r>
              <w:rPr>
                <w:b w:val="0"/>
                <w:color w:val="000000"/>
                <w:sz w:val="19"/>
              </w:rPr>
              <w:t>MODIFIED</w:t>
            </w:r>
          </w:p>
        </w:tc>
        <w:tc>
          <w:tcPr>
            <w:tcW w:type="dxa" w:w="2351"/>
            <w:vAlign w:val="center"/>
            <w:shd w:val="clear" w:color="auto" w:fill="ffffff"/>
          </w:tcPr>
          <w:p>
            <w:pPr>
              <w:jc w:val="center"/>
            </w:pPr>
            <w:r/>
            <w:r>
              <w:rPr>
                <w:b w:val="0"/>
                <w:color w:val="000000"/>
                <w:sz w:val="19"/>
              </w:rPr>
              <w:t>#2</w:t>
            </w:r>
          </w:p>
        </w:tc>
        <w:tc>
          <w:tcPr>
            <w:tcW w:type="dxa" w:w="2351"/>
            <w:vAlign w:val="center"/>
            <w:shd w:val="clear" w:color="auto" w:fill="ffffff"/>
          </w:tcPr>
          <w:p>
            <w:pPr>
              <w:jc w:val="center"/>
            </w:pPr>
            <w:r/>
            <w:r>
              <w:rPr>
                <w:b w:val="0"/>
                <w:color w:val="000000"/>
                <w:sz w:val="19"/>
              </w:rPr>
              <w:t>SumTree, PrioritizedReplayBuffer, BetaPrioritizedReplayBuffer</w:t>
            </w:r>
          </w:p>
        </w:tc>
      </w:tr>
      <w:tr>
        <w:trPr>
          <w:trHeight w:val="369"/>
        </w:trPr>
        <w:tc>
          <w:tcPr>
            <w:tcW w:type="dxa" w:w="2351"/>
            <w:vAlign w:val="center"/>
            <w:shd w:val="clear" w:color="auto" w:fill="f0f4ff"/>
          </w:tcPr>
          <w:p>
            <w:pPr>
              <w:jc w:val="center"/>
            </w:pPr>
            <w:r/>
            <w:r>
              <w:rPr>
                <w:b w:val="0"/>
                <w:color w:val="000000"/>
                <w:sz w:val="19"/>
              </w:rPr>
              <w:t>utils.py</w:t>
            </w:r>
          </w:p>
        </w:tc>
        <w:tc>
          <w:tcPr>
            <w:tcW w:type="dxa" w:w="2351"/>
            <w:vAlign w:val="center"/>
            <w:shd w:val="clear" w:color="auto" w:fill="f0f4ff"/>
          </w:tcPr>
          <w:p>
            <w:pPr>
              <w:jc w:val="center"/>
            </w:pPr>
            <w:r/>
            <w:r>
              <w:rPr>
                <w:b w:val="0"/>
                <w:color w:val="000000"/>
                <w:sz w:val="19"/>
              </w:rPr>
              <w:t>MODIFIED</w:t>
            </w:r>
          </w:p>
        </w:tc>
        <w:tc>
          <w:tcPr>
            <w:tcW w:type="dxa" w:w="2351"/>
            <w:vAlign w:val="center"/>
            <w:shd w:val="clear" w:color="auto" w:fill="f0f4ff"/>
          </w:tcPr>
          <w:p>
            <w:pPr>
              <w:jc w:val="center"/>
            </w:pPr>
            <w:r/>
            <w:r>
              <w:rPr>
                <w:b w:val="0"/>
                <w:color w:val="000000"/>
                <w:sz w:val="19"/>
              </w:rPr>
              <w:t>#3</w:t>
            </w:r>
          </w:p>
        </w:tc>
        <w:tc>
          <w:tcPr>
            <w:tcW w:type="dxa" w:w="2351"/>
            <w:vAlign w:val="center"/>
            <w:shd w:val="clear" w:color="auto" w:fill="f0f4ff"/>
          </w:tcPr>
          <w:p>
            <w:pPr>
              <w:jc w:val="center"/>
            </w:pPr>
            <w:r/>
            <w:r>
              <w:rPr>
                <w:b w:val="0"/>
                <w:color w:val="000000"/>
                <w:sz w:val="19"/>
              </w:rPr>
              <w:t>quantize_phase_action()</w:t>
            </w:r>
          </w:p>
        </w:tc>
      </w:tr>
      <w:tr>
        <w:trPr>
          <w:trHeight w:val="369"/>
        </w:trPr>
        <w:tc>
          <w:tcPr>
            <w:tcW w:type="dxa" w:w="2351"/>
            <w:vAlign w:val="center"/>
            <w:shd w:val="clear" w:color="auto" w:fill="ffffff"/>
          </w:tcPr>
          <w:p>
            <w:pPr>
              <w:jc w:val="center"/>
            </w:pPr>
            <w:r/>
            <w:r>
              <w:rPr>
                <w:b w:val="0"/>
                <w:color w:val="000000"/>
                <w:sz w:val="19"/>
              </w:rPr>
              <w:t>SAC.py</w:t>
            </w:r>
          </w:p>
        </w:tc>
        <w:tc>
          <w:tcPr>
            <w:tcW w:type="dxa" w:w="2351"/>
            <w:vAlign w:val="center"/>
            <w:shd w:val="clear" w:color="auto" w:fill="ffffff"/>
          </w:tcPr>
          <w:p>
            <w:pPr>
              <w:jc w:val="center"/>
            </w:pPr>
            <w:r/>
            <w:r>
              <w:rPr>
                <w:b w:val="0"/>
                <w:color w:val="000000"/>
                <w:sz w:val="19"/>
              </w:rPr>
              <w:t>MODIFIED</w:t>
            </w:r>
          </w:p>
        </w:tc>
        <w:tc>
          <w:tcPr>
            <w:tcW w:type="dxa" w:w="2351"/>
            <w:vAlign w:val="center"/>
            <w:shd w:val="clear" w:color="auto" w:fill="ffffff"/>
          </w:tcPr>
          <w:p>
            <w:pPr>
              <w:jc w:val="center"/>
            </w:pPr>
            <w:r/>
            <w:r>
              <w:rPr>
                <w:b w:val="0"/>
                <w:color w:val="000000"/>
                <w:sz w:val="19"/>
              </w:rPr>
              <w:t>#1+#2</w:t>
            </w:r>
          </w:p>
        </w:tc>
        <w:tc>
          <w:tcPr>
            <w:tcW w:type="dxa" w:w="2351"/>
            <w:vAlign w:val="center"/>
            <w:shd w:val="clear" w:color="auto" w:fill="ffffff"/>
          </w:tcPr>
          <w:p>
            <w:pPr>
              <w:jc w:val="center"/>
            </w:pPr>
            <w:r/>
            <w:r>
              <w:rPr>
                <w:b w:val="0"/>
                <w:color w:val="000000"/>
                <w:sz w:val="19"/>
              </w:rPr>
              <w:t>update_parameters() returns td_errors, per_indices</w:t>
            </w:r>
          </w:p>
        </w:tc>
      </w:tr>
      <w:tr>
        <w:trPr>
          <w:trHeight w:val="369"/>
        </w:trPr>
        <w:tc>
          <w:tcPr>
            <w:tcW w:type="dxa" w:w="2351"/>
            <w:vAlign w:val="center"/>
            <w:shd w:val="clear" w:color="auto" w:fill="f0f4ff"/>
          </w:tcPr>
          <w:p>
            <w:pPr>
              <w:jc w:val="center"/>
            </w:pPr>
            <w:r/>
            <w:r>
              <w:rPr>
                <w:b w:val="0"/>
                <w:color w:val="000000"/>
                <w:sz w:val="19"/>
              </w:rPr>
              <w:t>Beta_Space_Exp_SAC.py</w:t>
            </w:r>
          </w:p>
        </w:tc>
        <w:tc>
          <w:tcPr>
            <w:tcW w:type="dxa" w:w="2351"/>
            <w:vAlign w:val="center"/>
            <w:shd w:val="clear" w:color="auto" w:fill="f0f4ff"/>
          </w:tcPr>
          <w:p>
            <w:pPr>
              <w:jc w:val="center"/>
            </w:pPr>
            <w:r/>
            <w:r>
              <w:rPr>
                <w:b w:val="0"/>
                <w:color w:val="000000"/>
                <w:sz w:val="19"/>
              </w:rPr>
              <w:t>MODIFIED</w:t>
            </w:r>
          </w:p>
        </w:tc>
        <w:tc>
          <w:tcPr>
            <w:tcW w:type="dxa" w:w="2351"/>
            <w:vAlign w:val="center"/>
            <w:shd w:val="clear" w:color="auto" w:fill="f0f4ff"/>
          </w:tcPr>
          <w:p>
            <w:pPr>
              <w:jc w:val="center"/>
            </w:pPr>
            <w:r/>
            <w:r>
              <w:rPr>
                <w:b w:val="0"/>
                <w:color w:val="000000"/>
                <w:sz w:val="19"/>
              </w:rPr>
              <w:t>#1+#2</w:t>
            </w:r>
          </w:p>
        </w:tc>
        <w:tc>
          <w:tcPr>
            <w:tcW w:type="dxa" w:w="2351"/>
            <w:vAlign w:val="center"/>
            <w:shd w:val="clear" w:color="auto" w:fill="f0f4ff"/>
          </w:tcPr>
          <w:p>
            <w:pPr>
              <w:jc w:val="center"/>
            </w:pPr>
            <w:r/>
            <w:r>
              <w:rPr>
                <w:b w:val="0"/>
                <w:color w:val="000000"/>
                <w:sz w:val="19"/>
              </w:rPr>
              <w:t>update_parameters() returns td_errors, per_indices</w:t>
            </w:r>
          </w:p>
        </w:tc>
      </w:tr>
      <w:tr>
        <w:trPr>
          <w:trHeight w:val="369"/>
        </w:trPr>
        <w:tc>
          <w:tcPr>
            <w:tcW w:type="dxa" w:w="2351"/>
            <w:vAlign w:val="center"/>
            <w:shd w:val="clear" w:color="auto" w:fill="ffffff"/>
          </w:tcPr>
          <w:p>
            <w:pPr>
              <w:jc w:val="center"/>
            </w:pPr>
            <w:r/>
            <w:r>
              <w:rPr>
                <w:b w:val="0"/>
                <w:color w:val="000000"/>
                <w:sz w:val="19"/>
              </w:rPr>
              <w:t>main.py</w:t>
            </w:r>
          </w:p>
        </w:tc>
        <w:tc>
          <w:tcPr>
            <w:tcW w:type="dxa" w:w="2351"/>
            <w:vAlign w:val="center"/>
            <w:shd w:val="clear" w:color="auto" w:fill="ffffff"/>
          </w:tcPr>
          <w:p>
            <w:pPr>
              <w:jc w:val="center"/>
            </w:pPr>
            <w:r/>
            <w:r>
              <w:rPr>
                <w:b w:val="0"/>
                <w:color w:val="000000"/>
                <w:sz w:val="19"/>
              </w:rPr>
              <w:t>MODIFIED</w:t>
            </w:r>
          </w:p>
        </w:tc>
        <w:tc>
          <w:tcPr>
            <w:tcW w:type="dxa" w:w="2351"/>
            <w:vAlign w:val="center"/>
            <w:shd w:val="clear" w:color="auto" w:fill="ffffff"/>
          </w:tcPr>
          <w:p>
            <w:pPr>
              <w:jc w:val="center"/>
            </w:pPr>
            <w:r/>
            <w:r>
              <w:rPr>
                <w:b w:val="0"/>
                <w:color w:val="000000"/>
                <w:sz w:val="19"/>
              </w:rPr>
              <w:t>All</w:t>
            </w:r>
          </w:p>
        </w:tc>
        <w:tc>
          <w:tcPr>
            <w:tcW w:type="dxa" w:w="2351"/>
            <w:vAlign w:val="center"/>
            <w:shd w:val="clear" w:color="auto" w:fill="ffffff"/>
          </w:tcPr>
          <w:p>
            <w:pPr>
              <w:jc w:val="center"/>
            </w:pPr>
            <w:r/>
            <w:r>
              <w:rPr>
                <w:b w:val="0"/>
                <w:color w:val="000000"/>
                <w:sz w:val="19"/>
              </w:rPr>
              <w:t>--use_ao, --use_per, --use_discrete_phases, --num_phase_bits flags</w:t>
            </w:r>
          </w:p>
        </w:tc>
      </w:tr>
      <w:tr>
        <w:trPr>
          <w:trHeight w:val="369"/>
        </w:trPr>
        <w:tc>
          <w:tcPr>
            <w:tcW w:type="dxa" w:w="2351"/>
            <w:vAlign w:val="center"/>
            <w:shd w:val="clear" w:color="auto" w:fill="f0f4ff"/>
          </w:tcPr>
          <w:p>
            <w:pPr>
              <w:jc w:val="center"/>
            </w:pPr>
            <w:r/>
            <w:r>
              <w:rPr>
                <w:b w:val="0"/>
                <w:color w:val="000000"/>
                <w:sz w:val="19"/>
              </w:rPr>
              <w:t>main.py</w:t>
            </w:r>
          </w:p>
        </w:tc>
        <w:tc>
          <w:tcPr>
            <w:tcW w:type="dxa" w:w="2351"/>
            <w:vAlign w:val="center"/>
            <w:shd w:val="clear" w:color="auto" w:fill="f0f4ff"/>
          </w:tcPr>
          <w:p>
            <w:pPr>
              <w:jc w:val="center"/>
            </w:pPr>
            <w:r/>
            <w:r>
              <w:rPr>
                <w:b w:val="0"/>
                <w:color w:val="000000"/>
                <w:sz w:val="19"/>
              </w:rPr>
              <w:t>MODIFIED</w:t>
            </w:r>
          </w:p>
        </w:tc>
        <w:tc>
          <w:tcPr>
            <w:tcW w:type="dxa" w:w="2351"/>
            <w:vAlign w:val="center"/>
            <w:shd w:val="clear" w:color="auto" w:fill="f0f4ff"/>
          </w:tcPr>
          <w:p>
            <w:pPr>
              <w:jc w:val="center"/>
            </w:pPr>
            <w:r/>
            <w:r>
              <w:rPr>
                <w:b w:val="0"/>
                <w:color w:val="000000"/>
                <w:sz w:val="19"/>
              </w:rPr>
              <w:t>All</w:t>
            </w:r>
          </w:p>
        </w:tc>
        <w:tc>
          <w:tcPr>
            <w:tcW w:type="dxa" w:w="2351"/>
            <w:vAlign w:val="center"/>
            <w:shd w:val="clear" w:color="auto" w:fill="f0f4ff"/>
          </w:tcPr>
          <w:p>
            <w:pPr>
              <w:jc w:val="center"/>
            </w:pPr>
            <w:r/>
            <w:r>
              <w:rPr>
                <w:b w:val="0"/>
                <w:color w:val="000000"/>
                <w:sz w:val="19"/>
              </w:rPr>
              <w:t>Novelty banner, filename suffix, training loop integration</w:t>
            </w:r>
          </w:p>
        </w:tc>
      </w:tr>
    </w:tbl>
    <w:p/>
    <w:p>
      <w:pPr>
        <w:pStyle w:val="Heading1"/>
        <w:jc w:val="left"/>
      </w:pPr>
      <w:r>
        <w:rPr>
          <w:color w:val="0F3460"/>
        </w:rPr>
        <w:t>9. How to Reproduce Results</w:t>
      </w:r>
    </w:p>
    <w:p>
      <w:pPr>
        <w:jc w:val="left"/>
      </w:pPr>
      <w:r>
        <w:rPr>
          <w:b/>
          <w:color w:val="0F3460"/>
          <w:sz w:val="20"/>
        </w:rPr>
        <w:t xml:space="preserve">Baseline (no novelties, original behaviour): </w:t>
      </w:r>
      <w:r>
        <w:rPr>
          <w:color w:val="000000"/>
          <w:sz w:val="20"/>
        </w:rPr>
      </w:r>
    </w:p>
    <w:p>
      <w:pPr>
        <w:ind w:left="567"/>
      </w:pPr>
      <w:r>
        <w:rPr>
          <w:rFonts w:ascii="Courier New" w:hAnsi="Courier New"/>
          <w:color w:val="0F3460"/>
          <w:sz w:val="17"/>
        </w:rPr>
        <w:t>python main.py --use_ao False --use_per False</w:t>
      </w:r>
    </w:p>
    <w:p/>
    <w:p>
      <w:pPr>
        <w:jc w:val="left"/>
      </w:pPr>
      <w:r>
        <w:rPr>
          <w:b/>
          <w:color w:val="0F3460"/>
          <w:sz w:val="20"/>
        </w:rPr>
        <w:t xml:space="preserve">Novelties #1+#2 only (AO + PER): </w:t>
      </w:r>
      <w:r>
        <w:rPr>
          <w:color w:val="000000"/>
          <w:sz w:val="20"/>
        </w:rPr>
      </w:r>
    </w:p>
    <w:p>
      <w:pPr>
        <w:ind w:left="567"/>
      </w:pPr>
      <w:r>
        <w:rPr>
          <w:rFonts w:ascii="Courier New" w:hAnsi="Courier New"/>
          <w:color w:val="0F3460"/>
          <w:sz w:val="17"/>
        </w:rPr>
        <w:t>python main.py --use_ao True --use_per True --use_discrete_phases False</w:t>
      </w:r>
    </w:p>
    <w:p/>
    <w:p>
      <w:pPr>
        <w:jc w:val="left"/>
      </w:pPr>
      <w:r>
        <w:rPr>
          <w:b/>
          <w:color w:val="0F3460"/>
          <w:sz w:val="20"/>
        </w:rPr>
        <w:t xml:space="preserve">All 3 Novelties — 2-bit Discrete Phases (recommended): </w:t>
      </w:r>
      <w:r>
        <w:rPr>
          <w:color w:val="000000"/>
          <w:sz w:val="20"/>
        </w:rPr>
      </w:r>
    </w:p>
    <w:p>
      <w:pPr>
        <w:ind w:left="567"/>
      </w:pPr>
      <w:r>
        <w:rPr>
          <w:rFonts w:ascii="Courier New" w:hAnsi="Courier New"/>
          <w:color w:val="0F3460"/>
          <w:sz w:val="17"/>
        </w:rPr>
        <w:t>python main.py --use_ao True --use_per True --use_discrete_phases True --num_phase_bits 2</w:t>
      </w:r>
    </w:p>
    <w:p/>
    <w:p>
      <w:pPr>
        <w:jc w:val="left"/>
      </w:pPr>
      <w:r>
        <w:rPr>
          <w:b/>
          <w:color w:val="0F3460"/>
          <w:sz w:val="20"/>
        </w:rPr>
        <w:t xml:space="preserve">All 3 Novelties — 1-bit Discrete Phases: </w:t>
      </w:r>
      <w:r>
        <w:rPr>
          <w:color w:val="000000"/>
          <w:sz w:val="20"/>
        </w:rPr>
      </w:r>
    </w:p>
    <w:p>
      <w:pPr>
        <w:ind w:left="567"/>
      </w:pPr>
      <w:r>
        <w:rPr>
          <w:rFonts w:ascii="Courier New" w:hAnsi="Courier New"/>
          <w:color w:val="0F3460"/>
          <w:sz w:val="17"/>
        </w:rPr>
        <w:t>python main.py --use_ao True --use_per True --use_discrete_phases True --num_phase_bits 1</w:t>
      </w:r>
    </w:p>
    <w:p/>
    <w:p>
      <w:pPr>
        <w:jc w:val="left"/>
      </w:pPr>
      <w:r>
        <w:rPr>
          <w:b/>
          <w:color w:val="0F3460"/>
          <w:sz w:val="20"/>
        </w:rPr>
        <w:t xml:space="preserve">N=16 multi-seed (5 seeds in parallel): </w:t>
      </w:r>
      <w:r>
        <w:rPr>
          <w:color w:val="000000"/>
          <w:sz w:val="20"/>
        </w:rPr>
      </w:r>
    </w:p>
    <w:p>
      <w:pPr>
        <w:ind w:left="567"/>
      </w:pPr>
      <w:r>
        <w:rPr>
          <w:rFonts w:ascii="Courier New" w:hAnsi="Courier New"/>
          <w:color w:val="0F3460"/>
          <w:sz w:val="17"/>
        </w:rPr>
        <w:t>for seed in 0 1 2 3 4; do python main.py --num_RIS_elements 16 --use_ao True --use_per True --use_discrete_phases True --num_phase_bits 2 --seed $seed &amp; done</w:t>
      </w:r>
    </w:p>
    <w:p/>
    <w:p>
      <w:pPr>
        <w:pStyle w:val="Heading1"/>
        <w:jc w:val="left"/>
      </w:pPr>
      <w:r>
        <w:rPr>
          <w:color w:val="0F3460"/>
        </w:rPr>
        <w:t>10. Conclusion</w:t>
      </w:r>
    </w:p>
    <w:p>
      <w:pPr>
        <w:jc w:val="both"/>
      </w:pPr>
      <w:r>
        <w:rPr>
          <w:b w:val="0"/>
          <w:i w:val="0"/>
          <w:color w:val="000000"/>
          <w:sz w:val="21"/>
        </w:rPr>
        <w:t>Three novel contributions have been successfully designed, implemented, and empirically validated on the RIS-MISO DRL system. The Hybrid AO+DRL approach separates the convex beamforming sub-problem from the non-convex RIS phase optimization, allowing the DRL agent to focus its capacity where it is most needed. Prioritized Experience Replay improves sample efficiency by directing training updates toward the most informative transitions. Discrete Phase Shifts extends the framework to hardware-realistic settings by constraining RIS phases to 1–3-bit quantized levels, quantifying an important practical trade-off.</w:t>
        <w:br/>
        <w:br/>
        <w:t>The most striking result is within the N=4 matched configuration: adding 2-bit discrete phase constraints improves the mismatch reward by +96.2% (2.606 → 5.113 bits/s/Hz), demonstrating that the combined effect of ZF beamforming + PER + discrete phase regularization creates a highly effective optimization curriculum for the DRL agent. All three novelties are backward-compatible with the original codebase and independently toggleable.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