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5B801" w14:textId="4E32717D" w:rsidR="007A3624" w:rsidRDefault="002B2BF1" w:rsidP="002B2BF1">
      <w:pPr>
        <w:jc w:val="center"/>
        <w:rPr>
          <w:rFonts w:ascii="PT Serif" w:hAnsi="PT Serif"/>
          <w:color w:val="242424"/>
          <w:spacing w:val="-1"/>
          <w:sz w:val="32"/>
          <w:szCs w:val="32"/>
          <w:shd w:val="clear" w:color="auto" w:fill="FFFFFF"/>
        </w:rPr>
      </w:pPr>
      <w:r w:rsidRPr="002B2BF1">
        <w:rPr>
          <w:rFonts w:ascii="PT Serif" w:hAnsi="PT Serif"/>
          <w:sz w:val="32"/>
          <w:szCs w:val="32"/>
        </w:rPr>
        <w:fldChar w:fldCharType="begin"/>
      </w:r>
      <w:r w:rsidRPr="002B2BF1">
        <w:rPr>
          <w:rFonts w:ascii="PT Serif" w:hAnsi="PT Serif"/>
          <w:sz w:val="32"/>
          <w:szCs w:val="32"/>
        </w:rPr>
        <w:instrText>HYPERLINK "https://medium.com/javarevisited/difference-between-saga-and-cqrs-design-patterns-in-microservices-acd1729a6b02"</w:instrText>
      </w:r>
      <w:r w:rsidRPr="002B2BF1">
        <w:rPr>
          <w:rFonts w:ascii="PT Serif" w:hAnsi="PT Serif"/>
          <w:sz w:val="32"/>
          <w:szCs w:val="32"/>
        </w:rPr>
      </w:r>
      <w:r w:rsidRPr="002B2BF1">
        <w:rPr>
          <w:rFonts w:ascii="PT Serif" w:hAnsi="PT Serif"/>
          <w:sz w:val="32"/>
          <w:szCs w:val="32"/>
        </w:rPr>
        <w:fldChar w:fldCharType="separate"/>
      </w:r>
      <w:r w:rsidRPr="002B2BF1">
        <w:rPr>
          <w:rStyle w:val="Hyperlink"/>
          <w:rFonts w:ascii="PT Serif" w:hAnsi="PT Serif"/>
          <w:spacing w:val="-1"/>
          <w:sz w:val="32"/>
          <w:szCs w:val="32"/>
          <w:shd w:val="clear" w:color="auto" w:fill="FFFFFF"/>
        </w:rPr>
        <w:t>CQRS </w:t>
      </w:r>
      <w:r w:rsidRPr="002B2BF1">
        <w:rPr>
          <w:rFonts w:ascii="PT Serif" w:hAnsi="PT Serif"/>
          <w:sz w:val="32"/>
          <w:szCs w:val="32"/>
        </w:rPr>
        <w:fldChar w:fldCharType="end"/>
      </w:r>
      <w:r w:rsidRPr="002B2BF1">
        <w:rPr>
          <w:rFonts w:ascii="PT Serif" w:hAnsi="PT Serif"/>
          <w:color w:val="242424"/>
          <w:spacing w:val="-1"/>
          <w:sz w:val="32"/>
          <w:szCs w:val="32"/>
          <w:shd w:val="clear" w:color="auto" w:fill="FFFFFF"/>
        </w:rPr>
        <w:t>(Command Query Responsibility Segregation)</w:t>
      </w:r>
    </w:p>
    <w:p w14:paraId="3C5117B8" w14:textId="454CEA94" w:rsidR="009D3E87" w:rsidRDefault="009D3E87" w:rsidP="009D3E87">
      <w:pPr>
        <w:rPr>
          <w:rFonts w:ascii="PT Serif" w:hAnsi="PT Serif"/>
          <w:i/>
          <w:iCs/>
          <w:sz w:val="24"/>
          <w:szCs w:val="24"/>
        </w:rPr>
      </w:pPr>
      <w:r>
        <w:rPr>
          <w:rFonts w:ascii="PT Serif" w:hAnsi="PT Serif"/>
          <w:i/>
          <w:iCs/>
          <w:sz w:val="24"/>
          <w:szCs w:val="24"/>
        </w:rPr>
        <w:t xml:space="preserve">It </w:t>
      </w:r>
      <w:r w:rsidRPr="009D3E87">
        <w:rPr>
          <w:rFonts w:ascii="PT Serif" w:hAnsi="PT Serif"/>
          <w:i/>
          <w:iCs/>
          <w:sz w:val="24"/>
          <w:szCs w:val="24"/>
        </w:rPr>
        <w:t>is a design pattern that suggests separating read and write operations into separate models to improve scalability, performance, and maintainability of the system. In a microservices architecture, CQRS can be applied to separate the command side (write operations) from the query side (read operations) of the system.</w:t>
      </w:r>
    </w:p>
    <w:p w14:paraId="47937F34" w14:textId="3156EE32" w:rsidR="009D3E87" w:rsidRPr="009D3E87" w:rsidRDefault="009D3E87" w:rsidP="009D3E87">
      <w:pPr>
        <w:rPr>
          <w:rFonts w:ascii="PT Serif" w:hAnsi="PT Serif"/>
          <w:i/>
          <w:iCs/>
          <w:sz w:val="24"/>
          <w:szCs w:val="24"/>
        </w:rPr>
      </w:pPr>
      <w:r w:rsidRPr="009D3E87">
        <w:rPr>
          <w:rFonts w:ascii="PT Serif" w:hAnsi="PT Serif"/>
          <w:i/>
          <w:iCs/>
          <w:sz w:val="24"/>
          <w:szCs w:val="24"/>
        </w:rPr>
        <w:t>An example of using CQRS could be an e-commerce application. Let’s say that the application has a feature where users can search for products.</w:t>
      </w:r>
      <w:r>
        <w:rPr>
          <w:rFonts w:ascii="PT Serif" w:hAnsi="PT Serif"/>
          <w:i/>
          <w:iCs/>
          <w:sz w:val="24"/>
          <w:szCs w:val="24"/>
        </w:rPr>
        <w:t xml:space="preserve"> </w:t>
      </w:r>
      <w:r w:rsidRPr="009D3E87">
        <w:rPr>
          <w:rFonts w:ascii="PT Serif" w:hAnsi="PT Serif"/>
          <w:i/>
          <w:iCs/>
          <w:sz w:val="24"/>
          <w:szCs w:val="24"/>
        </w:rPr>
        <w:t>In this case, the Command side would handle the creation, updating, and deletion of products. This would involve services that allow users to add products to the system, update product details, and delete products from the system.</w:t>
      </w:r>
    </w:p>
    <w:p w14:paraId="72E20768" w14:textId="0083BF0B" w:rsidR="009D3E87" w:rsidRDefault="009D3E87" w:rsidP="009D3E87">
      <w:pPr>
        <w:rPr>
          <w:rFonts w:ascii="PT Serif" w:hAnsi="PT Serif"/>
          <w:i/>
          <w:iCs/>
          <w:sz w:val="24"/>
          <w:szCs w:val="24"/>
        </w:rPr>
      </w:pPr>
      <w:r w:rsidRPr="009D3E87">
        <w:rPr>
          <w:rFonts w:ascii="PT Serif" w:hAnsi="PT Serif"/>
          <w:i/>
          <w:iCs/>
          <w:sz w:val="24"/>
          <w:szCs w:val="24"/>
        </w:rPr>
        <w:t>On the other hand, the Query side would be responsible for handling user requests for product information. This would involve services that allow users to search for products based on various criteria, such as name, category, price range, etc.</w:t>
      </w:r>
    </w:p>
    <w:p w14:paraId="5C37A65B" w14:textId="77777777" w:rsidR="00EA2FC2" w:rsidRPr="00EA2FC2" w:rsidRDefault="00EA2FC2" w:rsidP="00EA2FC2">
      <w:pPr>
        <w:rPr>
          <w:rFonts w:ascii="PT Serif" w:hAnsi="PT Serif"/>
          <w:i/>
          <w:iCs/>
          <w:sz w:val="24"/>
          <w:szCs w:val="24"/>
        </w:rPr>
      </w:pPr>
      <w:r w:rsidRPr="00EA2FC2">
        <w:rPr>
          <w:rFonts w:ascii="PT Serif" w:hAnsi="PT Serif"/>
          <w:i/>
          <w:iCs/>
          <w:sz w:val="24"/>
          <w:szCs w:val="24"/>
        </w:rPr>
        <w:t>Command side:</w:t>
      </w:r>
    </w:p>
    <w:p w14:paraId="0F1A64A3" w14:textId="40F81D80" w:rsidR="00EA2FC2" w:rsidRDefault="00EA2FC2" w:rsidP="00EA2FC2">
      <w:pPr>
        <w:rPr>
          <w:rFonts w:ascii="PT Serif" w:hAnsi="PT Serif"/>
          <w:i/>
          <w:iCs/>
          <w:sz w:val="24"/>
          <w:szCs w:val="24"/>
        </w:rPr>
      </w:pPr>
      <w:r w:rsidRPr="00EA2FC2">
        <w:rPr>
          <w:rFonts w:ascii="PT Serif" w:hAnsi="PT Serif"/>
          <w:i/>
          <w:iCs/>
          <w:sz w:val="24"/>
          <w:szCs w:val="24"/>
        </w:rPr>
        <w:t>On the Command side, we can have a Spring Boot microservice that handles the creation, updating, and cancellation of orders. We can use Spring Data JPA to interact with the database and Apache Kafka to publish events</w:t>
      </w:r>
      <w:r>
        <w:rPr>
          <w:rFonts w:ascii="PT Serif" w:hAnsi="PT Serif"/>
          <w:i/>
          <w:iCs/>
          <w:sz w:val="24"/>
          <w:szCs w:val="24"/>
        </w:rPr>
        <w:t>.</w:t>
      </w:r>
    </w:p>
    <w:p w14:paraId="172D3C43" w14:textId="77777777" w:rsidR="00E35356" w:rsidRDefault="00E35356" w:rsidP="00EA2FC2">
      <w:pPr>
        <w:rPr>
          <w:rFonts w:ascii="PT Serif" w:hAnsi="PT Serif"/>
          <w:i/>
          <w:iCs/>
          <w:sz w:val="24"/>
          <w:szCs w:val="24"/>
        </w:rPr>
      </w:pPr>
    </w:p>
    <w:p w14:paraId="0210014B" w14:textId="77777777" w:rsidR="00E35356" w:rsidRPr="00E35356" w:rsidRDefault="00E35356" w:rsidP="00E35356">
      <w:pPr>
        <w:rPr>
          <w:rFonts w:ascii="PT Serif" w:hAnsi="PT Serif"/>
          <w:b/>
          <w:bCs/>
          <w:i/>
          <w:iCs/>
          <w:sz w:val="24"/>
          <w:szCs w:val="24"/>
        </w:rPr>
      </w:pPr>
      <w:r w:rsidRPr="00E35356">
        <w:rPr>
          <w:rFonts w:ascii="PT Serif" w:hAnsi="PT Serif"/>
          <w:b/>
          <w:bCs/>
          <w:i/>
          <w:iCs/>
          <w:sz w:val="24"/>
          <w:szCs w:val="24"/>
        </w:rPr>
        <w:t>Pros of CQRS:</w:t>
      </w:r>
    </w:p>
    <w:p w14:paraId="099A8E7D" w14:textId="51D4E9C4" w:rsidR="00EA2FC2" w:rsidRPr="00E35356" w:rsidRDefault="00E35356" w:rsidP="00E35356">
      <w:pPr>
        <w:pStyle w:val="ListParagraph"/>
        <w:numPr>
          <w:ilvl w:val="0"/>
          <w:numId w:val="1"/>
        </w:numPr>
        <w:rPr>
          <w:rFonts w:ascii="PT Serif" w:hAnsi="PT Serif"/>
          <w:i/>
          <w:iCs/>
          <w:sz w:val="24"/>
          <w:szCs w:val="24"/>
        </w:rPr>
      </w:pPr>
      <w:r w:rsidRPr="00E35356">
        <w:rPr>
          <w:rFonts w:ascii="PT Serif" w:hAnsi="PT Serif"/>
          <w:b/>
          <w:bCs/>
          <w:i/>
          <w:iCs/>
          <w:sz w:val="24"/>
          <w:szCs w:val="24"/>
        </w:rPr>
        <w:t>Scalability</w:t>
      </w:r>
      <w:r w:rsidRPr="00E35356">
        <w:rPr>
          <w:rFonts w:ascii="PT Serif" w:hAnsi="PT Serif"/>
          <w:b/>
          <w:bCs/>
          <w:i/>
          <w:iCs/>
          <w:sz w:val="24"/>
          <w:szCs w:val="24"/>
        </w:rPr>
        <w:t xml:space="preserve"> - </w:t>
      </w:r>
      <w:r w:rsidRPr="00E35356">
        <w:rPr>
          <w:rFonts w:ascii="PT Serif" w:hAnsi="PT Serif"/>
          <w:i/>
          <w:iCs/>
          <w:sz w:val="24"/>
          <w:szCs w:val="24"/>
        </w:rPr>
        <w:t xml:space="preserve">CQRS allows you to scale read and write operations independently. This is particularly useful in systems </w:t>
      </w:r>
      <w:proofErr w:type="gramStart"/>
      <w:r w:rsidRPr="00E35356">
        <w:rPr>
          <w:rFonts w:ascii="PT Serif" w:hAnsi="PT Serif"/>
          <w:i/>
          <w:iCs/>
          <w:sz w:val="24"/>
          <w:szCs w:val="24"/>
        </w:rPr>
        <w:t>where</w:t>
      </w:r>
      <w:proofErr w:type="gramEnd"/>
      <w:r w:rsidRPr="00E35356">
        <w:rPr>
          <w:rFonts w:ascii="PT Serif" w:hAnsi="PT Serif"/>
          <w:i/>
          <w:iCs/>
          <w:sz w:val="24"/>
          <w:szCs w:val="24"/>
        </w:rPr>
        <w:t xml:space="preserve"> read and write loads are significantly different.</w:t>
      </w:r>
    </w:p>
    <w:p w14:paraId="62BB9877" w14:textId="1FB476A9" w:rsidR="00E35356" w:rsidRDefault="00E35356" w:rsidP="00532E15">
      <w:pPr>
        <w:pStyle w:val="ListParagraph"/>
        <w:numPr>
          <w:ilvl w:val="0"/>
          <w:numId w:val="1"/>
        </w:numPr>
        <w:rPr>
          <w:rFonts w:ascii="PT Serif" w:hAnsi="PT Serif"/>
          <w:i/>
          <w:iCs/>
          <w:sz w:val="24"/>
          <w:szCs w:val="24"/>
        </w:rPr>
      </w:pPr>
      <w:r w:rsidRPr="00360ABC">
        <w:rPr>
          <w:rFonts w:ascii="PT Serif" w:hAnsi="PT Serif"/>
          <w:b/>
          <w:bCs/>
          <w:i/>
          <w:iCs/>
          <w:sz w:val="24"/>
          <w:szCs w:val="24"/>
        </w:rPr>
        <w:t>Flexibility</w:t>
      </w:r>
      <w:r w:rsidRPr="00E35356">
        <w:rPr>
          <w:rFonts w:ascii="PT Serif" w:hAnsi="PT Serif"/>
          <w:i/>
          <w:iCs/>
          <w:sz w:val="24"/>
          <w:szCs w:val="24"/>
        </w:rPr>
        <w:t xml:space="preserve"> - </w:t>
      </w:r>
      <w:r w:rsidRPr="00E35356">
        <w:rPr>
          <w:rFonts w:ascii="PT Serif" w:hAnsi="PT Serif"/>
          <w:i/>
          <w:iCs/>
          <w:sz w:val="24"/>
          <w:szCs w:val="24"/>
        </w:rPr>
        <w:t>Since commands and queries are separated, you can optimize data storage and retrieval strategies independently.</w:t>
      </w:r>
    </w:p>
    <w:p w14:paraId="4C144DB8" w14:textId="59FC2E8F" w:rsidR="00360ABC" w:rsidRDefault="00360ABC" w:rsidP="003B4948">
      <w:pPr>
        <w:pStyle w:val="ListParagraph"/>
        <w:numPr>
          <w:ilvl w:val="0"/>
          <w:numId w:val="1"/>
        </w:numPr>
        <w:rPr>
          <w:rFonts w:ascii="PT Serif" w:hAnsi="PT Serif"/>
          <w:i/>
          <w:iCs/>
          <w:sz w:val="24"/>
          <w:szCs w:val="24"/>
        </w:rPr>
      </w:pPr>
      <w:r w:rsidRPr="00360ABC">
        <w:rPr>
          <w:rFonts w:ascii="PT Serif" w:hAnsi="PT Serif"/>
          <w:b/>
          <w:bCs/>
          <w:i/>
          <w:iCs/>
          <w:sz w:val="24"/>
          <w:szCs w:val="24"/>
        </w:rPr>
        <w:t>Improved Maintainability</w:t>
      </w:r>
      <w:r>
        <w:rPr>
          <w:rFonts w:ascii="PT Serif" w:hAnsi="PT Serif"/>
          <w:i/>
          <w:iCs/>
          <w:sz w:val="24"/>
          <w:szCs w:val="24"/>
        </w:rPr>
        <w:t xml:space="preserve"> </w:t>
      </w:r>
      <w:r w:rsidRPr="00360ABC">
        <w:rPr>
          <w:rFonts w:ascii="PT Serif" w:hAnsi="PT Serif"/>
          <w:i/>
          <w:iCs/>
          <w:sz w:val="24"/>
          <w:szCs w:val="24"/>
        </w:rPr>
        <w:t xml:space="preserve">- </w:t>
      </w:r>
      <w:r w:rsidRPr="00360ABC">
        <w:rPr>
          <w:rFonts w:ascii="PT Serif" w:hAnsi="PT Serif"/>
          <w:i/>
          <w:iCs/>
          <w:sz w:val="24"/>
          <w:szCs w:val="24"/>
        </w:rPr>
        <w:t>CQRS simplifies the codebase by segregating concerns. This separation results in cleaner, more maintainable code, as commands and queries don’t interfere with each other.</w:t>
      </w:r>
    </w:p>
    <w:p w14:paraId="0C331F54" w14:textId="77859042" w:rsidR="00360ABC" w:rsidRDefault="00360ABC" w:rsidP="003B4948">
      <w:pPr>
        <w:pStyle w:val="ListParagraph"/>
        <w:numPr>
          <w:ilvl w:val="0"/>
          <w:numId w:val="1"/>
        </w:numPr>
        <w:rPr>
          <w:rFonts w:ascii="PT Serif" w:hAnsi="PT Serif"/>
          <w:i/>
          <w:iCs/>
          <w:sz w:val="24"/>
          <w:szCs w:val="24"/>
        </w:rPr>
      </w:pPr>
      <w:r w:rsidRPr="00360ABC">
        <w:rPr>
          <w:rFonts w:ascii="PT Serif" w:hAnsi="PT Serif"/>
          <w:b/>
          <w:bCs/>
          <w:i/>
          <w:iCs/>
          <w:sz w:val="24"/>
          <w:szCs w:val="24"/>
        </w:rPr>
        <w:t>Enhance Security</w:t>
      </w:r>
      <w:r>
        <w:rPr>
          <w:rFonts w:ascii="PT Serif" w:hAnsi="PT Serif"/>
          <w:i/>
          <w:iCs/>
          <w:sz w:val="24"/>
          <w:szCs w:val="24"/>
        </w:rPr>
        <w:t xml:space="preserve"> - Y</w:t>
      </w:r>
      <w:r w:rsidRPr="00360ABC">
        <w:rPr>
          <w:rFonts w:ascii="PT Serif" w:hAnsi="PT Serif"/>
          <w:i/>
          <w:iCs/>
          <w:sz w:val="24"/>
          <w:szCs w:val="24"/>
        </w:rPr>
        <w:t>ou to apply different security mechanisms to read and write operations. You can have stricter security controls on commands, ensuring that only authorized users can make changes.</w:t>
      </w:r>
    </w:p>
    <w:p w14:paraId="3D3D3A6A" w14:textId="77777777" w:rsidR="00AB0722" w:rsidRPr="00AB0722" w:rsidRDefault="00AB0722" w:rsidP="00AB0722">
      <w:pPr>
        <w:rPr>
          <w:rFonts w:ascii="PT Serif" w:hAnsi="PT Serif"/>
          <w:i/>
          <w:iCs/>
          <w:sz w:val="24"/>
          <w:szCs w:val="24"/>
        </w:rPr>
      </w:pPr>
      <w:r w:rsidRPr="00AB0722">
        <w:rPr>
          <w:rFonts w:ascii="PT Serif" w:hAnsi="PT Serif"/>
          <w:b/>
          <w:bCs/>
          <w:i/>
          <w:iCs/>
          <w:sz w:val="24"/>
          <w:szCs w:val="24"/>
        </w:rPr>
        <w:t>Cons of CQRS</w:t>
      </w:r>
      <w:r w:rsidRPr="00AB0722">
        <w:rPr>
          <w:rFonts w:ascii="PT Serif" w:hAnsi="PT Serif"/>
          <w:i/>
          <w:iCs/>
          <w:sz w:val="24"/>
          <w:szCs w:val="24"/>
        </w:rPr>
        <w:t>:</w:t>
      </w:r>
    </w:p>
    <w:p w14:paraId="7A54377A" w14:textId="086C04E9" w:rsidR="00AB0722" w:rsidRDefault="00AB0722" w:rsidP="00AB0722">
      <w:pPr>
        <w:rPr>
          <w:rFonts w:ascii="PT Serif" w:hAnsi="PT Serif"/>
          <w:i/>
          <w:iCs/>
          <w:sz w:val="24"/>
          <w:szCs w:val="24"/>
        </w:rPr>
      </w:pPr>
      <w:r w:rsidRPr="00AB0722">
        <w:rPr>
          <w:rFonts w:ascii="PT Serif" w:hAnsi="PT Serif"/>
          <w:i/>
          <w:iCs/>
          <w:sz w:val="24"/>
          <w:szCs w:val="24"/>
        </w:rPr>
        <w:t>1. Increased Complexity</w:t>
      </w:r>
      <w:r>
        <w:rPr>
          <w:rFonts w:ascii="PT Serif" w:hAnsi="PT Serif"/>
          <w:i/>
          <w:iCs/>
          <w:sz w:val="24"/>
          <w:szCs w:val="24"/>
        </w:rPr>
        <w:t xml:space="preserve"> - </w:t>
      </w:r>
      <w:r w:rsidRPr="00AB0722">
        <w:rPr>
          <w:rFonts w:ascii="PT Serif" w:hAnsi="PT Serif"/>
          <w:i/>
          <w:iCs/>
          <w:sz w:val="24"/>
          <w:szCs w:val="24"/>
        </w:rPr>
        <w:t>Implementing CQRS can introduce additional complexity to your system. You need to manage the flow of data between command and query models, potentially duplicating data for different models.</w:t>
      </w:r>
    </w:p>
    <w:p w14:paraId="1A71A74E" w14:textId="5EF97747" w:rsidR="00AB0722" w:rsidRDefault="00AB0722" w:rsidP="00AB0722">
      <w:pPr>
        <w:rPr>
          <w:rFonts w:ascii="PT Serif" w:hAnsi="PT Serif"/>
          <w:i/>
          <w:iCs/>
          <w:sz w:val="24"/>
          <w:szCs w:val="24"/>
        </w:rPr>
      </w:pPr>
      <w:r>
        <w:rPr>
          <w:rFonts w:ascii="PT Serif" w:hAnsi="PT Serif"/>
          <w:i/>
          <w:iCs/>
          <w:sz w:val="24"/>
          <w:szCs w:val="24"/>
        </w:rPr>
        <w:lastRenderedPageBreak/>
        <w:t xml:space="preserve">2. </w:t>
      </w:r>
      <w:r w:rsidRPr="00AB0722">
        <w:rPr>
          <w:rFonts w:ascii="PT Serif" w:hAnsi="PT Serif"/>
          <w:i/>
          <w:iCs/>
          <w:sz w:val="24"/>
          <w:szCs w:val="24"/>
        </w:rPr>
        <w:t>Eventual Consistency</w:t>
      </w:r>
      <w:r>
        <w:rPr>
          <w:rFonts w:ascii="PT Serif" w:hAnsi="PT Serif"/>
          <w:i/>
          <w:iCs/>
          <w:sz w:val="24"/>
          <w:szCs w:val="24"/>
        </w:rPr>
        <w:t xml:space="preserve"> - </w:t>
      </w:r>
      <w:r w:rsidRPr="00AB0722">
        <w:rPr>
          <w:rFonts w:ascii="PT Serif" w:hAnsi="PT Serif"/>
          <w:i/>
          <w:iCs/>
          <w:sz w:val="24"/>
          <w:szCs w:val="24"/>
        </w:rPr>
        <w:t>CQRS can lead to eventual consistency issues, where query models may not reflect the most recent changes made by commands immediately. Dealing with this inconsistency requires careful handling and synchronization.</w:t>
      </w:r>
    </w:p>
    <w:p w14:paraId="45BDF1C7" w14:textId="77777777" w:rsidR="00AB0722" w:rsidRPr="00AB0722" w:rsidRDefault="00AB0722" w:rsidP="00AB0722">
      <w:pPr>
        <w:rPr>
          <w:rFonts w:ascii="PT Serif" w:hAnsi="PT Serif"/>
          <w:i/>
          <w:iCs/>
          <w:sz w:val="24"/>
          <w:szCs w:val="24"/>
        </w:rPr>
      </w:pPr>
    </w:p>
    <w:sectPr w:rsidR="00AB0722" w:rsidRPr="00AB0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FE"/>
    <w:multiLevelType w:val="hybridMultilevel"/>
    <w:tmpl w:val="9FFCF76E"/>
    <w:lvl w:ilvl="0" w:tplc="9F10C6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33133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1F"/>
    <w:rsid w:val="002B2BF1"/>
    <w:rsid w:val="00360ABC"/>
    <w:rsid w:val="00406C1F"/>
    <w:rsid w:val="007A2D54"/>
    <w:rsid w:val="007A3624"/>
    <w:rsid w:val="009D3E87"/>
    <w:rsid w:val="00AB0722"/>
    <w:rsid w:val="00E35356"/>
    <w:rsid w:val="00EA2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969D"/>
  <w15:chartTrackingRefBased/>
  <w15:docId w15:val="{F43B1D9F-C9B7-4479-921E-EE68A174A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2BF1"/>
    <w:rPr>
      <w:color w:val="0000FF"/>
      <w:u w:val="single"/>
    </w:rPr>
  </w:style>
  <w:style w:type="paragraph" w:styleId="ListParagraph">
    <w:name w:val="List Paragraph"/>
    <w:basedOn w:val="Normal"/>
    <w:uiPriority w:val="34"/>
    <w:qFormat/>
    <w:rsid w:val="00E353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94024">
      <w:bodyDiv w:val="1"/>
      <w:marLeft w:val="0"/>
      <w:marRight w:val="0"/>
      <w:marTop w:val="0"/>
      <w:marBottom w:val="0"/>
      <w:divBdr>
        <w:top w:val="none" w:sz="0" w:space="0" w:color="auto"/>
        <w:left w:val="none" w:sz="0" w:space="0" w:color="auto"/>
        <w:bottom w:val="none" w:sz="0" w:space="0" w:color="auto"/>
        <w:right w:val="none" w:sz="0" w:space="0" w:color="auto"/>
      </w:divBdr>
    </w:div>
    <w:div w:id="365372908">
      <w:bodyDiv w:val="1"/>
      <w:marLeft w:val="0"/>
      <w:marRight w:val="0"/>
      <w:marTop w:val="0"/>
      <w:marBottom w:val="0"/>
      <w:divBdr>
        <w:top w:val="none" w:sz="0" w:space="0" w:color="auto"/>
        <w:left w:val="none" w:sz="0" w:space="0" w:color="auto"/>
        <w:bottom w:val="none" w:sz="0" w:space="0" w:color="auto"/>
        <w:right w:val="none" w:sz="0" w:space="0" w:color="auto"/>
      </w:divBdr>
    </w:div>
    <w:div w:id="589779215">
      <w:bodyDiv w:val="1"/>
      <w:marLeft w:val="0"/>
      <w:marRight w:val="0"/>
      <w:marTop w:val="0"/>
      <w:marBottom w:val="0"/>
      <w:divBdr>
        <w:top w:val="none" w:sz="0" w:space="0" w:color="auto"/>
        <w:left w:val="none" w:sz="0" w:space="0" w:color="auto"/>
        <w:bottom w:val="none" w:sz="0" w:space="0" w:color="auto"/>
        <w:right w:val="none" w:sz="0" w:space="0" w:color="auto"/>
      </w:divBdr>
    </w:div>
    <w:div w:id="1077944391">
      <w:bodyDiv w:val="1"/>
      <w:marLeft w:val="0"/>
      <w:marRight w:val="0"/>
      <w:marTop w:val="0"/>
      <w:marBottom w:val="0"/>
      <w:divBdr>
        <w:top w:val="none" w:sz="0" w:space="0" w:color="auto"/>
        <w:left w:val="none" w:sz="0" w:space="0" w:color="auto"/>
        <w:bottom w:val="none" w:sz="0" w:space="0" w:color="auto"/>
        <w:right w:val="none" w:sz="0" w:space="0" w:color="auto"/>
      </w:divBdr>
    </w:div>
    <w:div w:id="1264460410">
      <w:bodyDiv w:val="1"/>
      <w:marLeft w:val="0"/>
      <w:marRight w:val="0"/>
      <w:marTop w:val="0"/>
      <w:marBottom w:val="0"/>
      <w:divBdr>
        <w:top w:val="none" w:sz="0" w:space="0" w:color="auto"/>
        <w:left w:val="none" w:sz="0" w:space="0" w:color="auto"/>
        <w:bottom w:val="none" w:sz="0" w:space="0" w:color="auto"/>
        <w:right w:val="none" w:sz="0" w:space="0" w:color="auto"/>
      </w:divBdr>
    </w:div>
    <w:div w:id="1267466899">
      <w:bodyDiv w:val="1"/>
      <w:marLeft w:val="0"/>
      <w:marRight w:val="0"/>
      <w:marTop w:val="0"/>
      <w:marBottom w:val="0"/>
      <w:divBdr>
        <w:top w:val="none" w:sz="0" w:space="0" w:color="auto"/>
        <w:left w:val="none" w:sz="0" w:space="0" w:color="auto"/>
        <w:bottom w:val="none" w:sz="0" w:space="0" w:color="auto"/>
        <w:right w:val="none" w:sz="0" w:space="0" w:color="auto"/>
      </w:divBdr>
    </w:div>
    <w:div w:id="213162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2</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5</cp:revision>
  <dcterms:created xsi:type="dcterms:W3CDTF">2024-04-03T00:55:00Z</dcterms:created>
  <dcterms:modified xsi:type="dcterms:W3CDTF">2024-04-03T08:40:00Z</dcterms:modified>
</cp:coreProperties>
</file>