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DF05" w14:textId="77777777" w:rsidR="007E3D32" w:rsidRPr="005F226A" w:rsidRDefault="00000000">
      <w:pPr>
        <w:jc w:val="center"/>
        <w:rPr>
          <w:rFonts w:ascii="Cooper Black" w:hAnsi="Cooper Black"/>
          <w:color w:val="31849B" w:themeColor="accent5" w:themeShade="BF"/>
          <w:sz w:val="52"/>
          <w:szCs w:val="52"/>
          <w:u w:val="single"/>
        </w:rPr>
      </w:pPr>
      <w:r w:rsidRPr="005F226A">
        <w:rPr>
          <w:rFonts w:ascii="Cooper Black" w:hAnsi="Cooper Black"/>
          <w:b/>
          <w:color w:val="31849B" w:themeColor="accent5" w:themeShade="BF"/>
          <w:sz w:val="52"/>
          <w:szCs w:val="52"/>
          <w:u w:val="single"/>
        </w:rPr>
        <w:t>USA Sales Analysis</w:t>
      </w:r>
    </w:p>
    <w:p w14:paraId="51C39516" w14:textId="77777777" w:rsidR="007E3D32" w:rsidRDefault="007E3D32"/>
    <w:p w14:paraId="573B57C4" w14:textId="77777777" w:rsidR="007E3D32" w:rsidRPr="005F226A" w:rsidRDefault="00000000">
      <w:pPr>
        <w:jc w:val="center"/>
        <w:rPr>
          <w:sz w:val="44"/>
          <w:szCs w:val="44"/>
        </w:rPr>
      </w:pPr>
      <w:r w:rsidRPr="005F226A">
        <w:rPr>
          <w:i/>
          <w:sz w:val="44"/>
          <w:szCs w:val="44"/>
        </w:rPr>
        <w:t>Project Report</w:t>
      </w:r>
    </w:p>
    <w:p w14:paraId="1AA2CDD3" w14:textId="77777777" w:rsidR="007E3D32" w:rsidRPr="005F226A" w:rsidRDefault="007E3D32">
      <w:pPr>
        <w:rPr>
          <w:sz w:val="44"/>
          <w:szCs w:val="44"/>
        </w:rPr>
      </w:pPr>
    </w:p>
    <w:p w14:paraId="72BEE666" w14:textId="77777777" w:rsidR="007E3D32" w:rsidRPr="005F226A" w:rsidRDefault="00000000">
      <w:pPr>
        <w:jc w:val="center"/>
        <w:rPr>
          <w:sz w:val="44"/>
          <w:szCs w:val="44"/>
        </w:rPr>
      </w:pPr>
      <w:r w:rsidRPr="005F226A">
        <w:rPr>
          <w:b/>
          <w:sz w:val="44"/>
          <w:szCs w:val="44"/>
        </w:rPr>
        <w:t xml:space="preserve">Prepared by: </w:t>
      </w:r>
      <w:r w:rsidRPr="005F226A">
        <w:rPr>
          <w:sz w:val="44"/>
          <w:szCs w:val="44"/>
        </w:rPr>
        <w:t>Sumanta Majumder</w:t>
      </w:r>
      <w:r w:rsidRPr="005F226A">
        <w:rPr>
          <w:sz w:val="44"/>
          <w:szCs w:val="44"/>
        </w:rPr>
        <w:br/>
      </w:r>
      <w:r w:rsidRPr="005F226A">
        <w:rPr>
          <w:b/>
          <w:sz w:val="44"/>
          <w:szCs w:val="44"/>
        </w:rPr>
        <w:t xml:space="preserve">Organization: </w:t>
      </w:r>
      <w:r w:rsidRPr="005F226A">
        <w:rPr>
          <w:sz w:val="44"/>
          <w:szCs w:val="44"/>
        </w:rPr>
        <w:t>Zaalima Development Private Limited</w:t>
      </w:r>
      <w:r w:rsidRPr="005F226A">
        <w:rPr>
          <w:sz w:val="44"/>
          <w:szCs w:val="44"/>
        </w:rPr>
        <w:br/>
      </w:r>
      <w:r w:rsidRPr="005F226A">
        <w:rPr>
          <w:b/>
          <w:sz w:val="44"/>
          <w:szCs w:val="44"/>
        </w:rPr>
        <w:t xml:space="preserve">Date: </w:t>
      </w:r>
      <w:r w:rsidRPr="005F226A">
        <w:rPr>
          <w:sz w:val="44"/>
          <w:szCs w:val="44"/>
        </w:rPr>
        <w:t>26th October, 2025</w:t>
      </w:r>
      <w:r w:rsidRPr="005F226A">
        <w:rPr>
          <w:sz w:val="44"/>
          <w:szCs w:val="44"/>
        </w:rPr>
        <w:br/>
      </w:r>
    </w:p>
    <w:p w14:paraId="2099D396" w14:textId="77777777" w:rsidR="007E3D32" w:rsidRDefault="00000000">
      <w:r>
        <w:br w:type="page"/>
      </w:r>
    </w:p>
    <w:p w14:paraId="4856F723" w14:textId="77777777" w:rsidR="007E3D32" w:rsidRDefault="00000000">
      <w:pPr>
        <w:pStyle w:val="Heading1"/>
      </w:pPr>
      <w:r>
        <w:lastRenderedPageBreak/>
        <w:t>Executive Summary</w:t>
      </w:r>
    </w:p>
    <w:p w14:paraId="4B53C4CB" w14:textId="77777777" w:rsidR="007E3D32" w:rsidRDefault="00000000">
      <w:r>
        <w:t>This report presents an in-depth analysis of USA sales performance using the cleaned transactional dataset and interactive Power BI dashboards developed for this project. The analysis focuses on sales revenue, profit, operational metrics, customer behavior, product performance, and regional trends. Key findings, actionable insights, and strategic recommendations are provided to enable data-driven decisions that improve profitability and operational efficiency.</w:t>
      </w:r>
    </w:p>
    <w:p w14:paraId="67B179BC" w14:textId="77777777" w:rsidR="007E3D32" w:rsidRDefault="00000000">
      <w:pPr>
        <w:pStyle w:val="Heading1"/>
      </w:pPr>
      <w:r>
        <w:t>1. Introduction and Objectives</w:t>
      </w:r>
    </w:p>
    <w:p w14:paraId="1E9800E8" w14:textId="77777777" w:rsidR="007E3D32" w:rsidRDefault="00000000">
      <w:r>
        <w:t>The objective of the "USA Sales Analysis" project is to transform transactional sales data into meaningful business insights. The specific goals include:</w:t>
      </w:r>
      <w:r>
        <w:br/>
        <w:t>- Quantify overall sales and profit performance across the United States.</w:t>
      </w:r>
      <w:r>
        <w:br/>
        <w:t>- Identify top and bottom performing products, categories, and regions.</w:t>
      </w:r>
      <w:r>
        <w:br/>
        <w:t>- Understand customer behavior including repeat purchases and return patterns.</w:t>
      </w:r>
      <w:r>
        <w:br/>
        <w:t>- Evaluate operational metrics such as average shipping days and their impact on sales and returns.</w:t>
      </w:r>
      <w:r>
        <w:br/>
        <w:t>- Provide recommendations to improve revenue growth, profitability, and customer satisfaction.</w:t>
      </w:r>
    </w:p>
    <w:p w14:paraId="4867956E" w14:textId="77777777" w:rsidR="007E3D32" w:rsidRDefault="00000000">
      <w:pPr>
        <w:pStyle w:val="Heading1"/>
      </w:pPr>
      <w:r>
        <w:t>2. Data Overview and Preparation</w:t>
      </w:r>
    </w:p>
    <w:p w14:paraId="48DC6BEF" w14:textId="77777777" w:rsidR="007E3D32" w:rsidRDefault="00000000">
      <w:r>
        <w:t>Data Sources:</w:t>
      </w:r>
      <w:r>
        <w:br/>
        <w:t>- Raw Sales Data (Excel) — original transactional records.</w:t>
      </w:r>
      <w:r>
        <w:br/>
        <w:t>- Cleaned Sales Data (Excel) — preprocessed and validated dataset used in Power BI.</w:t>
      </w:r>
      <w:r>
        <w:br/>
      </w:r>
      <w:r>
        <w:br/>
        <w:t>Data Fields (sample): Order ID, Order Date, Ship Date, Customer ID, Product ID, Category, Sub-Category, State, Sales, Quantity, Discount, Profit, Returns.</w:t>
      </w:r>
      <w:r>
        <w:br/>
      </w:r>
      <w:r>
        <w:br/>
        <w:t>Cleaning &amp; Transformation Steps:</w:t>
      </w:r>
      <w:r>
        <w:br/>
        <w:t>1. Missing values: Imputed or removed records with critical missing fields (Order Date, Sales, Profit).</w:t>
      </w:r>
      <w:r>
        <w:br/>
        <w:t>2. Data type correction: Converted date fields and numeric columns to correct data types for accurate DAX calculations.</w:t>
      </w:r>
      <w:r>
        <w:br/>
        <w:t>3. Standardization: Unified categorical values for States, Product Categories, and Sub-Categories to avoid fragmentation.</w:t>
      </w:r>
      <w:r>
        <w:br/>
        <w:t>4. Deduplication: Removed duplicate transactions and verified unique Order IDs.</w:t>
      </w:r>
      <w:r>
        <w:br/>
        <w:t>5. Derived fields: Created helpful columns such as Order Month, Order Quarter, Year, and Shipping Duration (Ship Date - Order Date).</w:t>
      </w:r>
      <w:r>
        <w:br/>
      </w:r>
    </w:p>
    <w:p w14:paraId="4B259AE5" w14:textId="77777777" w:rsidR="007E3D32" w:rsidRDefault="00000000">
      <w:pPr>
        <w:pStyle w:val="Heading1"/>
      </w:pPr>
      <w:r>
        <w:t>3. Power BI Dashboard Structure and Design</w:t>
      </w:r>
    </w:p>
    <w:p w14:paraId="7CB432AE" w14:textId="77777777" w:rsidR="007E3D32" w:rsidRDefault="00000000">
      <w:r>
        <w:t>The Power BI report contains multiple pages designed for executive review and operational analysis. All visuals are connected via slicers that allow for dynamic filtering across dimensions such as Date (Year/Quarter/Month), State, Category, and Customer Segment.</w:t>
      </w:r>
      <w:r>
        <w:br/>
      </w:r>
      <w:r>
        <w:lastRenderedPageBreak/>
        <w:br/>
        <w:t>Major pages:</w:t>
      </w:r>
      <w:r>
        <w:br/>
        <w:t>- Sales Overview: KPI cards, time series trends, sales vs profit comparison, and top/bottom lists.</w:t>
      </w:r>
      <w:r>
        <w:br/>
        <w:t>- Product Insights: Category and sub-category performance, unit economics, and contribution analysis.</w:t>
      </w:r>
      <w:r>
        <w:br/>
        <w:t>- Regional Trends: Map visual, state-level metrics, and state ranking charts.</w:t>
      </w:r>
      <w:r>
        <w:br/>
        <w:t>- Customer &amp; Orders: Customer segmentation, repeat purchase analysis, returns, and shipping performance.</w:t>
      </w:r>
      <w:r>
        <w:br/>
        <w:t>- Drill-through / Detailed Table: Transaction-level table for root-cause investigations.</w:t>
      </w:r>
    </w:p>
    <w:p w14:paraId="28094834" w14:textId="77777777" w:rsidR="007E3D32" w:rsidRDefault="00000000">
      <w:pPr>
        <w:pStyle w:val="Heading2"/>
      </w:pPr>
      <w:r>
        <w:t>3.1 Visuals, Interactions and Slicers</w:t>
      </w:r>
    </w:p>
    <w:p w14:paraId="0723CAA3" w14:textId="77777777" w:rsidR="007E3D32" w:rsidRDefault="00000000">
      <w:r>
        <w:t>Slicers implemented:</w:t>
      </w:r>
      <w:r>
        <w:br/>
        <w:t>- Date range / Year / Month: Enables time-bound analysis (filter to specific months or rolling windows).</w:t>
      </w:r>
      <w:r>
        <w:br/>
        <w:t>- State: Filter to specific geographies for regional deep-dives.</w:t>
      </w:r>
      <w:r>
        <w:br/>
        <w:t>- Category &amp; Sub-Category: Focus the analysis on product lines.</w:t>
      </w:r>
      <w:r>
        <w:br/>
        <w:t>- Customer Segment / Top N filter: Isolate high-value customers or segment cohorts.</w:t>
      </w:r>
      <w:r>
        <w:br/>
      </w:r>
      <w:r>
        <w:br/>
        <w:t>Visual interactions:</w:t>
      </w:r>
      <w:r>
        <w:br/>
        <w:t>- Clicking a state on the map updates all charts to show metrics for that state.</w:t>
      </w:r>
      <w:r>
        <w:br/>
        <w:t>- Selecting a category filters product-related visuals and recalculates KPIs.</w:t>
      </w:r>
      <w:r>
        <w:br/>
        <w:t>- Time series brushing updates comparison charts for before/after analyses.</w:t>
      </w:r>
    </w:p>
    <w:p w14:paraId="0321773B" w14:textId="77777777" w:rsidR="007E3D32" w:rsidRDefault="00000000">
      <w:pPr>
        <w:pStyle w:val="Heading1"/>
      </w:pPr>
      <w:r>
        <w:t>4. DAX Measures (Detailed Explanation)</w:t>
      </w:r>
    </w:p>
    <w:p w14:paraId="35E7C5C3" w14:textId="77777777" w:rsidR="007E3D32" w:rsidRDefault="00000000">
      <w:r>
        <w:t>The following DAX measures are used across the report for dynamic and accurate calculations. Each measure is briefly explained with its business purpose.</w:t>
      </w:r>
    </w:p>
    <w:p w14:paraId="179A8D95" w14:textId="77777777" w:rsidR="007E3D32" w:rsidRDefault="00000000">
      <w:pPr>
        <w:pStyle w:val="ListNumber"/>
      </w:pPr>
      <w:r>
        <w:t>Total Sales</w:t>
      </w:r>
    </w:p>
    <w:p w14:paraId="1F36390A" w14:textId="77777777" w:rsidR="007E3D32" w:rsidRDefault="00000000">
      <w:r>
        <w:t>Formula: SUM(Sales_Data[Sales])</w:t>
      </w:r>
    </w:p>
    <w:p w14:paraId="7E36F90A" w14:textId="77777777" w:rsidR="007E3D32" w:rsidRDefault="00000000">
      <w:r>
        <w:t>Purpose: Aggregates gross sales revenue. Base measure for revenue-related KPIs.</w:t>
      </w:r>
    </w:p>
    <w:p w14:paraId="1DFCEE9E" w14:textId="77777777" w:rsidR="007E3D32" w:rsidRDefault="007E3D32"/>
    <w:p w14:paraId="0B5AF227" w14:textId="77777777" w:rsidR="007E3D32" w:rsidRDefault="00000000">
      <w:pPr>
        <w:pStyle w:val="ListNumber"/>
      </w:pPr>
      <w:r>
        <w:t>Total Profit</w:t>
      </w:r>
    </w:p>
    <w:p w14:paraId="3B0871F9" w14:textId="77777777" w:rsidR="007E3D32" w:rsidRDefault="00000000">
      <w:r>
        <w:t>Formula: SUM(Sales_Data[Profit])</w:t>
      </w:r>
    </w:p>
    <w:p w14:paraId="4E0932F3" w14:textId="77777777" w:rsidR="007E3D32" w:rsidRDefault="00000000">
      <w:r>
        <w:t>Purpose: Total profit across all transactions, used to compute profitability metrics.</w:t>
      </w:r>
    </w:p>
    <w:p w14:paraId="51F477C8" w14:textId="77777777" w:rsidR="007E3D32" w:rsidRDefault="007E3D32"/>
    <w:p w14:paraId="2AA415E4" w14:textId="77777777" w:rsidR="007E3D32" w:rsidRDefault="00000000">
      <w:pPr>
        <w:pStyle w:val="ListNumber"/>
      </w:pPr>
      <w:r>
        <w:t>Total Orders</w:t>
      </w:r>
    </w:p>
    <w:p w14:paraId="73E88452" w14:textId="77777777" w:rsidR="007E3D32" w:rsidRDefault="00000000">
      <w:r>
        <w:t>Formula: DISTINCTCOUNT(Sales_Data[Order ID])</w:t>
      </w:r>
    </w:p>
    <w:p w14:paraId="3A293C58" w14:textId="77777777" w:rsidR="007E3D32" w:rsidRDefault="00000000">
      <w:r>
        <w:t>Purpose: Counts unique orders, used to normalize return rate and average order calculations.</w:t>
      </w:r>
    </w:p>
    <w:p w14:paraId="5AFCCDDD" w14:textId="77777777" w:rsidR="007E3D32" w:rsidRDefault="007E3D32"/>
    <w:p w14:paraId="2F728595" w14:textId="77777777" w:rsidR="007E3D32" w:rsidRDefault="00000000">
      <w:pPr>
        <w:pStyle w:val="ListNumber"/>
      </w:pPr>
      <w:r>
        <w:t>Total Customers</w:t>
      </w:r>
    </w:p>
    <w:p w14:paraId="577B66FD" w14:textId="77777777" w:rsidR="007E3D32" w:rsidRDefault="00000000">
      <w:r>
        <w:t>Formula: DISTINCTCOUNT(Sales_Data[Customer ID])</w:t>
      </w:r>
    </w:p>
    <w:p w14:paraId="342AEB27" w14:textId="77777777" w:rsidR="007E3D32" w:rsidRDefault="00000000">
      <w:r>
        <w:t>Purpose: Unique number of customers — key for customer penetration metrics.</w:t>
      </w:r>
    </w:p>
    <w:p w14:paraId="6D8BF894" w14:textId="77777777" w:rsidR="007E3D32" w:rsidRDefault="007E3D32"/>
    <w:p w14:paraId="2DCC358F" w14:textId="77777777" w:rsidR="007E3D32" w:rsidRDefault="00000000">
      <w:pPr>
        <w:pStyle w:val="ListNumber"/>
      </w:pPr>
      <w:r>
        <w:t>Avg Ship Days</w:t>
      </w:r>
    </w:p>
    <w:p w14:paraId="0E2F8917" w14:textId="77777777" w:rsidR="007E3D32" w:rsidRDefault="00000000">
      <w:r>
        <w:t>Formula: AVERAGEX(Sales_Data, DATEDIFF(Sales_Data[Order Date], Sales_Data[Ship Date], DAY))</w:t>
      </w:r>
    </w:p>
    <w:p w14:paraId="50AAFE89" w14:textId="77777777" w:rsidR="007E3D32" w:rsidRDefault="00000000">
      <w:r>
        <w:t>Purpose: Average shipping duration; useful to assess logistics performance.</w:t>
      </w:r>
    </w:p>
    <w:p w14:paraId="4AF3BD0A" w14:textId="77777777" w:rsidR="007E3D32" w:rsidRDefault="007E3D32"/>
    <w:p w14:paraId="03A7F85C" w14:textId="77777777" w:rsidR="007E3D32" w:rsidRDefault="00000000">
      <w:pPr>
        <w:pStyle w:val="ListNumber"/>
      </w:pPr>
      <w:r>
        <w:t>Profit Ratio</w:t>
      </w:r>
    </w:p>
    <w:p w14:paraId="5DEF9F16" w14:textId="77777777" w:rsidR="007E3D32" w:rsidRDefault="00000000">
      <w:r>
        <w:t>Formula: DIVIDE([Total Profit], [Total Sales], 0)</w:t>
      </w:r>
    </w:p>
    <w:p w14:paraId="4CB6FBA3" w14:textId="77777777" w:rsidR="007E3D32" w:rsidRDefault="00000000">
      <w:r>
        <w:t>Purpose: Profit as a share of sales — primary profitability indicator.</w:t>
      </w:r>
    </w:p>
    <w:p w14:paraId="22E08498" w14:textId="77777777" w:rsidR="007E3D32" w:rsidRDefault="007E3D32"/>
    <w:p w14:paraId="1A4B6FAC" w14:textId="77777777" w:rsidR="007E3D32" w:rsidRDefault="00000000">
      <w:pPr>
        <w:pStyle w:val="ListNumber"/>
      </w:pPr>
      <w:r>
        <w:t>Return Rate</w:t>
      </w:r>
    </w:p>
    <w:p w14:paraId="5B07D2A7" w14:textId="77777777" w:rsidR="007E3D32" w:rsidRDefault="00000000">
      <w:r>
        <w:t>Formula: DIVIDE(SUM(Sales_Data[Returns]), [Total Orders])</w:t>
      </w:r>
    </w:p>
    <w:p w14:paraId="56294136" w14:textId="77777777" w:rsidR="007E3D32" w:rsidRDefault="00000000">
      <w:r>
        <w:t>Purpose: Proportion of orders returned; high values indicate quality or fulfillment issues.</w:t>
      </w:r>
    </w:p>
    <w:p w14:paraId="07B787B7" w14:textId="77777777" w:rsidR="007E3D32" w:rsidRDefault="007E3D32"/>
    <w:p w14:paraId="26DE3BD1" w14:textId="77777777" w:rsidR="007E3D32" w:rsidRDefault="00000000">
      <w:pPr>
        <w:pStyle w:val="Heading1"/>
      </w:pPr>
      <w:r>
        <w:t>5. In-Depth Analysis and Insights</w:t>
      </w:r>
    </w:p>
    <w:p w14:paraId="36A98D94" w14:textId="77777777" w:rsidR="007E3D32" w:rsidRDefault="00000000">
      <w:r>
        <w:t>This section presents a deeper interpretation of the dashboards' visuals, translating metrics into business implications.</w:t>
      </w:r>
    </w:p>
    <w:p w14:paraId="21A939A3" w14:textId="77777777" w:rsidR="007E3D32" w:rsidRDefault="00000000">
      <w:pPr>
        <w:pStyle w:val="Heading2"/>
      </w:pPr>
      <w:r>
        <w:t>5.1 Sales Overview (KPIs and Trends)</w:t>
      </w:r>
    </w:p>
    <w:p w14:paraId="7414F801" w14:textId="77777777" w:rsidR="007E3D32" w:rsidRDefault="00000000">
      <w:r>
        <w:t>KPIs Summary:</w:t>
      </w:r>
      <w:r>
        <w:br/>
        <w:t>- Total Sales and Total Profit: Use these to assess company revenue and earnings. Inspect YoY and MoM trends to spot growth or decline.</w:t>
      </w:r>
      <w:r>
        <w:br/>
        <w:t>- Profit Ratio: If this ratio is decreasing while sales rise, it may indicate margin compression due to discounts or cost increases.</w:t>
      </w:r>
      <w:r>
        <w:br/>
        <w:t>- Total Orders and Total Customers: Provide insight into volume and customer base growth—use these to calculate Average Order Value (AOV = Total Sales / Total Orders).</w:t>
      </w:r>
      <w:r>
        <w:br/>
      </w:r>
      <w:r>
        <w:br/>
      </w:r>
      <w:r>
        <w:lastRenderedPageBreak/>
        <w:t>Trend Analysis:</w:t>
      </w:r>
      <w:r>
        <w:br/>
        <w:t>- Time series visuals show seasonality: identify peak months (e.g., holiday season) and low months to optimize marketing and inventory.</w:t>
      </w:r>
      <w:r>
        <w:br/>
        <w:t>Correlation checks between sales and promotions (if discounts present) can highlight whether promotions drive profitable growth or only increase volume at lower margins.</w:t>
      </w:r>
    </w:p>
    <w:p w14:paraId="637B3DBD" w14:textId="77777777" w:rsidR="007E3D32" w:rsidRDefault="00000000">
      <w:pPr>
        <w:pStyle w:val="Heading2"/>
      </w:pPr>
      <w:r>
        <w:t>5.2 Product Insights</w:t>
      </w:r>
    </w:p>
    <w:p w14:paraId="09FC73C6" w14:textId="77777777" w:rsidR="007E3D32" w:rsidRDefault="00000000">
      <w:r>
        <w:t>Product-level analysis includes:</w:t>
      </w:r>
      <w:r>
        <w:br/>
        <w:t>- Contribution Analysis: Rank products by Sales and Profit to identify high-margin vs high-volume items.</w:t>
      </w:r>
      <w:r>
        <w:br/>
        <w:t>- Price Sensitivity: Compare Average Sales Price, Discount levels, and Quantity sold to identify price-sensitive categories.</w:t>
      </w:r>
      <w:r>
        <w:br/>
        <w:t>- Product Profitability Matrix: Visual that plots sales volume on one axis and profit margin on the other to quickly identify products that are high volume &amp; low margin (red flags) vs low volume &amp; high margin (niche winners).</w:t>
      </w:r>
      <w:r>
        <w:br/>
      </w:r>
      <w:r>
        <w:br/>
        <w:t>Actionable implications:</w:t>
      </w:r>
      <w:r>
        <w:br/>
        <w:t>- For high-volume, low-margin products: evaluate supplier costs and pricing strategies; consider bundling or upselling to improve margin.</w:t>
      </w:r>
      <w:r>
        <w:br/>
        <w:t>- For low-volume, high-margin products: invest in targeted marketing to grow this profitable segment.</w:t>
      </w:r>
    </w:p>
    <w:p w14:paraId="34F22CED" w14:textId="77777777" w:rsidR="007E3D32" w:rsidRDefault="00000000">
      <w:pPr>
        <w:pStyle w:val="Heading2"/>
      </w:pPr>
      <w:r>
        <w:t>5.3 Regional Trends and Geospatial Insights</w:t>
      </w:r>
    </w:p>
    <w:p w14:paraId="49B24A34" w14:textId="77777777" w:rsidR="007E3D32" w:rsidRDefault="00000000">
      <w:r>
        <w:t>Regional analysis reveals geographic concentration of revenue and profit. Important observations include:</w:t>
      </w:r>
      <w:r>
        <w:br/>
        <w:t>- Top States by Sales and Profit: Map and ranking visuals identify markets driving overall revenue.</w:t>
      </w:r>
      <w:r>
        <w:br/>
        <w:t>- Underperforming States: Identify states with high returns or low profitability relative to their sales, which may indicate logistics, pricing, or product-market fit issues.</w:t>
      </w:r>
      <w:r>
        <w:br/>
      </w:r>
      <w:r>
        <w:br/>
        <w:t>Market penetration metrics (Sales per Customer, Orders per Customer) help gauge whether regions are saturated or have growth potential. Combine external market data (population, income level) where available for richer context.</w:t>
      </w:r>
    </w:p>
    <w:p w14:paraId="57D57904" w14:textId="77777777" w:rsidR="007E3D32" w:rsidRDefault="00000000">
      <w:pPr>
        <w:pStyle w:val="Heading2"/>
      </w:pPr>
      <w:r>
        <w:t>5.4 Customer Behavior and Order Metrics</w:t>
      </w:r>
    </w:p>
    <w:p w14:paraId="33907D46" w14:textId="77777777" w:rsidR="007E3D32" w:rsidRDefault="00000000">
      <w:r>
        <w:t>Key aspects:</w:t>
      </w:r>
      <w:r>
        <w:br/>
        <w:t>- Repeat Purchase Analysis: Determine proportion of revenue from repeat customers vs new customers. A high repeat share indicates healthy customer loyalty.</w:t>
      </w:r>
      <w:r>
        <w:br/>
        <w:t>- Return Rate by Category/State: Drill down into which categories or regions have elevated returns to prioritize quality checks.</w:t>
      </w:r>
      <w:r>
        <w:br/>
        <w:t>- Avg Ship Days Impact: Analyze relationship between shipping duration and returns or repeat purchase behavior; longer shipping times may increase return rates and reduce repeat purchases.</w:t>
      </w:r>
      <w:r>
        <w:br/>
      </w:r>
      <w:r>
        <w:br/>
        <w:t>Suggested metrics to compute (if not already present):</w:t>
      </w:r>
      <w:r>
        <w:br/>
        <w:t>- Average Order Value (AOV) = Total Sales / Total Orders</w:t>
      </w:r>
      <w:r>
        <w:br/>
        <w:t>- Repeat Purchase Rate = (Orders from returning customers) / Total Orders</w:t>
      </w:r>
      <w:r>
        <w:br/>
        <w:t>- Sales per Customer = Total Sales / Total Customers</w:t>
      </w:r>
    </w:p>
    <w:p w14:paraId="4922B2B5" w14:textId="77777777" w:rsidR="007E3D32" w:rsidRDefault="00000000">
      <w:pPr>
        <w:pStyle w:val="Heading1"/>
      </w:pPr>
      <w:r>
        <w:lastRenderedPageBreak/>
        <w:t>6. Root-Cause Analysis Examples</w:t>
      </w:r>
    </w:p>
    <w:p w14:paraId="532EA025" w14:textId="77777777" w:rsidR="007E3D32" w:rsidRDefault="00000000">
      <w:r>
        <w:t>Use drill-through and transaction-level tables to investigate anomalies. Typical root-cause patterns:</w:t>
      </w:r>
      <w:r>
        <w:br/>
        <w:t>- Sudden drop in Profit Ratio: May be due to increased discounting, higher returns, or rising costs. Inspect discount and cost columns by product and time.</w:t>
      </w:r>
      <w:r>
        <w:br/>
        <w:t>- Elevated Return Rate in category X: Check whether returns are concentrated among specific SKUs, batches (by date), or shipment methods.</w:t>
      </w:r>
      <w:r>
        <w:br/>
        <w:t>- High Avg Ship Days in certain states: Investigate carrier, fulfillment center assignments, and order cut-off policies.</w:t>
      </w:r>
    </w:p>
    <w:p w14:paraId="3EC295D7" w14:textId="77777777" w:rsidR="007E3D32" w:rsidRDefault="00000000">
      <w:pPr>
        <w:pStyle w:val="Heading1"/>
      </w:pPr>
      <w:r>
        <w:t>7. Recommendations (Short-, Medium-, Long-Term)</w:t>
      </w:r>
    </w:p>
    <w:p w14:paraId="49FB303F" w14:textId="77777777" w:rsidR="007E3D32" w:rsidRDefault="00000000">
      <w:r>
        <w:t>Short-term (0-3 months):</w:t>
      </w:r>
      <w:r>
        <w:br/>
        <w:t>- Focus marketing on top-performing states and high-margin categories.</w:t>
      </w:r>
      <w:r>
        <w:br/>
        <w:t>- Address top 10 SKUs with highest return rates through QA and packaging reviews.</w:t>
      </w:r>
      <w:r>
        <w:br/>
        <w:t>- Optimize shipping cut-offs for expedited handling to reduce Avg Ship Days.</w:t>
      </w:r>
      <w:r>
        <w:br/>
      </w:r>
      <w:r>
        <w:br/>
        <w:t>Medium-term (3-9 months):</w:t>
      </w:r>
      <w:r>
        <w:br/>
        <w:t>- Revisit pricing strategies for high-volume low-margin products; negotiate supplier pricing or adjust product bundles.</w:t>
      </w:r>
      <w:r>
        <w:br/>
        <w:t>- Implement customer loyalty programs for high LTV segments.</w:t>
      </w:r>
      <w:r>
        <w:br/>
        <w:t>- Run controlled promotion experiments to measure incremental profit, not only sales.</w:t>
      </w:r>
      <w:r>
        <w:br/>
      </w:r>
      <w:r>
        <w:br/>
        <w:t>Long-term (9+ months):</w:t>
      </w:r>
      <w:r>
        <w:br/>
        <w:t>- Integrate demand forecasting models to optimize inventory and reduce stockouts/overstock.</w:t>
      </w:r>
      <w:r>
        <w:br/>
        <w:t>- Deploy predictive analytics for churn and returns to proactively mitigate issues.</w:t>
      </w:r>
      <w:r>
        <w:br/>
        <w:t>- Automate ETL pipeline for near real-time dashboard refreshes.</w:t>
      </w:r>
    </w:p>
    <w:p w14:paraId="4476C43E" w14:textId="77777777" w:rsidR="007E3D32" w:rsidRDefault="00000000">
      <w:pPr>
        <w:pStyle w:val="Heading1"/>
      </w:pPr>
      <w:r>
        <w:t>8. Limitations and Data Quality Notes</w:t>
      </w:r>
    </w:p>
    <w:p w14:paraId="1B5352D2" w14:textId="77777777" w:rsidR="007E3D32" w:rsidRDefault="00000000">
      <w:r>
        <w:t>While the cleaned dataset provides a robust basis for analysis, several limitations exist:</w:t>
      </w:r>
      <w:r>
        <w:br/>
        <w:t>- External factors (competitor actions, market shifts) are not captured in the dataset.</w:t>
      </w:r>
      <w:r>
        <w:br/>
        <w:t>- Returns data may be underreported if reverse logistics are processed in separate systems.</w:t>
      </w:r>
      <w:r>
        <w:br/>
        <w:t>- If cost-of-goods-sold (COGS) or shipping cost per order is unavailable, Profit calculations may not fully reflect true net margins.</w:t>
      </w:r>
      <w:r>
        <w:br/>
        <w:t>- Data latency if the Excel dataset is not regularly refreshed; recommend scheduling automated refreshes.</w:t>
      </w:r>
    </w:p>
    <w:p w14:paraId="669D0306" w14:textId="77777777" w:rsidR="007E3D32" w:rsidRDefault="00000000">
      <w:pPr>
        <w:pStyle w:val="Heading1"/>
      </w:pPr>
      <w:r>
        <w:t>9. Appendix</w:t>
      </w:r>
    </w:p>
    <w:p w14:paraId="3089FAFC" w14:textId="77777777" w:rsidR="007E3D32" w:rsidRDefault="00000000">
      <w:r>
        <w:t>A. Data Dictionary (Key fields):</w:t>
      </w:r>
    </w:p>
    <w:p w14:paraId="386E6E6A" w14:textId="77777777" w:rsidR="007E3D32" w:rsidRDefault="00000000">
      <w:r>
        <w:t>- Order ID: Unique identifier for each order.</w:t>
      </w:r>
      <w:r>
        <w:br/>
        <w:t>- Order Date: Date when order was placed.</w:t>
      </w:r>
      <w:r>
        <w:br/>
      </w:r>
      <w:r>
        <w:lastRenderedPageBreak/>
        <w:t>- Ship Date: Date when order was shipped.</w:t>
      </w:r>
      <w:r>
        <w:br/>
        <w:t>- Customer ID: Unique identifier for customer.</w:t>
      </w:r>
      <w:r>
        <w:br/>
        <w:t>- Sales: Revenue amount for the order line.</w:t>
      </w:r>
      <w:r>
        <w:br/>
        <w:t>- Profit: Profit amount for the order line.</w:t>
      </w:r>
      <w:r>
        <w:br/>
        <w:t>- Returns: Binary or count indicating returned items.</w:t>
      </w:r>
      <w:r>
        <w:br/>
        <w:t>- Category / Sub-Category: Product groupings.</w:t>
      </w:r>
    </w:p>
    <w:p w14:paraId="7F8E9C50" w14:textId="77777777" w:rsidR="007E3D32" w:rsidRDefault="00000000">
      <w:r>
        <w:t>B. Additional suggested DAX formulas:</w:t>
      </w:r>
    </w:p>
    <w:p w14:paraId="1D0FB807" w14:textId="77777777" w:rsidR="007E3D32" w:rsidRDefault="00000000">
      <w:r>
        <w:t>- Average Order Value (AOV) = DIVIDE([Total Sales], [Total Orders], 0)</w:t>
      </w:r>
      <w:r>
        <w:br/>
        <w:t>- Sales per Customer = DIVIDE([Total Sales], [Total Customers], 0)</w:t>
      </w:r>
      <w:r>
        <w:br/>
        <w:t>- Repeat Purchase Rate (example) = DIVIDE(CALCULATE([Total Orders], FILTER(ALL(Sales_Data), Sales_Data[IsRepeatCustomer] = 1)), [Total Orders], 0)</w:t>
      </w:r>
    </w:p>
    <w:p w14:paraId="7F13ADE5" w14:textId="77777777" w:rsidR="007E3D32" w:rsidRDefault="00000000">
      <w:pPr>
        <w:pStyle w:val="Heading1"/>
      </w:pPr>
      <w:r>
        <w:t>10. Conclusion</w:t>
      </w:r>
    </w:p>
    <w:p w14:paraId="310323BA" w14:textId="77777777" w:rsidR="007E3D32" w:rsidRDefault="00000000">
      <w:r>
        <w:t>The comprehensive analysis demonstrates that the organization has identifiable strengths in certain regions and product categories, but also clear opportunities to improve profitability and operational performance. Strategic initiatives focused on pricing, returns management, and logistics optimization will generate improved margins and stronger customer retention. Continuous monitoring through the Power BI dashboard will ensure that progress is measurable and that new initiatives can be evaluated for their financial impact.</w:t>
      </w:r>
    </w:p>
    <w:p w14:paraId="607E6205" w14:textId="77777777" w:rsidR="007E3D32" w:rsidRDefault="00000000">
      <w:r>
        <w:br/>
        <w:t>Prepared by:</w:t>
      </w:r>
      <w:r>
        <w:br/>
        <w:t>Sumanta Majumder</w:t>
      </w:r>
      <w:r>
        <w:br/>
        <w:t>Zaalima Development Private Limited</w:t>
      </w:r>
      <w:r>
        <w:br/>
        <w:t>26th October, 2025</w:t>
      </w:r>
    </w:p>
    <w:sectPr w:rsidR="007E3D32" w:rsidSect="00CB3EE3">
      <w:footerReference w:type="default" r:id="rId8"/>
      <w:pgSz w:w="12240" w:h="15840"/>
      <w:pgMar w:top="1440" w:right="1080" w:bottom="1440" w:left="1080" w:header="720" w:footer="720" w:gutter="0"/>
      <w:pgBorders w:offsetFrom="page">
        <w:top w:val="thinThickThinSmallGap" w:sz="24" w:space="24" w:color="31849B" w:themeColor="accent5" w:themeShade="BF"/>
        <w:left w:val="thinThickThinSmallGap" w:sz="24" w:space="24" w:color="31849B" w:themeColor="accent5" w:themeShade="BF"/>
        <w:bottom w:val="thinThickThinSmallGap" w:sz="24" w:space="24" w:color="31849B" w:themeColor="accent5" w:themeShade="BF"/>
        <w:right w:val="thinThickThinSmallGap" w:sz="24" w:space="24" w:color="31849B" w:themeColor="accent5"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3C391" w14:textId="77777777" w:rsidR="007750CC" w:rsidRDefault="007750CC" w:rsidP="00CB3EE3">
      <w:pPr>
        <w:spacing w:after="0" w:line="240" w:lineRule="auto"/>
      </w:pPr>
      <w:r>
        <w:separator/>
      </w:r>
    </w:p>
  </w:endnote>
  <w:endnote w:type="continuationSeparator" w:id="0">
    <w:p w14:paraId="6F8CFC30" w14:textId="77777777" w:rsidR="007750CC" w:rsidRDefault="007750CC" w:rsidP="00CB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642153"/>
      <w:docPartObj>
        <w:docPartGallery w:val="Page Numbers (Bottom of Page)"/>
        <w:docPartUnique/>
      </w:docPartObj>
    </w:sdtPr>
    <w:sdtContent>
      <w:p w14:paraId="62133150" w14:textId="3C23AFA5" w:rsidR="00CB3EE3" w:rsidRDefault="00CB3EE3">
        <w:pPr>
          <w:pStyle w:val="Footer"/>
        </w:pPr>
        <w:r>
          <w:rPr>
            <w:noProof/>
          </w:rPr>
          <mc:AlternateContent>
            <mc:Choice Requires="wps">
              <w:drawing>
                <wp:anchor distT="0" distB="0" distL="114300" distR="114300" simplePos="0" relativeHeight="251659264" behindDoc="0" locked="0" layoutInCell="1" allowOverlap="1" wp14:anchorId="4FE3AAD2" wp14:editId="0F01495D">
                  <wp:simplePos x="0" y="0"/>
                  <wp:positionH relativeFrom="page">
                    <wp:align>right</wp:align>
                  </wp:positionH>
                  <wp:positionV relativeFrom="page">
                    <wp:align>bottom</wp:align>
                  </wp:positionV>
                  <wp:extent cx="2125980" cy="2054860"/>
                  <wp:effectExtent l="7620" t="0" r="0" b="2540"/>
                  <wp:wrapNone/>
                  <wp:docPr id="405537377"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D151A" w14:textId="77777777" w:rsidR="00CB3EE3" w:rsidRDefault="00CB3EE3">
                              <w:pPr>
                                <w:jc w:val="center"/>
                                <w:rPr>
                                  <w:szCs w:val="72"/>
                                </w:rPr>
                              </w:pPr>
                              <w:r>
                                <w:rPr>
                                  <w:rFonts w:asciiTheme="minorHAnsi" w:hAnsiTheme="minorHAnsi" w:cs="Times New Roman"/>
                                </w:rPr>
                                <w:fldChar w:fldCharType="begin"/>
                              </w:r>
                              <w:r>
                                <w:instrText xml:space="preserve"> PAGE    \* MERGEFORMAT </w:instrText>
                              </w:r>
                              <w:r>
                                <w:rPr>
                                  <w:rFonts w:asciiTheme="minorHAnsi"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AA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6C1D151A" w14:textId="77777777" w:rsidR="00CB3EE3" w:rsidRDefault="00CB3EE3">
                        <w:pPr>
                          <w:jc w:val="center"/>
                          <w:rPr>
                            <w:szCs w:val="72"/>
                          </w:rPr>
                        </w:pPr>
                        <w:r>
                          <w:rPr>
                            <w:rFonts w:asciiTheme="minorHAnsi" w:hAnsiTheme="minorHAnsi" w:cs="Times New Roman"/>
                          </w:rPr>
                          <w:fldChar w:fldCharType="begin"/>
                        </w:r>
                        <w:r>
                          <w:instrText xml:space="preserve"> PAGE    \* MERGEFORMAT </w:instrText>
                        </w:r>
                        <w:r>
                          <w:rPr>
                            <w:rFonts w:asciiTheme="minorHAnsi"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255A" w14:textId="77777777" w:rsidR="007750CC" w:rsidRDefault="007750CC" w:rsidP="00CB3EE3">
      <w:pPr>
        <w:spacing w:after="0" w:line="240" w:lineRule="auto"/>
      </w:pPr>
      <w:r>
        <w:separator/>
      </w:r>
    </w:p>
  </w:footnote>
  <w:footnote w:type="continuationSeparator" w:id="0">
    <w:p w14:paraId="631BB63C" w14:textId="77777777" w:rsidR="007750CC" w:rsidRDefault="007750CC" w:rsidP="00CB3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38308">
    <w:abstractNumId w:val="8"/>
  </w:num>
  <w:num w:numId="2" w16cid:durableId="1678380607">
    <w:abstractNumId w:val="6"/>
  </w:num>
  <w:num w:numId="3" w16cid:durableId="2044820431">
    <w:abstractNumId w:val="5"/>
  </w:num>
  <w:num w:numId="4" w16cid:durableId="179051439">
    <w:abstractNumId w:val="4"/>
  </w:num>
  <w:num w:numId="5" w16cid:durableId="2046637294">
    <w:abstractNumId w:val="7"/>
  </w:num>
  <w:num w:numId="6" w16cid:durableId="804203132">
    <w:abstractNumId w:val="3"/>
  </w:num>
  <w:num w:numId="7" w16cid:durableId="1723675279">
    <w:abstractNumId w:val="2"/>
  </w:num>
  <w:num w:numId="8" w16cid:durableId="1256012241">
    <w:abstractNumId w:val="1"/>
  </w:num>
  <w:num w:numId="9" w16cid:durableId="97618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AA7"/>
    <w:rsid w:val="00326F90"/>
    <w:rsid w:val="005F226A"/>
    <w:rsid w:val="007750CC"/>
    <w:rsid w:val="007E3D32"/>
    <w:rsid w:val="00AA1D8D"/>
    <w:rsid w:val="00B47730"/>
    <w:rsid w:val="00CB0664"/>
    <w:rsid w:val="00CB3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C9AC71"/>
  <w14:defaultImageDpi w14:val="300"/>
  <w15:docId w15:val="{9C4B0A5A-1164-4CEE-AA6B-ABA9B602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Sumanta Majumder</cp:lastModifiedBy>
  <cp:revision>2</cp:revision>
  <dcterms:created xsi:type="dcterms:W3CDTF">2013-12-23T23:15:00Z</dcterms:created>
  <dcterms:modified xsi:type="dcterms:W3CDTF">2025-10-25T18:00:00Z</dcterms:modified>
  <cp:category/>
</cp:coreProperties>
</file>