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spacing w:line="240" w:lineRule="auto"/>
        <w:contextualSpacing w:val="0"/>
        <w:rPr/>
      </w:pPr>
      <w:bookmarkStart w:colFirst="0" w:colLast="0" w:name="_50u13v3cpp6u" w:id="0"/>
      <w:bookmarkEnd w:id="0"/>
      <w:r w:rsidDel="00000000" w:rsidR="00000000" w:rsidRPr="00000000">
        <w:rPr>
          <w:rtl w:val="0"/>
        </w:rPr>
        <w:t xml:space="preserve">Fullstack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Fullstack dot points of each technology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in use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person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Partnerships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Design/UX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Frontend development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Protocols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 Ops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1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Title &amp; Tagline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Frontend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Mobile &amp; Web Frameworks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Ionic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Backbone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Key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Martin Elvar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Finansa.dk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Compliance.dk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Fms.dk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