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Subscription Admin QA Report</w:t>
      </w:r>
    </w:p>
    <w:p>
      <w:pPr>
        <w:spacing w:after="200"/>
      </w:pPr>
      <w:r>
        <w:rPr>
          <w:sz w:val="22"/>
          <w:szCs w:val="22"/>
        </w:rPr>
        <w:t xml:space="preserve">Date: 2026-07-29</w:t>
      </w:r>
      <w:r>
        <w:rPr>
          <w:sz w:val="22"/>
          <w:szCs w:val="22"/>
        </w:rPr>
        <w:t xml:space="preserve">  |  </w:t>
      </w:r>
      <w:r>
        <w:rPr>
          <w:sz w:val="22"/>
          <w:szCs w:val="22"/>
        </w:rPr>
        <w:t xml:space="preserve">Branch: feature/subscription-plans</w:t>
      </w:r>
    </w:p>
    <w:p>
      <w:pPr>
        <w:pStyle w:val="Heading1"/>
      </w:pPr>
      <w:r>
        <w:t xml:space="preserve">How to follow</w:t>
      </w:r>
    </w:p>
    <w:p>
      <w:r>
        <w:t xml:space="preserve">1. Open school-ui (this QA used http://localhost:4300 — port 4200 may serve SugamFlow Lab).</w:t>
      </w:r>
    </w:p>
    <w:p>
      <w:r>
        <w:t xml:space="preserve">2. Login: shop/tenant demo-school, username admin_demo-school (or admin), password password.</w:t>
      </w:r>
    </w:p>
    <w:p>
      <w:r>
        <w:t xml:space="preserve">3. Navigate Admin → Subscription.</w:t>
      </w:r>
    </w:p>
    <w:p>
      <w:pPr>
        <w:spacing w:after="200"/>
      </w:pPr>
      <w:r>
        <w:t xml:space="preserve">4. Walk tabs: Plans → Catalog → License → Usage.</w:t>
      </w:r>
    </w:p>
    <w:p>
      <w:pPr>
        <w:pStyle w:val="Heading1"/>
      </w:pPr>
      <w:r>
        <w:t xml:space="preserve">Section results</w:t>
      </w:r>
    </w:p>
    <w:p>
      <w:r>
        <w:rPr>
          <w:b/>
          <w:bCs/>
        </w:rPr>
        <w:t xml:space="preserve">API suite: 22/23 pass</w:t>
      </w:r>
      <w:r>
        <w:t xml:space="preserve"> (1 fail before gateway entitlements fix — typically gateway route to subscription). Direct subscription-service :8182 APIs for Plans, Catalog, License, and Usage were healthy after rebuild.</w:t>
      </w:r>
    </w:p>
    <w:p>
      <w:pPr>
        <w:pStyle w:val="Heading2"/>
      </w:pPr>
      <w:r>
        <w:t xml:space="preserve">Plans</w:t>
      </w:r>
    </w:p>
    <w:p>
      <w:r>
        <w:t xml:space="preserve">API: list/get plans, projection, projection/modules, entitlements (direct), feature-flags — 200 after rebuild. UI: plan cards and entitlement chips; Edit/Assign present.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Desktop — Plans</w:t>
      </w:r>
    </w:p>
    <w:p>
      <w:pPr>
        <w:spacing w:after="200"/>
      </w:pPr>
      <w:r>
        <w:drawing>
          <wp:inline distT="0" distB="0" distL="0" distR="0">
            <wp:extent cx="4762500" cy="2952750"/>
            <wp:effectExtent t="0" r="0" b="0" l="0"/>
            <wp:docPr id="1" name="desktop-plans.png" descr="Desktop — Plans" title="Desktop — 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Tablet — Plans</w:t>
      </w:r>
    </w:p>
    <w:p>
      <w:pPr>
        <w:spacing w:after="200"/>
      </w:pPr>
      <w:r>
        <w:drawing>
          <wp:inline distT="0" distB="0" distL="0" distR="0">
            <wp:extent cx="3429000" cy="2124075"/>
            <wp:effectExtent t="0" r="0" b="0" l="0"/>
            <wp:docPr id="1" name="tablet-plans.png" descr="Tablet — Plans" title="Tablet — 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Mobile — Plans</w:t>
      </w:r>
    </w:p>
    <w:p>
      <w:pPr>
        <w:spacing w:after="200"/>
      </w:pPr>
      <w:r>
        <w:drawing>
          <wp:inline distT="0" distB="0" distL="0" distR="0">
            <wp:extent cx="2286000" cy="1419225"/>
            <wp:effectExtent t="0" r="0" b="0" l="0"/>
            <wp:docPr id="1" name="mobile-plans.png" descr="Mobile — Plans" title="Mobile — 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Catalog</w:t>
      </w:r>
    </w:p>
    <w:p>
      <w:r>
        <w:t xml:space="preserve">API: business-types, modules, features, limits — 200. UI: filters (business type, module, entity) and modules table.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Desktop — Catalog</w:t>
      </w:r>
    </w:p>
    <w:p>
      <w:pPr>
        <w:spacing w:after="200"/>
      </w:pPr>
      <w:r>
        <w:drawing>
          <wp:inline distT="0" distB="0" distL="0" distR="0">
            <wp:extent cx="4762500" cy="2952750"/>
            <wp:effectExtent t="0" r="0" b="0" l="0"/>
            <wp:docPr id="1" name="desktop-catalog.png" descr="Desktop — Catalog" title="Desktop —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Mobile — Catalog</w:t>
      </w:r>
    </w:p>
    <w:p>
      <w:pPr>
        <w:spacing w:after="200"/>
      </w:pPr>
      <w:r>
        <w:drawing>
          <wp:inline distT="0" distB="0" distL="0" distR="0">
            <wp:extent cx="2286000" cy="1419225"/>
            <wp:effectExtent t="0" r="0" b="0" l="0"/>
            <wp:docPr id="1" name="mobile-catalog.png" descr="Mobile — Catalog" title="Mobile —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License</w:t>
      </w:r>
    </w:p>
    <w:p>
      <w:r>
        <w:t xml:space="preserve">API: GET /tenants/current/license — 200. UI: License tab renders (empty/error if API missing historically).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Desktop — License</w:t>
      </w:r>
    </w:p>
    <w:p>
      <w:pPr>
        <w:spacing w:after="200"/>
      </w:pPr>
      <w:r>
        <w:drawing>
          <wp:inline distT="0" distB="0" distL="0" distR="0">
            <wp:extent cx="4762500" cy="2952750"/>
            <wp:effectExtent t="0" r="0" b="0" l="0"/>
            <wp:docPr id="1" name="desktop-license.png" descr="Desktop — License" title="Desktop — Lic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Mobile — License</w:t>
      </w:r>
    </w:p>
    <w:p>
      <w:pPr>
        <w:spacing w:after="200"/>
      </w:pPr>
      <w:r>
        <w:drawing>
          <wp:inline distT="0" distB="0" distL="0" distR="0">
            <wp:extent cx="2286000" cy="1419225"/>
            <wp:effectExtent t="0" r="0" b="0" l="0"/>
            <wp:docPr id="1" name="mobile-license.png" descr="Mobile — License" title="Mobile — Lic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Usage</w:t>
      </w:r>
    </w:p>
    <w:p>
      <w:r>
        <w:t xml:space="preserve">API: limits/usage/events/validate-limit/validate-feature — 200. UI: Usage tab with metering messaging.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Desktop — Usage</w:t>
      </w:r>
    </w:p>
    <w:p>
      <w:pPr>
        <w:spacing w:after="200"/>
      </w:pPr>
      <w:r>
        <w:drawing>
          <wp:inline distT="0" distB="0" distL="0" distR="0">
            <wp:extent cx="4762500" cy="2952750"/>
            <wp:effectExtent t="0" r="0" b="0" l="0"/>
            <wp:docPr id="1" name="desktop-usage.png" descr="Desktop — Usage" title="Desktop — U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Mobile — Usage</w:t>
      </w:r>
    </w:p>
    <w:p>
      <w:pPr>
        <w:spacing w:after="200"/>
      </w:pPr>
      <w:r>
        <w:drawing>
          <wp:inline distT="0" distB="0" distL="0" distR="0">
            <wp:extent cx="2286000" cy="1419225"/>
            <wp:effectExtent t="0" r="0" b="0" l="0"/>
            <wp:docPr id="1" name="mobile-usage.png" descr="Mobile — Usage" title="Mobile — U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Gateway entitlements fix</w:t>
      </w:r>
    </w:p>
    <w:p>
      <w:r>
        <w:rPr>
          <w:b/>
          <w:bCs/>
        </w:rPr>
        <w:t xml:space="preserve">Cause: </w:t>
      </w:r>
      <w:r>
        <w:t xml:space="preserve">Route used lb://subscription-service while Eureka had no healthy instance → upstream failures surfaced as 503/401-style symptoms on /api/subscription/... via gateway :9090.</w:t>
      </w:r>
    </w:p>
    <w:p>
      <w:r>
        <w:rPr>
          <w:b/>
          <w:bCs/>
        </w:rPr>
        <w:t xml:space="preserve">Fix: </w:t>
      </w:r>
      <w:r>
        <w:t xml:space="preserve">Set GATEWAY_SCHOOL_SUBSCRIPTION_URI=http://host.docker.internal:8182 and force-recreate gateway-service.</w:t>
      </w:r>
    </w:p>
    <w:p>
      <w:r>
        <w:rPr>
          <w:b/>
          <w:bCs/>
        </w:rPr>
        <w:t xml:space="preserve">Env confirmed in container: </w:t>
      </w:r>
      <w:r>
        <w:t xml:space="preserve">http://host.docker.internal:8182</w:t>
      </w:r>
    </w:p>
    <w:p>
      <w:r>
        <w:rPr>
          <w:b/>
          <w:bCs/>
        </w:rPr>
        <w:t xml:space="preserve">Verify (X-Branch-Id: main): </w:t>
      </w:r>
      <w:r>
        <w:t xml:space="preserve">HTTP 200; planId=starter; hasPlanId=true</w:t>
      </w:r>
    </w:p>
    <w:p>
      <w:pPr>
        <w:spacing w:after="200"/>
      </w:pPr>
      <w:r>
        <w:rPr>
          <w:b/>
          <w:bCs/>
        </w:rPr>
        <w:t xml:space="preserve">Verify (+ X-Tenant-Id: demo-school): </w:t>
      </w:r>
      <w:r>
        <w:t xml:space="preserve">HTTP 200; planId=starter; hasPlanId=true</w:t>
      </w:r>
    </w:p>
    <w:p>
      <w:r>
        <w:t xml:space="preserve">Login for this check used gateway :9090 with shopId=demo-school / admin_demo-school / password.</w:t>
      </w:r>
    </w:p>
    <w:p>
      <w:pPr>
        <w:pStyle w:val="Heading1"/>
      </w:pPr>
      <w:r>
        <w:t xml:space="preserve">Responsive testing</w:t>
      </w:r>
    </w:p>
    <w:p>
      <w:r>
        <w:t xml:space="preserve">Desktop, tablet, and mobile viewports were captured for Plans, Catalog, License, and Usage (see subscription-screenshots/). Layout remains usable: primary actions visible; tables/filters scroll or stack on smaller widths; no blocker for smoke QA.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Tablet — Catalog</w:t>
      </w:r>
    </w:p>
    <w:p>
      <w:pPr>
        <w:spacing w:after="200"/>
      </w:pPr>
      <w:r>
        <w:drawing>
          <wp:inline distT="0" distB="0" distL="0" distR="0">
            <wp:extent cx="3429000" cy="2124075"/>
            <wp:effectExtent t="0" r="0" b="0" l="0"/>
            <wp:docPr id="1" name="tablet-catalog.png" descr="Tablet — Catalog" title="Tablet —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Tablet — License</w:t>
      </w:r>
    </w:p>
    <w:p>
      <w:pPr>
        <w:spacing w:after="200"/>
      </w:pPr>
      <w:r>
        <w:drawing>
          <wp:inline distT="0" distB="0" distL="0" distR="0">
            <wp:extent cx="3429000" cy="2124075"/>
            <wp:effectExtent t="0" r="0" b="0" l="0"/>
            <wp:docPr id="1" name="tablet-license.png" descr="Tablet — License" title="Tablet — Lic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Tablet — Usage</w:t>
      </w:r>
    </w:p>
    <w:p>
      <w:pPr>
        <w:spacing w:after="200"/>
      </w:pPr>
      <w:r>
        <w:drawing>
          <wp:inline distT="0" distB="0" distL="0" distR="0">
            <wp:extent cx="3429000" cy="2124075"/>
            <wp:effectExtent t="0" r="0" b="0" l="0"/>
            <wp:docPr id="1" name="tablet-usage.png" descr="Tablet — Usage" title="Tablet — U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Related artifacts</w:t>
      </w:r>
    </w:p>
    <w:p>
      <w:r>
        <w:t xml:space="preserve">HTML: docs/qa/SUBSCRIPTION_ADMIN_QA_REPORT.html</w:t>
      </w:r>
    </w:p>
    <w:p>
      <w:r>
        <w:t xml:space="preserve">PDF: docs/qa/SUBSCRIPTION_ADMIN_QA_REPORT.pdf</w:t>
      </w:r>
    </w:p>
    <w:p>
      <w:r>
        <w:t xml:space="preserve">API JSON: docs/qa/subscription-phase7-api-results.json</w:t>
      </w:r>
    </w:p>
    <w:p>
      <w:r>
        <w:t xml:space="preserve">Gateway verify JSON: docs/qa/gateway-entitlements-verify.json</w:t>
      </w:r>
    </w:p>
    <w:p>
      <w:r>
        <w:t xml:space="preserve">Screenshots: docs/qa/subscription-screenshots/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14997096ce52678a8751066800ed11cf6451a1.png"/><Relationship Id="rId8" Type="http://schemas.openxmlformats.org/officeDocument/2006/relationships/image" Target="media/ac571d7255b5273acca702925140f7239d799faf.png"/><Relationship Id="rId9" Type="http://schemas.openxmlformats.org/officeDocument/2006/relationships/image" Target="media/afc0ceef17e874a731ca619a397ae5b3fbe91695.png"/><Relationship Id="rId10" Type="http://schemas.openxmlformats.org/officeDocument/2006/relationships/image" Target="media/7f4c13e62d3e706ab31cc3c26ef82def350af6be.png"/><Relationship Id="rId11" Type="http://schemas.openxmlformats.org/officeDocument/2006/relationships/image" Target="media/4f04a61b5db1a8404ca9272885f2446b2a32a574.png"/><Relationship Id="rId12" Type="http://schemas.openxmlformats.org/officeDocument/2006/relationships/image" Target="media/5c91d14257730ac6b728203087b64e75f02c2c36.png"/><Relationship Id="rId13" Type="http://schemas.openxmlformats.org/officeDocument/2006/relationships/image" Target="media/80be5d53e86b6b1f31cfd65400162fff9ddf8ccf.png"/><Relationship Id="rId14" Type="http://schemas.openxmlformats.org/officeDocument/2006/relationships/image" Target="media/4d8026c1b36369dd85149a51f026e0b4376f7d50.png"/><Relationship Id="rId15" Type="http://schemas.openxmlformats.org/officeDocument/2006/relationships/image" Target="media/3caf9de01b0b5ac6a179f24290b0658b1d9d1e8a.png"/><Relationship Id="rId16" Type="http://schemas.openxmlformats.org/officeDocument/2006/relationships/image" Target="media/b37b074abc7810e27a3f757415f5dd50dbe0caa2.png"/><Relationship Id="rId17" Type="http://schemas.openxmlformats.org/officeDocument/2006/relationships/image" Target="media/f25c68b62a3f36e609858e921b8a41c45d7e650c.png"/><Relationship Id="rId18" Type="http://schemas.openxmlformats.org/officeDocument/2006/relationships/image" Target="media/ce9e69c52eeb02126038a9a90fca8c057993e839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Admin QA Report</dc:title>
  <dc:creator>Subscription Admin QA</dc:creator>
  <dc:description>QA report for subscription admin UI and gateway entitlements</dc:description>
  <cp:lastModifiedBy>Un-named</cp:lastModifiedBy>
  <cp:revision>1</cp:revision>
  <dcterms:created xsi:type="dcterms:W3CDTF">2026-07-29T05:39:22.964Z</dcterms:created>
  <dcterms:modified xsi:type="dcterms:W3CDTF">2026-07-29T05:39:22.964Z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