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20"/>
        <w:jc w:val="center"/>
      </w:pPr>
      <w:r>
        <w:rPr>
          <w:rFonts w:ascii="Arial" w:cs="Arial" w:eastAsia="Arial" w:hAnsi="Arial"/>
          <w:b/>
          <w:bCs/>
          <w:color w:val="1F3864"/>
          <w:sz w:val="56"/>
          <w:szCs w:val="56"/>
        </w:rPr>
        <w:t xml:space="preserve">LEXBASE</w:t>
      </w:r>
    </w:p>
    <w:p>
      <w:pPr>
        <w:spacing w:before="0" w:after="120"/>
        <w:jc w:val="center"/>
      </w:pPr>
      <w:r>
        <w:rPr>
          <w:rFonts w:ascii="Arial" w:cs="Arial" w:eastAsia="Arial" w:hAnsi="Arial"/>
          <w:color w:val="2E5FA3"/>
          <w:sz w:val="28"/>
          <w:szCs w:val="28"/>
        </w:rPr>
        <w:t xml:space="preserve">Privacy Policy, Terms of Use &amp; Legal Disclaimer</w:t>
      </w:r>
    </w:p>
    <w:p>
      <w:pPr>
        <w:spacing w:before="0" w:after="480"/>
        <w:jc w:val="center"/>
      </w:pPr>
      <w:r>
        <w:rPr>
          <w:rFonts w:ascii="Arial" w:cs="Arial" w:eastAsia="Arial" w:hAnsi="Arial"/>
          <w:i/>
          <w:iCs/>
          <w:color w:val="888888"/>
          <w:sz w:val="20"/>
          <w:szCs w:val="20"/>
        </w:rPr>
        <w:t xml:space="preserve">Effective Date: February 24, 2026</w:t>
      </w:r>
    </w:p>
    <w:p>
      <w:pPr>
        <w:pBdr>
          <w:bottom w:val="single" w:color="CCCCCC" w:sz="6" w:space="1"/>
        </w:pBdr>
        <w:spacing w:before="160" w:after="160"/>
      </w:pPr>
    </w:p>
    <w:p>
      <w:pPr>
        <w:pBdr>
          <w:top w:val="single" w:color="CC0000" w:sz="8"/>
          <w:bottom w:val="single" w:color="CC0000" w:sz="8"/>
          <w:left w:val="single" w:color="CC0000" w:sz="8"/>
          <w:right w:val="single" w:color="CC0000" w:sz="8"/>
        </w:pBdr>
        <w:shd w:fill="FFF3F3"/>
        <w:spacing w:before="240" w:after="60"/>
      </w:pPr>
      <w:r>
        <w:rPr>
          <w:rFonts w:ascii="Arial" w:cs="Arial" w:eastAsia="Arial" w:hAnsi="Arial"/>
          <w:b/>
          <w:bCs/>
          <w:color w:val="CC0000"/>
          <w:sz w:val="24"/>
          <w:szCs w:val="24"/>
        </w:rPr>
        <w:t xml:space="preserve">⚠  IMPORTANT NOTICE — PLEASE READ CAREFULLY</w:t>
      </w:r>
    </w:p>
    <w:p>
      <w:pPr>
        <w:pBdr>
          <w:bottom w:val="single" w:color="CC0000" w:sz="8"/>
          <w:left w:val="single" w:color="CC0000" w:sz="8"/>
          <w:right w:val="single" w:color="CC0000" w:sz="8"/>
        </w:pBdr>
        <w:shd w:fill="FFF3F3"/>
        <w:spacing w:before="0" w:after="60"/>
      </w:pPr>
      <w:r>
        <w:rPr>
          <w:rFonts w:ascii="Arial" w:cs="Arial" w:eastAsia="Arial" w:hAnsi="Arial"/>
          <w:color w:val="CC0000"/>
          <w:sz w:val="21"/>
          <w:szCs w:val="21"/>
        </w:rPr>
        <w:t xml:space="preserve">Lexbase is an AI-powered informational assistant. It is NOT a law firm, NOT a licensed attorney, and does NOT provide legal advice. Lexbase is NOT affiliated with, endorsed by, or approved by USCIS, the U.S. Department of State, AILA, or any government agency. Lexbase uses third-party AI systems including OpenAI GPT-5, GPT-4o-mini, and the ElevenLabs Voice API — your messages are processed by these external providers. DO NOT share personal immigration details, case numbers, or sensitive documents. Any information provided must NOT be relied upon as legal counsel. Always consult a licensed immigration attorney for advice specific to your case.</w:t>
      </w:r>
    </w:p>
    <w:p>
      <w:pPr>
        <w:pBdr>
          <w:bottom w:val="single" w:color="CC0000" w:sz="8"/>
          <w:left w:val="single" w:color="CC0000" w:sz="8"/>
          <w:right w:val="single" w:color="CC0000" w:sz="8"/>
        </w:pBdr>
        <w:shd w:fill="FFF3F3"/>
        <w:spacing w:before="0" w:after="240"/>
      </w:pPr>
    </w:p>
    <w:p>
      <w:pPr>
        <w:pBdr>
          <w:bottom w:val="single" w:color="CCCCCC" w:sz="6" w:space="1"/>
        </w:pBdr>
        <w:spacing w:before="160" w:after="160"/>
      </w:pPr>
    </w:p>
    <w:p>
      <w:pPr>
        <w:pStyle w:val="Heading1"/>
        <w:spacing w:before="320" w:after="160"/>
      </w:pPr>
      <w:r>
        <w:rPr>
          <w:rFonts w:ascii="Arial" w:cs="Arial" w:eastAsia="Arial" w:hAnsi="Arial"/>
          <w:b/>
          <w:bCs/>
          <w:color w:val="1F3864"/>
          <w:sz w:val="28"/>
          <w:szCs w:val="28"/>
        </w:rPr>
        <w:t xml:space="preserve">1. Introduction</w:t>
      </w:r>
    </w:p>
    <w:p>
      <w:pPr>
        <w:spacing w:before="80" w:after="120"/>
      </w:pPr>
      <w:r>
        <w:rPr>
          <w:rFonts w:ascii="Arial" w:cs="Arial" w:eastAsia="Arial" w:hAnsi="Arial"/>
          <w:sz w:val="22"/>
          <w:szCs w:val="22"/>
        </w:rPr>
        <w:t xml:space="preserve">Welcome to Lexbase ("Lexbase," "the Application," "we," "us," or "our"). Lexbase is an AI-powered conversational assistant designed to provide general informational guidance on U.S. immigration topics, including but not limited to student visas, work visas, and employment-based immigration pathways.</w:t>
      </w:r>
    </w:p>
    <w:p>
      <w:pPr>
        <w:spacing w:before="80" w:after="120"/>
      </w:pPr>
      <w:r>
        <w:rPr>
          <w:rFonts w:ascii="Arial" w:cs="Arial" w:eastAsia="Arial" w:hAnsi="Arial"/>
          <w:sz w:val="22"/>
          <w:szCs w:val="22"/>
        </w:rPr>
        <w:t xml:space="preserve">By accessing or using Lexbase in any way — including through voice, text, or any other interface — you ("User," "you") agree to be bound by this Privacy Policy and Legal Disclaimer in its entirety. If you do not agree, you must immediately discontinue use of Lexbase.</w:t>
      </w:r>
    </w:p>
    <w:p>
      <w:pPr>
        <w:pStyle w:val="Heading1"/>
        <w:spacing w:before="320" w:after="160"/>
      </w:pPr>
      <w:r>
        <w:rPr>
          <w:rFonts w:ascii="Arial" w:cs="Arial" w:eastAsia="Arial" w:hAnsi="Arial"/>
          <w:b/>
          <w:bCs/>
          <w:color w:val="1F3864"/>
          <w:sz w:val="28"/>
          <w:szCs w:val="28"/>
        </w:rPr>
        <w:t xml:space="preserve">2. What Lexbase Is — And What It Is Not</w:t>
      </w:r>
    </w:p>
    <w:p>
      <w:pPr>
        <w:pStyle w:val="Heading2"/>
        <w:spacing w:before="240" w:after="120"/>
      </w:pPr>
      <w:r>
        <w:rPr>
          <w:rFonts w:ascii="Arial" w:cs="Arial" w:eastAsia="Arial" w:hAnsi="Arial"/>
          <w:b/>
          <w:bCs/>
          <w:color w:val="2E5FA3"/>
          <w:sz w:val="24"/>
          <w:szCs w:val="24"/>
        </w:rPr>
        <w:t xml:space="preserve">2.1  What Lexbase Is</w:t>
      </w:r>
    </w:p>
    <w:p>
      <w:pPr>
        <w:spacing w:before="80" w:after="120"/>
      </w:pPr>
      <w:r>
        <w:rPr>
          <w:rFonts w:ascii="Arial" w:cs="Arial" w:eastAsia="Arial" w:hAnsi="Arial"/>
          <w:sz w:val="22"/>
          <w:szCs w:val="22"/>
        </w:rPr>
        <w:t xml:space="preserve">Lexbase is an artificial intelligence (AI) assistant trained on publicly available information, immigration guidelines, government publications, and general legal resources. It is designed to:</w:t>
      </w:r>
    </w:p>
    <w:p>
      <w:pPr>
        <w:pStyle w:val="ListParagraph"/>
        <w:numPr>
          <w:ilvl w:val="0"/>
          <w:numId w:val="2"/>
        </w:numPr>
        <w:spacing w:before="60" w:after="60"/>
      </w:pPr>
      <w:r>
        <w:rPr>
          <w:rFonts w:ascii="Arial" w:cs="Arial" w:eastAsia="Arial" w:hAnsi="Arial"/>
          <w:sz w:val="22"/>
          <w:szCs w:val="22"/>
        </w:rPr>
        <w:t xml:space="preserve">Provide general, educational information about U.S. immigration processes</w:t>
      </w:r>
    </w:p>
    <w:p>
      <w:pPr>
        <w:pStyle w:val="ListParagraph"/>
        <w:numPr>
          <w:ilvl w:val="0"/>
          <w:numId w:val="2"/>
        </w:numPr>
        <w:spacing w:before="60" w:after="60"/>
      </w:pPr>
      <w:r>
        <w:rPr>
          <w:rFonts w:ascii="Arial" w:cs="Arial" w:eastAsia="Arial" w:hAnsi="Arial"/>
          <w:sz w:val="22"/>
          <w:szCs w:val="22"/>
        </w:rPr>
        <w:t xml:space="preserve">Help users understand common visa categories, procedures, and terminology</w:t>
      </w:r>
    </w:p>
    <w:p>
      <w:pPr>
        <w:pStyle w:val="ListParagraph"/>
        <w:numPr>
          <w:ilvl w:val="0"/>
          <w:numId w:val="2"/>
        </w:numPr>
        <w:spacing w:before="60" w:after="60"/>
      </w:pPr>
      <w:r>
        <w:rPr>
          <w:rFonts w:ascii="Arial" w:cs="Arial" w:eastAsia="Arial" w:hAnsi="Arial"/>
          <w:sz w:val="22"/>
          <w:szCs w:val="22"/>
        </w:rPr>
        <w:t xml:space="preserve">Guide users in preparing questions for a licensed immigration attorney</w:t>
      </w:r>
    </w:p>
    <w:p>
      <w:pPr>
        <w:pStyle w:val="ListParagraph"/>
        <w:numPr>
          <w:ilvl w:val="0"/>
          <w:numId w:val="2"/>
        </w:numPr>
        <w:spacing w:before="60" w:after="60"/>
      </w:pPr>
      <w:r>
        <w:rPr>
          <w:rFonts w:ascii="Arial" w:cs="Arial" w:eastAsia="Arial" w:hAnsi="Arial"/>
          <w:sz w:val="22"/>
          <w:szCs w:val="22"/>
        </w:rPr>
        <w:t xml:space="preserve">Offer a starting point for users navigating the immigration system</w:t>
      </w:r>
    </w:p>
    <w:p>
      <w:pPr>
        <w:spacing w:before="80" w:after="120"/>
      </w:pPr>
      <w:r>
        <w:rPr>
          <w:rFonts w:ascii="Arial" w:cs="Arial" w:eastAsia="Arial" w:hAnsi="Arial"/>
          <w:sz w:val="22"/>
          <w:szCs w:val="22"/>
        </w:rPr>
        <w:t xml:space="preserve">Lexbase uses large language model (LLM) technology and attempts to reflect the most current publicly available immigration information. However, immigration law changes frequently and without notice.</w:t>
      </w:r>
    </w:p>
    <w:p>
      <w:pPr>
        <w:pStyle w:val="Heading2"/>
        <w:spacing w:before="240" w:after="120"/>
      </w:pPr>
      <w:r>
        <w:rPr>
          <w:rFonts w:ascii="Arial" w:cs="Arial" w:eastAsia="Arial" w:hAnsi="Arial"/>
          <w:b/>
          <w:bCs/>
          <w:color w:val="2E5FA3"/>
          <w:sz w:val="24"/>
          <w:szCs w:val="24"/>
        </w:rPr>
        <w:t xml:space="preserve">2.2  What Lexbase Is NOT</w:t>
      </w:r>
    </w:p>
    <w:p>
      <w:pPr>
        <w:spacing w:before="80" w:after="120"/>
      </w:pPr>
      <w:r>
        <w:rPr>
          <w:rFonts w:ascii="Arial" w:cs="Arial" w:eastAsia="Arial" w:hAnsi="Arial"/>
          <w:sz w:val="22"/>
          <w:szCs w:val="22"/>
        </w:rPr>
        <w:t xml:space="preserve">Lexbase is NOT and shall NOT be construed as any of the following:</w:t>
      </w:r>
    </w:p>
    <w:p>
      <w:pPr>
        <w:pStyle w:val="ListParagraph"/>
        <w:numPr>
          <w:ilvl w:val="0"/>
          <w:numId w:val="2"/>
        </w:numPr>
        <w:spacing w:before="60" w:after="60"/>
      </w:pPr>
      <w:r>
        <w:rPr>
          <w:rFonts w:ascii="Arial" w:cs="Arial" w:eastAsia="Arial" w:hAnsi="Arial"/>
          <w:sz w:val="22"/>
          <w:szCs w:val="22"/>
        </w:rPr>
        <w:t xml:space="preserve">A licensed attorney or law firm</w:t>
      </w:r>
    </w:p>
    <w:p>
      <w:pPr>
        <w:pStyle w:val="ListParagraph"/>
        <w:numPr>
          <w:ilvl w:val="0"/>
          <w:numId w:val="2"/>
        </w:numPr>
        <w:spacing w:before="60" w:after="60"/>
      </w:pPr>
      <w:r>
        <w:rPr>
          <w:rFonts w:ascii="Arial" w:cs="Arial" w:eastAsia="Arial" w:hAnsi="Arial"/>
          <w:sz w:val="22"/>
          <w:szCs w:val="22"/>
        </w:rPr>
        <w:t xml:space="preserve">An accredited immigration representative</w:t>
      </w:r>
    </w:p>
    <w:p>
      <w:pPr>
        <w:pStyle w:val="ListParagraph"/>
        <w:numPr>
          <w:ilvl w:val="0"/>
          <w:numId w:val="2"/>
        </w:numPr>
        <w:spacing w:before="60" w:after="60"/>
      </w:pPr>
      <w:r>
        <w:rPr>
          <w:rFonts w:ascii="Arial" w:cs="Arial" w:eastAsia="Arial" w:hAnsi="Arial"/>
          <w:sz w:val="22"/>
          <w:szCs w:val="22"/>
        </w:rPr>
        <w:t xml:space="preserve">A substitute for professional legal advice</w:t>
      </w:r>
    </w:p>
    <w:p>
      <w:pPr>
        <w:pStyle w:val="ListParagraph"/>
        <w:numPr>
          <w:ilvl w:val="0"/>
          <w:numId w:val="2"/>
        </w:numPr>
        <w:spacing w:before="60" w:after="60"/>
      </w:pPr>
      <w:r>
        <w:rPr>
          <w:rFonts w:ascii="Arial" w:cs="Arial" w:eastAsia="Arial" w:hAnsi="Arial"/>
          <w:sz w:val="22"/>
          <w:szCs w:val="22"/>
        </w:rPr>
        <w:t xml:space="preserve">An official government resource or government-affiliated service</w:t>
      </w:r>
    </w:p>
    <w:p>
      <w:pPr>
        <w:pStyle w:val="ListParagraph"/>
        <w:numPr>
          <w:ilvl w:val="0"/>
          <w:numId w:val="2"/>
        </w:numPr>
        <w:spacing w:before="60" w:after="60"/>
      </w:pPr>
      <w:r>
        <w:rPr>
          <w:rFonts w:ascii="Arial" w:cs="Arial" w:eastAsia="Arial" w:hAnsi="Arial"/>
          <w:sz w:val="22"/>
          <w:szCs w:val="22"/>
        </w:rPr>
        <w:t xml:space="preserve">A case management system or legal filing service</w:t>
      </w:r>
    </w:p>
    <w:p>
      <w:pPr>
        <w:pStyle w:val="ListParagraph"/>
        <w:numPr>
          <w:ilvl w:val="0"/>
          <w:numId w:val="2"/>
        </w:numPr>
        <w:spacing w:before="60" w:after="60"/>
      </w:pPr>
      <w:r>
        <w:rPr>
          <w:rFonts w:ascii="Arial" w:cs="Arial" w:eastAsia="Arial" w:hAnsi="Arial"/>
          <w:sz w:val="22"/>
          <w:szCs w:val="22"/>
        </w:rPr>
        <w:t xml:space="preserve">A guarantee of any immigration outcome or visa approval</w:t>
      </w:r>
    </w:p>
    <w:p>
      <w:pPr>
        <w:spacing w:before="80" w:after="120"/>
      </w:pPr>
      <w:r>
        <w:rPr>
          <w:rFonts w:ascii="Arial" w:cs="Arial" w:eastAsia="Arial" w:hAnsi="Arial"/>
          <w:sz w:val="22"/>
          <w:szCs w:val="22"/>
        </w:rPr>
        <w:t xml:space="preserve">Lexbase has no affiliation with USCIS, the U.S. Department of State, the Department of Labor, the Department of Homeland Security, AILA (American Immigration Lawyers Association), or any other governmental or regulatory body.</w:t>
      </w:r>
    </w:p>
    <w:p>
      <w:pPr>
        <w:pBdr>
          <w:bottom w:val="single" w:color="CCCCCC" w:sz="6" w:space="1"/>
        </w:pBdr>
        <w:spacing w:before="160" w:after="160"/>
      </w:pPr>
    </w:p>
    <w:p>
      <w:pPr>
        <w:pStyle w:val="Heading1"/>
        <w:spacing w:before="320" w:after="160"/>
      </w:pPr>
      <w:r>
        <w:rPr>
          <w:rFonts w:ascii="Arial" w:cs="Arial" w:eastAsia="Arial" w:hAnsi="Arial"/>
          <w:b/>
          <w:bCs/>
          <w:color w:val="1F3864"/>
          <w:sz w:val="28"/>
          <w:szCs w:val="28"/>
        </w:rPr>
        <w:t xml:space="preserve">3. No Attorney-Client Relationship</w:t>
      </w:r>
    </w:p>
    <w:p>
      <w:pPr>
        <w:spacing w:before="80" w:after="120"/>
      </w:pPr>
      <w:r>
        <w:rPr>
          <w:rFonts w:ascii="Arial" w:cs="Arial" w:eastAsia="Arial" w:hAnsi="Arial"/>
          <w:sz w:val="22"/>
          <w:szCs w:val="22"/>
        </w:rPr>
        <w:t xml:space="preserve">YOUR USE OF LEXBASE DOES NOT CREATE AN ATTORNEY-CLIENT RELATIONSHIP. No communication with Lexbase — whether written, verbal, or through any other medium — constitutes legal advice, nor does it establish any form of attorney-client, counselor-client, or fiduciary relationship between you and Lexbase or its operators.</w:t>
      </w:r>
    </w:p>
    <w:p>
      <w:pPr>
        <w:spacing w:before="80" w:after="120"/>
      </w:pPr>
      <w:r>
        <w:rPr>
          <w:rFonts w:ascii="Arial" w:cs="Arial" w:eastAsia="Arial" w:hAnsi="Arial"/>
          <w:sz w:val="22"/>
          <w:szCs w:val="22"/>
        </w:rPr>
        <w:t xml:space="preserve">Information provided by Lexbase is general in nature and is not tailored to your individual circumstances, immigration history, employment situation, country of origin, family situation, or any other personal factors that may affect your immigration case.</w:t>
      </w:r>
    </w:p>
    <w:p>
      <w:pPr>
        <w:spacing w:before="80" w:after="120"/>
      </w:pPr>
      <w:r>
        <w:rPr>
          <w:rFonts w:ascii="Arial" w:cs="Arial" w:eastAsia="Arial" w:hAnsi="Arial"/>
          <w:sz w:val="22"/>
          <w:szCs w:val="22"/>
        </w:rPr>
        <w:t xml:space="preserve">You expressly acknowledge and agree that you will not treat any information from Lexbase as legal advice and that reliance on such information without consulting a licensed immigration attorney is done entirely at your own risk.</w:t>
      </w:r>
    </w:p>
    <w:p>
      <w:pPr>
        <w:pBdr>
          <w:bottom w:val="single" w:color="CCCCCC" w:sz="6" w:space="1"/>
        </w:pBdr>
        <w:spacing w:before="160" w:after="160"/>
      </w:pPr>
    </w:p>
    <w:p>
      <w:pPr>
        <w:pStyle w:val="Heading1"/>
        <w:spacing w:before="320" w:after="160"/>
      </w:pPr>
      <w:r>
        <w:rPr>
          <w:rFonts w:ascii="Arial" w:cs="Arial" w:eastAsia="Arial" w:hAnsi="Arial"/>
          <w:b/>
          <w:bCs/>
          <w:color w:val="1F3864"/>
          <w:sz w:val="28"/>
          <w:szCs w:val="28"/>
        </w:rPr>
        <w:t xml:space="preserve">4. Artificial Intelligence — Technology Stack &amp; Limitations</w:t>
      </w:r>
    </w:p>
    <w:p>
      <w:pPr>
        <w:pStyle w:val="Heading2"/>
        <w:spacing w:before="240" w:after="120"/>
      </w:pPr>
      <w:r>
        <w:rPr>
          <w:rFonts w:ascii="Arial" w:cs="Arial" w:eastAsia="Arial" w:hAnsi="Arial"/>
          <w:b/>
          <w:bCs/>
          <w:color w:val="2E5FA3"/>
          <w:sz w:val="24"/>
          <w:szCs w:val="24"/>
        </w:rPr>
        <w:t xml:space="preserve">4.1  How Lexbase Works — Third-Party AI Systems</w:t>
      </w:r>
    </w:p>
    <w:p>
      <w:pPr>
        <w:spacing w:before="80" w:after="120"/>
      </w:pPr>
      <w:r>
        <w:rPr>
          <w:rFonts w:ascii="Arial" w:cs="Arial" w:eastAsia="Arial" w:hAnsi="Arial"/>
          <w:sz w:val="22"/>
          <w:szCs w:val="22"/>
        </w:rPr>
        <w:t xml:space="preserve">Lexbase is built on a multi-layer AI infrastructure using the following third-party technologies. BY USING LEXBASE, YOU EXPLICITLY CONSENT TO YOUR INPUTS BEING PROCESSED BY THESE EXTERNAL AI SYSTEMS:</w:t>
      </w:r>
    </w:p>
    <w:p>
      <w:pPr>
        <w:pStyle w:val="ListParagraph"/>
        <w:numPr>
          <w:ilvl w:val="0"/>
          <w:numId w:val="2"/>
        </w:numPr>
        <w:spacing w:before="60" w:after="60"/>
      </w:pPr>
      <w:r>
        <w:rPr>
          <w:rFonts w:ascii="Arial" w:cs="Arial" w:eastAsia="Arial" w:hAnsi="Arial"/>
          <w:sz w:val="22"/>
          <w:szCs w:val="22"/>
        </w:rPr>
        <w:t xml:space="preserve">ElevenLabs API — Powers Lexbase's voice synthesis and conversational voice interface. Your spoken or text inputs are transmitted to ElevenLabs servers for voice processing and response generation. ElevenLabs Privacy Policy applies: https://elevenlabs.io/privacy</w:t>
      </w:r>
    </w:p>
    <w:p>
      <w:pPr>
        <w:pStyle w:val="ListParagraph"/>
        <w:numPr>
          <w:ilvl w:val="0"/>
          <w:numId w:val="2"/>
        </w:numPr>
        <w:spacing w:before="60" w:after="60"/>
      </w:pPr>
      <w:r>
        <w:rPr>
          <w:rFonts w:ascii="Arial" w:cs="Arial" w:eastAsia="Arial" w:hAnsi="Arial"/>
          <w:sz w:val="22"/>
          <w:szCs w:val="22"/>
        </w:rPr>
        <w:t xml:space="preserve">OpenAI GPT-5 — Used as the primary large language model (LLM) for generating Lexbase's immigration information responses. Your conversation content is sent to OpenAI's servers for processing. OpenAI's Privacy Policy applies: https://openai.com/policies/privacy-policy</w:t>
      </w:r>
    </w:p>
    <w:p>
      <w:pPr>
        <w:pStyle w:val="ListParagraph"/>
        <w:numPr>
          <w:ilvl w:val="0"/>
          <w:numId w:val="2"/>
        </w:numPr>
        <w:spacing w:before="60" w:after="60"/>
      </w:pPr>
      <w:r>
        <w:rPr>
          <w:rFonts w:ascii="Arial" w:cs="Arial" w:eastAsia="Arial" w:hAnsi="Arial"/>
          <w:sz w:val="22"/>
          <w:szCs w:val="22"/>
        </w:rPr>
        <w:t xml:space="preserve">OpenAI GPT-4o-mini — Used specifically for intent classification and query understanding, meaning every message you send is first analyzed by this model to determine routing and context before a full response is generated. This data is also processed on OpenAI's servers.</w:t>
      </w:r>
    </w:p>
    <w:p>
      <w:pPr>
        <w:spacing w:before="80" w:after="120"/>
      </w:pPr>
      <w:r>
        <w:rPr>
          <w:rFonts w:ascii="Arial" w:cs="Arial" w:eastAsia="Arial" w:hAnsi="Arial"/>
          <w:sz w:val="22"/>
          <w:szCs w:val="22"/>
        </w:rPr>
        <w:t xml:space="preserve">THIS MEANS: Every message, question, or personal detail you type or speak into Lexbase is transmitted to and processed by OpenAI and ElevenLabs — two independent third-party companies with their own data practices, retention policies, and terms of service. Lexbase does not control how these providers store, use, or retain your data after transmission.</w:t>
      </w:r>
    </w:p>
    <w:p>
      <w:pPr>
        <w:pStyle w:val="Heading2"/>
        <w:spacing w:before="240" w:after="120"/>
      </w:pPr>
      <w:r>
        <w:rPr>
          <w:rFonts w:ascii="Arial" w:cs="Arial" w:eastAsia="Arial" w:hAnsi="Arial"/>
          <w:b/>
          <w:bCs/>
          <w:color w:val="2E5FA3"/>
          <w:sz w:val="24"/>
          <w:szCs w:val="24"/>
        </w:rPr>
        <w:t xml:space="preserve">4.2  Critical Warning — Do Not Share Personal Information with AI Systems</w:t>
      </w:r>
    </w:p>
    <w:p>
      <w:pPr>
        <w:spacing w:before="80" w:after="120"/>
      </w:pPr>
      <w:r>
        <w:rPr>
          <w:rFonts w:ascii="Arial" w:cs="Arial" w:eastAsia="Arial" w:hAnsi="Arial"/>
          <w:b/>
          <w:bCs/>
          <w:color w:val="CC6600"/>
          <w:sz w:val="22"/>
          <w:szCs w:val="22"/>
        </w:rPr>
        <w:t xml:space="preserve">BECAUSE YOUR INPUTS ARE SENT TO THIRD-PARTY AI MODELS (GPT-5, GPT-4o-mini) AND VOICE SYSTEMS (ElevenLabs), YOU MUST NOT SHARE THE FOLLOWING INFORMATION WITH LEXBASE UNDER ANY CIRCUMSTANCES:</w:t>
      </w:r>
    </w:p>
    <w:p>
      <w:pPr>
        <w:pStyle w:val="ListParagraph"/>
        <w:numPr>
          <w:ilvl w:val="0"/>
          <w:numId w:val="2"/>
        </w:numPr>
        <w:spacing w:before="60" w:after="60"/>
      </w:pPr>
      <w:r>
        <w:rPr>
          <w:rFonts w:ascii="Arial" w:cs="Arial" w:eastAsia="Arial" w:hAnsi="Arial"/>
          <w:sz w:val="22"/>
          <w:szCs w:val="22"/>
        </w:rPr>
        <w:t xml:space="preserve">Social Security Numbers (SSN) or Individual Taxpayer Identification Numbers (ITIN)</w:t>
      </w:r>
    </w:p>
    <w:p>
      <w:pPr>
        <w:pStyle w:val="ListParagraph"/>
        <w:numPr>
          <w:ilvl w:val="0"/>
          <w:numId w:val="2"/>
        </w:numPr>
        <w:spacing w:before="60" w:after="60"/>
      </w:pPr>
      <w:r>
        <w:rPr>
          <w:rFonts w:ascii="Arial" w:cs="Arial" w:eastAsia="Arial" w:hAnsi="Arial"/>
          <w:sz w:val="22"/>
          <w:szCs w:val="22"/>
        </w:rPr>
        <w:t xml:space="preserve">Alien Registration Numbers (A-Numbers) or USCIS Receipt Numbers (e.g., EAC, WAC, SRC, LIN prefixes)</w:t>
      </w:r>
    </w:p>
    <w:p>
      <w:pPr>
        <w:pStyle w:val="ListParagraph"/>
        <w:numPr>
          <w:ilvl w:val="0"/>
          <w:numId w:val="2"/>
        </w:numPr>
        <w:spacing w:before="60" w:after="60"/>
      </w:pPr>
      <w:r>
        <w:rPr>
          <w:rFonts w:ascii="Arial" w:cs="Arial" w:eastAsia="Arial" w:hAnsi="Arial"/>
          <w:sz w:val="22"/>
          <w:szCs w:val="22"/>
        </w:rPr>
        <w:t xml:space="preserve">Passport numbers, visa stamp numbers, or travel document details</w:t>
      </w:r>
    </w:p>
    <w:p>
      <w:pPr>
        <w:pStyle w:val="ListParagraph"/>
        <w:numPr>
          <w:ilvl w:val="0"/>
          <w:numId w:val="2"/>
        </w:numPr>
        <w:spacing w:before="60" w:after="60"/>
      </w:pPr>
      <w:r>
        <w:rPr>
          <w:rFonts w:ascii="Arial" w:cs="Arial" w:eastAsia="Arial" w:hAnsi="Arial"/>
          <w:sz w:val="22"/>
          <w:szCs w:val="22"/>
        </w:rPr>
        <w:t xml:space="preserve">Full dates of birth combined with name and address</w:t>
      </w:r>
    </w:p>
    <w:p>
      <w:pPr>
        <w:pStyle w:val="ListParagraph"/>
        <w:numPr>
          <w:ilvl w:val="0"/>
          <w:numId w:val="2"/>
        </w:numPr>
        <w:spacing w:before="60" w:after="60"/>
      </w:pPr>
      <w:r>
        <w:rPr>
          <w:rFonts w:ascii="Arial" w:cs="Arial" w:eastAsia="Arial" w:hAnsi="Arial"/>
          <w:sz w:val="22"/>
          <w:szCs w:val="22"/>
        </w:rPr>
        <w:t xml:space="preserve">Financial account numbers, bank details, or tax records</w:t>
      </w:r>
    </w:p>
    <w:p>
      <w:pPr>
        <w:pStyle w:val="ListParagraph"/>
        <w:numPr>
          <w:ilvl w:val="0"/>
          <w:numId w:val="2"/>
        </w:numPr>
        <w:spacing w:before="60" w:after="60"/>
      </w:pPr>
      <w:r>
        <w:rPr>
          <w:rFonts w:ascii="Arial" w:cs="Arial" w:eastAsia="Arial" w:hAnsi="Arial"/>
          <w:sz w:val="22"/>
          <w:szCs w:val="22"/>
        </w:rPr>
        <w:t xml:space="preserve">Medical records or health information</w:t>
      </w:r>
    </w:p>
    <w:p>
      <w:pPr>
        <w:pStyle w:val="ListParagraph"/>
        <w:numPr>
          <w:ilvl w:val="0"/>
          <w:numId w:val="2"/>
        </w:numPr>
        <w:spacing w:before="60" w:after="60"/>
      </w:pPr>
      <w:r>
        <w:rPr>
          <w:rFonts w:ascii="Arial" w:cs="Arial" w:eastAsia="Arial" w:hAnsi="Arial"/>
          <w:sz w:val="22"/>
          <w:szCs w:val="22"/>
        </w:rPr>
        <w:t xml:space="preserve">Employer Identification Numbers (EIN) or confidential business information</w:t>
      </w:r>
    </w:p>
    <w:p>
      <w:pPr>
        <w:pStyle w:val="ListParagraph"/>
        <w:numPr>
          <w:ilvl w:val="0"/>
          <w:numId w:val="2"/>
        </w:numPr>
        <w:spacing w:before="60" w:after="60"/>
      </w:pPr>
      <w:r>
        <w:rPr>
          <w:rFonts w:ascii="Arial" w:cs="Arial" w:eastAsia="Arial" w:hAnsi="Arial"/>
          <w:sz w:val="22"/>
          <w:szCs w:val="22"/>
        </w:rPr>
        <w:t xml:space="preserve">Any information you would not want stored on a third-party server indefinitely</w:t>
      </w:r>
    </w:p>
    <w:p>
      <w:pPr>
        <w:spacing w:before="80" w:after="120"/>
      </w:pPr>
      <w:r>
        <w:rPr>
          <w:rFonts w:ascii="Arial" w:cs="Arial" w:eastAsia="Arial" w:hAnsi="Arial"/>
          <w:sz w:val="22"/>
          <w:szCs w:val="22"/>
        </w:rPr>
        <w:t xml:space="preserve">Lexbase is an INFORMATIONAL TOOL only. You do not need to share personally identifying or case-specific information to receive general immigration guidance. Ask general questions — do not submit your documents or case details to this system.</w:t>
      </w:r>
    </w:p>
    <w:p>
      <w:pPr>
        <w:pStyle w:val="Heading2"/>
        <w:spacing w:before="240" w:after="120"/>
      </w:pPr>
      <w:r>
        <w:rPr>
          <w:rFonts w:ascii="Arial" w:cs="Arial" w:eastAsia="Arial" w:hAnsi="Arial"/>
          <w:b/>
          <w:bCs/>
          <w:color w:val="2E5FA3"/>
          <w:sz w:val="24"/>
          <w:szCs w:val="24"/>
        </w:rPr>
        <w:t xml:space="preserve">4.3  AI Accuracy Limitations</w:t>
      </w:r>
    </w:p>
    <w:p>
      <w:pPr>
        <w:spacing w:before="80" w:after="120"/>
      </w:pPr>
      <w:r>
        <w:rPr>
          <w:rFonts w:ascii="Arial" w:cs="Arial" w:eastAsia="Arial" w:hAnsi="Arial"/>
          <w:sz w:val="22"/>
          <w:szCs w:val="22"/>
        </w:rPr>
        <w:t xml:space="preserve">By using Lexbase, you further acknowledge and accept the following:</w:t>
      </w:r>
    </w:p>
    <w:p>
      <w:pPr>
        <w:pStyle w:val="ListParagraph"/>
        <w:numPr>
          <w:ilvl w:val="0"/>
          <w:numId w:val="2"/>
        </w:numPr>
        <w:spacing w:before="60" w:after="60"/>
      </w:pPr>
      <w:r>
        <w:rPr>
          <w:rFonts w:ascii="Arial" w:cs="Arial" w:eastAsia="Arial" w:hAnsi="Arial"/>
          <w:sz w:val="22"/>
          <w:szCs w:val="22"/>
        </w:rPr>
        <w:t xml:space="preserve">AI systems including GPT-5 and GPT-4o-mini can and do make errors, produce outdated information, or generate responses that are incomplete, inaccurate, or inapplicable to your specific situation.</w:t>
      </w:r>
    </w:p>
    <w:p>
      <w:pPr>
        <w:pStyle w:val="ListParagraph"/>
        <w:numPr>
          <w:ilvl w:val="0"/>
          <w:numId w:val="2"/>
        </w:numPr>
        <w:spacing w:before="60" w:after="60"/>
      </w:pPr>
      <w:r>
        <w:rPr>
          <w:rFonts w:ascii="Arial" w:cs="Arial" w:eastAsia="Arial" w:hAnsi="Arial"/>
          <w:sz w:val="22"/>
          <w:szCs w:val="22"/>
        </w:rPr>
        <w:t xml:space="preserve">These models have training data cutoff dates. Immigration laws, visa bulletin dates, USCIS policies, processing times, and fee schedules change frequently. Information provided may not reflect the most current rules at the time of your query.</w:t>
      </w:r>
    </w:p>
    <w:p>
      <w:pPr>
        <w:pStyle w:val="ListParagraph"/>
        <w:numPr>
          <w:ilvl w:val="0"/>
          <w:numId w:val="2"/>
        </w:numPr>
        <w:spacing w:before="60" w:after="60"/>
      </w:pPr>
      <w:r>
        <w:rPr>
          <w:rFonts w:ascii="Arial" w:cs="Arial" w:eastAsia="Arial" w:hAnsi="Arial"/>
          <w:sz w:val="22"/>
          <w:szCs w:val="22"/>
        </w:rPr>
        <w:t xml:space="preserve">Lexbase and its underlying AI models cannot access your personal immigration records, USCIS case files, NVC case status, or any government database.</w:t>
      </w:r>
    </w:p>
    <w:p>
      <w:pPr>
        <w:pStyle w:val="ListParagraph"/>
        <w:numPr>
          <w:ilvl w:val="0"/>
          <w:numId w:val="2"/>
        </w:numPr>
        <w:spacing w:before="60" w:after="60"/>
      </w:pPr>
      <w:r>
        <w:rPr>
          <w:rFonts w:ascii="Arial" w:cs="Arial" w:eastAsia="Arial" w:hAnsi="Arial"/>
          <w:sz w:val="22"/>
          <w:szCs w:val="22"/>
        </w:rPr>
        <w:t xml:space="preserve">Responses generated are probabilistic in nature and must always be independently verified through official sources (uscis.gov, travel.state.gov, dol.gov) or a licensed attorney.</w:t>
      </w:r>
    </w:p>
    <w:p>
      <w:pPr>
        <w:pStyle w:val="ListParagraph"/>
        <w:numPr>
          <w:ilvl w:val="0"/>
          <w:numId w:val="2"/>
        </w:numPr>
        <w:spacing w:before="60" w:after="60"/>
      </w:pPr>
      <w:r>
        <w:rPr>
          <w:rFonts w:ascii="Arial" w:cs="Arial" w:eastAsia="Arial" w:hAnsi="Arial"/>
          <w:sz w:val="22"/>
          <w:szCs w:val="22"/>
        </w:rPr>
        <w:t xml:space="preserve">Intent classification via GPT-4o-mini determines how your query is routed — misclassification can result in receiving guidance relevant to a different visa category than your own.</w:t>
      </w:r>
    </w:p>
    <w:p>
      <w:pPr>
        <w:pStyle w:val="ListParagraph"/>
        <w:numPr>
          <w:ilvl w:val="0"/>
          <w:numId w:val="2"/>
        </w:numPr>
        <w:spacing w:before="60" w:after="60"/>
      </w:pPr>
      <w:r>
        <w:rPr>
          <w:rFonts w:ascii="Arial" w:cs="Arial" w:eastAsia="Arial" w:hAnsi="Arial"/>
          <w:sz w:val="22"/>
          <w:szCs w:val="22"/>
        </w:rPr>
        <w:t xml:space="preserve">Lexbase does not store memory of prior conversations unless explicitly disclosed. Do not assume continuity of context between sessions.</w:t>
      </w:r>
    </w:p>
    <w:p>
      <w:pPr>
        <w:spacing w:before="80" w:after="120"/>
      </w:pPr>
      <w:r>
        <w:rPr>
          <w:rFonts w:ascii="Arial" w:cs="Arial" w:eastAsia="Arial" w:hAnsi="Arial"/>
          <w:sz w:val="22"/>
          <w:szCs w:val="22"/>
        </w:rPr>
        <w:t xml:space="preserve">WE MAKE NO REPRESENTATIONS OR WARRANTIES, EXPRESS OR IMPLIED, REGARDING THE ACCURACY, COMPLETENESS, TIMELINESS, OR RELIABILITY OF ANY INFORMATION PROVIDED BY LEXBASE OR ITS UNDERLYING AI MODELS.</w:t>
      </w:r>
    </w:p>
    <w:p>
      <w:pPr>
        <w:pBdr>
          <w:bottom w:val="single" w:color="CCCCCC" w:sz="6" w:space="1"/>
        </w:pBdr>
        <w:spacing w:before="160" w:after="160"/>
      </w:pPr>
    </w:p>
    <w:p>
      <w:pPr>
        <w:pStyle w:val="Heading1"/>
        <w:spacing w:before="320" w:after="160"/>
      </w:pPr>
      <w:r>
        <w:rPr>
          <w:rFonts w:ascii="Arial" w:cs="Arial" w:eastAsia="Arial" w:hAnsi="Arial"/>
          <w:b/>
          <w:bCs/>
          <w:color w:val="1F3864"/>
          <w:sz w:val="28"/>
          <w:szCs w:val="28"/>
        </w:rPr>
        <w:t xml:space="preserve">5. Immigration-Specific Disclaimer</w:t>
      </w:r>
    </w:p>
    <w:p>
      <w:pPr>
        <w:spacing w:before="80" w:after="120"/>
      </w:pPr>
      <w:r>
        <w:rPr>
          <w:rFonts w:ascii="Arial" w:cs="Arial" w:eastAsia="Arial" w:hAnsi="Arial"/>
          <w:sz w:val="22"/>
          <w:szCs w:val="22"/>
        </w:rPr>
        <w:t xml:space="preserve">Immigration matters are inherently complex, highly individualized, and carry significant legal consequences. Errors in immigration filings, missed deadlines, incorrect forms, or misunderstood requirements can result in:</w:t>
      </w:r>
    </w:p>
    <w:p>
      <w:pPr>
        <w:pStyle w:val="ListParagraph"/>
        <w:numPr>
          <w:ilvl w:val="0"/>
          <w:numId w:val="2"/>
        </w:numPr>
        <w:spacing w:before="60" w:after="60"/>
      </w:pPr>
      <w:r>
        <w:rPr>
          <w:rFonts w:ascii="Arial" w:cs="Arial" w:eastAsia="Arial" w:hAnsi="Arial"/>
          <w:sz w:val="22"/>
          <w:szCs w:val="22"/>
        </w:rPr>
        <w:t xml:space="preserve">Visa denials or revocations</w:t>
      </w:r>
    </w:p>
    <w:p>
      <w:pPr>
        <w:pStyle w:val="ListParagraph"/>
        <w:numPr>
          <w:ilvl w:val="0"/>
          <w:numId w:val="2"/>
        </w:numPr>
        <w:spacing w:before="60" w:after="60"/>
      </w:pPr>
      <w:r>
        <w:rPr>
          <w:rFonts w:ascii="Arial" w:cs="Arial" w:eastAsia="Arial" w:hAnsi="Arial"/>
          <w:sz w:val="22"/>
          <w:szCs w:val="22"/>
        </w:rPr>
        <w:t xml:space="preserve">Deportation or removal proceedings</w:t>
      </w:r>
    </w:p>
    <w:p>
      <w:pPr>
        <w:pStyle w:val="ListParagraph"/>
        <w:numPr>
          <w:ilvl w:val="0"/>
          <w:numId w:val="2"/>
        </w:numPr>
        <w:spacing w:before="60" w:after="60"/>
      </w:pPr>
      <w:r>
        <w:rPr>
          <w:rFonts w:ascii="Arial" w:cs="Arial" w:eastAsia="Arial" w:hAnsi="Arial"/>
          <w:sz w:val="22"/>
          <w:szCs w:val="22"/>
        </w:rPr>
        <w:t xml:space="preserve">Bars to re-entry into the United States</w:t>
      </w:r>
    </w:p>
    <w:p>
      <w:pPr>
        <w:pStyle w:val="ListParagraph"/>
        <w:numPr>
          <w:ilvl w:val="0"/>
          <w:numId w:val="2"/>
        </w:numPr>
        <w:spacing w:before="60" w:after="60"/>
      </w:pPr>
      <w:r>
        <w:rPr>
          <w:rFonts w:ascii="Arial" w:cs="Arial" w:eastAsia="Arial" w:hAnsi="Arial"/>
          <w:sz w:val="22"/>
          <w:szCs w:val="22"/>
        </w:rPr>
        <w:t xml:space="preserve">Loss of employment authorization</w:t>
      </w:r>
    </w:p>
    <w:p>
      <w:pPr>
        <w:pStyle w:val="ListParagraph"/>
        <w:numPr>
          <w:ilvl w:val="0"/>
          <w:numId w:val="2"/>
        </w:numPr>
        <w:spacing w:before="60" w:after="60"/>
      </w:pPr>
      <w:r>
        <w:rPr>
          <w:rFonts w:ascii="Arial" w:cs="Arial" w:eastAsia="Arial" w:hAnsi="Arial"/>
          <w:sz w:val="22"/>
          <w:szCs w:val="22"/>
        </w:rPr>
        <w:t xml:space="preserve">Criminal liability in certain circumstances</w:t>
      </w:r>
    </w:p>
    <w:p>
      <w:pPr>
        <w:pStyle w:val="ListParagraph"/>
        <w:numPr>
          <w:ilvl w:val="0"/>
          <w:numId w:val="2"/>
        </w:numPr>
        <w:spacing w:before="60" w:after="60"/>
      </w:pPr>
      <w:r>
        <w:rPr>
          <w:rFonts w:ascii="Arial" w:cs="Arial" w:eastAsia="Arial" w:hAnsi="Arial"/>
          <w:sz w:val="22"/>
          <w:szCs w:val="22"/>
        </w:rPr>
        <w:t xml:space="preserve">Permanent negative impact on future immigration applications</w:t>
      </w:r>
    </w:p>
    <w:p>
      <w:pPr>
        <w:spacing w:before="80" w:after="120"/>
      </w:pPr>
      <w:r>
        <w:rPr>
          <w:rFonts w:ascii="Arial" w:cs="Arial" w:eastAsia="Arial" w:hAnsi="Arial"/>
          <w:sz w:val="22"/>
          <w:szCs w:val="22"/>
        </w:rPr>
        <w:t xml:space="preserve">LEXBASE EXPRESSLY DISCLAIMS ALL LIABILITY FOR ANY IMMIGRATION CONSEQUENCES — DIRECT, INDIRECT, INCIDENTAL, OR OTHERWISE — ARISING FROM YOUR USE OF OR RELIANCE ON INFORMATION PROVIDED BY LEXBASE.</w:t>
      </w:r>
    </w:p>
    <w:p>
      <w:pPr>
        <w:spacing w:before="80" w:after="120"/>
      </w:pPr>
      <w:r>
        <w:rPr>
          <w:rFonts w:ascii="Arial" w:cs="Arial" w:eastAsia="Arial" w:hAnsi="Arial"/>
          <w:sz w:val="22"/>
          <w:szCs w:val="22"/>
        </w:rPr>
        <w:t xml:space="preserve">You acknowledge that immigration law is a complex area of federal law and that the consequences of incorrect action can be severe and irreversible. You agree to consult a licensed immigration attorney before taking any action based on information obtained from Lexbase.</w:t>
      </w:r>
    </w:p>
    <w:p>
      <w:pPr>
        <w:pBdr>
          <w:bottom w:val="single" w:color="CCCCCC" w:sz="6" w:space="1"/>
        </w:pBdr>
        <w:spacing w:before="160" w:after="160"/>
      </w:pPr>
    </w:p>
    <w:p>
      <w:pPr>
        <w:pStyle w:val="Heading1"/>
        <w:spacing w:before="320" w:after="160"/>
      </w:pPr>
      <w:r>
        <w:rPr>
          <w:rFonts w:ascii="Arial" w:cs="Arial" w:eastAsia="Arial" w:hAnsi="Arial"/>
          <w:b/>
          <w:bCs/>
          <w:color w:val="1F3864"/>
          <w:sz w:val="28"/>
          <w:szCs w:val="28"/>
        </w:rPr>
        <w:t xml:space="preserve">6. Limitation of Liability</w:t>
      </w:r>
    </w:p>
    <w:p>
      <w:pPr>
        <w:spacing w:before="80" w:after="120"/>
      </w:pPr>
      <w:r>
        <w:rPr>
          <w:rFonts w:ascii="Arial" w:cs="Arial" w:eastAsia="Arial" w:hAnsi="Arial"/>
          <w:sz w:val="22"/>
          <w:szCs w:val="22"/>
        </w:rPr>
        <w:t xml:space="preserve">TO THE FULLEST EXTENT PERMITTED BY APPLICABLE LAW, LEXBASE, ITS OPERATORS, DEVELOPERS, AFFILIATES, OFFICERS, EMPLOYEES, AGENTS, AND LICENSORS SHALL NOT BE LIABLE FOR ANY:</w:t>
      </w:r>
    </w:p>
    <w:p>
      <w:pPr>
        <w:pStyle w:val="ListParagraph"/>
        <w:numPr>
          <w:ilvl w:val="0"/>
          <w:numId w:val="2"/>
        </w:numPr>
        <w:spacing w:before="60" w:after="60"/>
      </w:pPr>
      <w:r>
        <w:rPr>
          <w:rFonts w:ascii="Arial" w:cs="Arial" w:eastAsia="Arial" w:hAnsi="Arial"/>
          <w:sz w:val="22"/>
          <w:szCs w:val="22"/>
        </w:rPr>
        <w:t xml:space="preserve">Direct, indirect, incidental, special, consequential, or punitive damages</w:t>
      </w:r>
    </w:p>
    <w:p>
      <w:pPr>
        <w:pStyle w:val="ListParagraph"/>
        <w:numPr>
          <w:ilvl w:val="0"/>
          <w:numId w:val="2"/>
        </w:numPr>
        <w:spacing w:before="60" w:after="60"/>
      </w:pPr>
      <w:r>
        <w:rPr>
          <w:rFonts w:ascii="Arial" w:cs="Arial" w:eastAsia="Arial" w:hAnsi="Arial"/>
          <w:sz w:val="22"/>
          <w:szCs w:val="22"/>
        </w:rPr>
        <w:t xml:space="preserve">Loss of income, employment, immigration status, or business opportunity</w:t>
      </w:r>
    </w:p>
    <w:p>
      <w:pPr>
        <w:pStyle w:val="ListParagraph"/>
        <w:numPr>
          <w:ilvl w:val="0"/>
          <w:numId w:val="2"/>
        </w:numPr>
        <w:spacing w:before="60" w:after="60"/>
      </w:pPr>
      <w:r>
        <w:rPr>
          <w:rFonts w:ascii="Arial" w:cs="Arial" w:eastAsia="Arial" w:hAnsi="Arial"/>
          <w:sz w:val="22"/>
          <w:szCs w:val="22"/>
        </w:rPr>
        <w:t xml:space="preserve">Visa denials, deportation, removal, or any adverse immigration action</w:t>
      </w:r>
    </w:p>
    <w:p>
      <w:pPr>
        <w:pStyle w:val="ListParagraph"/>
        <w:numPr>
          <w:ilvl w:val="0"/>
          <w:numId w:val="2"/>
        </w:numPr>
        <w:spacing w:before="60" w:after="60"/>
      </w:pPr>
      <w:r>
        <w:rPr>
          <w:rFonts w:ascii="Arial" w:cs="Arial" w:eastAsia="Arial" w:hAnsi="Arial"/>
          <w:sz w:val="22"/>
          <w:szCs w:val="22"/>
        </w:rPr>
        <w:t xml:space="preserve">Emotional distress, reputational harm, or personal injury</w:t>
      </w:r>
    </w:p>
    <w:p>
      <w:pPr>
        <w:pStyle w:val="ListParagraph"/>
        <w:numPr>
          <w:ilvl w:val="0"/>
          <w:numId w:val="2"/>
        </w:numPr>
        <w:spacing w:before="60" w:after="60"/>
      </w:pPr>
      <w:r>
        <w:rPr>
          <w:rFonts w:ascii="Arial" w:cs="Arial" w:eastAsia="Arial" w:hAnsi="Arial"/>
          <w:sz w:val="22"/>
          <w:szCs w:val="22"/>
        </w:rPr>
        <w:t xml:space="preserve">Any damages arising from reliance on AI-generated content</w:t>
      </w:r>
    </w:p>
    <w:p>
      <w:pPr>
        <w:spacing w:before="80" w:after="120"/>
      </w:pPr>
      <w:r>
        <w:rPr>
          <w:rFonts w:ascii="Arial" w:cs="Arial" w:eastAsia="Arial" w:hAnsi="Arial"/>
          <w:sz w:val="22"/>
          <w:szCs w:val="22"/>
        </w:rPr>
        <w:t xml:space="preserve">THIS LIMITATION APPLIES REGARDLESS OF WHETHER LEXBASE WAS ADVISED OF THE POSSIBILITY OF SUCH DAMAGES AND REGARDLESS OF THE LEGAL THEORY UNDER WHICH DAMAGES ARE SOUGHT, INCLUDING CONTRACT, TORT, STRICT LIABILITY, OR OTHERWISE.</w:t>
      </w:r>
    </w:p>
    <w:p>
      <w:pPr>
        <w:spacing w:before="80" w:after="120"/>
      </w:pPr>
      <w:r>
        <w:rPr>
          <w:rFonts w:ascii="Arial" w:cs="Arial" w:eastAsia="Arial" w:hAnsi="Arial"/>
          <w:sz w:val="22"/>
          <w:szCs w:val="22"/>
        </w:rPr>
        <w:t xml:space="preserve">IN JURISDICTIONS THAT DO NOT ALLOW THE EXCLUSION OR LIMITATION OF CERTAIN DAMAGES, OUR LIABILITY IS LIMITED TO THE MAXIMUM EXTENT PERMITTED BY LAW.</w:t>
      </w:r>
    </w:p>
    <w:p>
      <w:pPr>
        <w:pBdr>
          <w:bottom w:val="single" w:color="CCCCCC" w:sz="6" w:space="1"/>
        </w:pBdr>
        <w:spacing w:before="160" w:after="160"/>
      </w:pPr>
    </w:p>
    <w:p>
      <w:pPr>
        <w:pStyle w:val="Heading1"/>
        <w:spacing w:before="320" w:after="160"/>
      </w:pPr>
      <w:r>
        <w:rPr>
          <w:rFonts w:ascii="Arial" w:cs="Arial" w:eastAsia="Arial" w:hAnsi="Arial"/>
          <w:b/>
          <w:bCs/>
          <w:color w:val="1F3864"/>
          <w:sz w:val="28"/>
          <w:szCs w:val="28"/>
        </w:rPr>
        <w:t xml:space="preserve">7. Indemnification</w:t>
      </w:r>
    </w:p>
    <w:p>
      <w:pPr>
        <w:spacing w:before="80" w:after="120"/>
      </w:pPr>
      <w:r>
        <w:rPr>
          <w:rFonts w:ascii="Arial" w:cs="Arial" w:eastAsia="Arial" w:hAnsi="Arial"/>
          <w:sz w:val="22"/>
          <w:szCs w:val="22"/>
        </w:rPr>
        <w:t xml:space="preserve">You agree to indemnify, defend, and hold harmless Lexbase and its operators, developers, affiliates, officers, employees, agents, and licensors from and against any and all claims, damages, losses, costs, and expenses (including reasonable attorneys' fees) arising out of or relating to:</w:t>
      </w:r>
    </w:p>
    <w:p>
      <w:pPr>
        <w:pStyle w:val="ListParagraph"/>
        <w:numPr>
          <w:ilvl w:val="0"/>
          <w:numId w:val="2"/>
        </w:numPr>
        <w:spacing w:before="60" w:after="60"/>
      </w:pPr>
      <w:r>
        <w:rPr>
          <w:rFonts w:ascii="Arial" w:cs="Arial" w:eastAsia="Arial" w:hAnsi="Arial"/>
          <w:sz w:val="22"/>
          <w:szCs w:val="22"/>
        </w:rPr>
        <w:t xml:space="preserve">Your use of Lexbase</w:t>
      </w:r>
    </w:p>
    <w:p>
      <w:pPr>
        <w:pStyle w:val="ListParagraph"/>
        <w:numPr>
          <w:ilvl w:val="0"/>
          <w:numId w:val="2"/>
        </w:numPr>
        <w:spacing w:before="60" w:after="60"/>
      </w:pPr>
      <w:r>
        <w:rPr>
          <w:rFonts w:ascii="Arial" w:cs="Arial" w:eastAsia="Arial" w:hAnsi="Arial"/>
          <w:sz w:val="22"/>
          <w:szCs w:val="22"/>
        </w:rPr>
        <w:t xml:space="preserve">Your reliance on any information provided by Lexbase</w:t>
      </w:r>
    </w:p>
    <w:p>
      <w:pPr>
        <w:pStyle w:val="ListParagraph"/>
        <w:numPr>
          <w:ilvl w:val="0"/>
          <w:numId w:val="2"/>
        </w:numPr>
        <w:spacing w:before="60" w:after="60"/>
      </w:pPr>
      <w:r>
        <w:rPr>
          <w:rFonts w:ascii="Arial" w:cs="Arial" w:eastAsia="Arial" w:hAnsi="Arial"/>
          <w:sz w:val="22"/>
          <w:szCs w:val="22"/>
        </w:rPr>
        <w:t xml:space="preserve">Any immigration action or filing you undertake based on information from Lexbase</w:t>
      </w:r>
    </w:p>
    <w:p>
      <w:pPr>
        <w:pStyle w:val="ListParagraph"/>
        <w:numPr>
          <w:ilvl w:val="0"/>
          <w:numId w:val="2"/>
        </w:numPr>
        <w:spacing w:before="60" w:after="60"/>
      </w:pPr>
      <w:r>
        <w:rPr>
          <w:rFonts w:ascii="Arial" w:cs="Arial" w:eastAsia="Arial" w:hAnsi="Arial"/>
          <w:sz w:val="22"/>
          <w:szCs w:val="22"/>
        </w:rPr>
        <w:t xml:space="preserve">Your violation of these Terms</w:t>
      </w:r>
    </w:p>
    <w:p>
      <w:pPr>
        <w:pStyle w:val="ListParagraph"/>
        <w:numPr>
          <w:ilvl w:val="0"/>
          <w:numId w:val="2"/>
        </w:numPr>
        <w:spacing w:before="60" w:after="60"/>
      </w:pPr>
      <w:r>
        <w:rPr>
          <w:rFonts w:ascii="Arial" w:cs="Arial" w:eastAsia="Arial" w:hAnsi="Arial"/>
          <w:sz w:val="22"/>
          <w:szCs w:val="22"/>
        </w:rPr>
        <w:t xml:space="preserve">Your violation of any applicable law or regulation</w:t>
      </w:r>
    </w:p>
    <w:p>
      <w:pPr>
        <w:pBdr>
          <w:bottom w:val="single" w:color="CCCCCC" w:sz="6" w:space="1"/>
        </w:pBdr>
        <w:spacing w:before="160" w:after="160"/>
      </w:pPr>
    </w:p>
    <w:p>
      <w:pPr>
        <w:pStyle w:val="Heading1"/>
        <w:spacing w:before="320" w:after="160"/>
      </w:pPr>
      <w:r>
        <w:rPr>
          <w:rFonts w:ascii="Arial" w:cs="Arial" w:eastAsia="Arial" w:hAnsi="Arial"/>
          <w:b/>
          <w:bCs/>
          <w:color w:val="1F3864"/>
          <w:sz w:val="28"/>
          <w:szCs w:val="28"/>
        </w:rPr>
        <w:t xml:space="preserve">8. Privacy Policy — Data Collection &amp; Use</w:t>
      </w:r>
    </w:p>
    <w:p>
      <w:pPr>
        <w:pStyle w:val="Heading2"/>
        <w:spacing w:before="240" w:after="120"/>
      </w:pPr>
      <w:r>
        <w:rPr>
          <w:rFonts w:ascii="Arial" w:cs="Arial" w:eastAsia="Arial" w:hAnsi="Arial"/>
          <w:b/>
          <w:bCs/>
          <w:color w:val="2E5FA3"/>
          <w:sz w:val="24"/>
          <w:szCs w:val="24"/>
        </w:rPr>
        <w:t xml:space="preserve">8.1  Information We May Collect</w:t>
      </w:r>
    </w:p>
    <w:p>
      <w:pPr>
        <w:spacing w:before="80" w:after="120"/>
      </w:pPr>
      <w:r>
        <w:rPr>
          <w:rFonts w:ascii="Arial" w:cs="Arial" w:eastAsia="Arial" w:hAnsi="Arial"/>
          <w:sz w:val="22"/>
          <w:szCs w:val="22"/>
        </w:rPr>
        <w:t xml:space="preserve">When you use Lexbase, we may collect the following types of information:</w:t>
      </w:r>
    </w:p>
    <w:p>
      <w:pPr>
        <w:pStyle w:val="ListParagraph"/>
        <w:numPr>
          <w:ilvl w:val="0"/>
          <w:numId w:val="2"/>
        </w:numPr>
        <w:spacing w:before="60" w:after="60"/>
      </w:pPr>
      <w:r>
        <w:rPr>
          <w:rFonts w:ascii="Arial" w:cs="Arial" w:eastAsia="Arial" w:hAnsi="Arial"/>
          <w:sz w:val="22"/>
          <w:szCs w:val="22"/>
        </w:rPr>
        <w:t xml:space="preserve">Conversation data: The content of your messages and interactions with Lexbase</w:t>
      </w:r>
    </w:p>
    <w:p>
      <w:pPr>
        <w:pStyle w:val="ListParagraph"/>
        <w:numPr>
          <w:ilvl w:val="0"/>
          <w:numId w:val="2"/>
        </w:numPr>
        <w:spacing w:before="60" w:after="60"/>
      </w:pPr>
      <w:r>
        <w:rPr>
          <w:rFonts w:ascii="Arial" w:cs="Arial" w:eastAsia="Arial" w:hAnsi="Arial"/>
          <w:sz w:val="22"/>
          <w:szCs w:val="22"/>
        </w:rPr>
        <w:t xml:space="preserve">Device information: Browser type, device type, operating system, and IP address</w:t>
      </w:r>
    </w:p>
    <w:p>
      <w:pPr>
        <w:pStyle w:val="ListParagraph"/>
        <w:numPr>
          <w:ilvl w:val="0"/>
          <w:numId w:val="2"/>
        </w:numPr>
        <w:spacing w:before="60" w:after="60"/>
      </w:pPr>
      <w:r>
        <w:rPr>
          <w:rFonts w:ascii="Arial" w:cs="Arial" w:eastAsia="Arial" w:hAnsi="Arial"/>
          <w:sz w:val="22"/>
          <w:szCs w:val="22"/>
        </w:rPr>
        <w:t xml:space="preserve">Usage data: Pages visited, session duration, features used</w:t>
      </w:r>
    </w:p>
    <w:p>
      <w:pPr>
        <w:pStyle w:val="ListParagraph"/>
        <w:numPr>
          <w:ilvl w:val="0"/>
          <w:numId w:val="2"/>
        </w:numPr>
        <w:spacing w:before="60" w:after="60"/>
      </w:pPr>
      <w:r>
        <w:rPr>
          <w:rFonts w:ascii="Arial" w:cs="Arial" w:eastAsia="Arial" w:hAnsi="Arial"/>
          <w:sz w:val="22"/>
          <w:szCs w:val="22"/>
        </w:rPr>
        <w:t xml:space="preserve">Voluntarily submitted information: Any personal details you choose to share in the conversation</w:t>
      </w:r>
    </w:p>
    <w:p>
      <w:pPr>
        <w:pStyle w:val="Heading2"/>
        <w:spacing w:before="240" w:after="120"/>
      </w:pPr>
      <w:r>
        <w:rPr>
          <w:rFonts w:ascii="Arial" w:cs="Arial" w:eastAsia="Arial" w:hAnsi="Arial"/>
          <w:b/>
          <w:bCs/>
          <w:color w:val="2E5FA3"/>
          <w:sz w:val="24"/>
          <w:szCs w:val="24"/>
        </w:rPr>
        <w:t xml:space="preserve">8.2  How We Use Your Information</w:t>
      </w:r>
    </w:p>
    <w:p>
      <w:pPr>
        <w:spacing w:before="80" w:after="120"/>
      </w:pPr>
      <w:r>
        <w:rPr>
          <w:rFonts w:ascii="Arial" w:cs="Arial" w:eastAsia="Arial" w:hAnsi="Arial"/>
          <w:sz w:val="22"/>
          <w:szCs w:val="22"/>
        </w:rPr>
        <w:t xml:space="preserve">Information collected may be used to:</w:t>
      </w:r>
    </w:p>
    <w:p>
      <w:pPr>
        <w:pStyle w:val="ListParagraph"/>
        <w:numPr>
          <w:ilvl w:val="0"/>
          <w:numId w:val="2"/>
        </w:numPr>
        <w:spacing w:before="60" w:after="60"/>
      </w:pPr>
      <w:r>
        <w:rPr>
          <w:rFonts w:ascii="Arial" w:cs="Arial" w:eastAsia="Arial" w:hAnsi="Arial"/>
          <w:sz w:val="22"/>
          <w:szCs w:val="22"/>
        </w:rPr>
        <w:t xml:space="preserve">Improve Lexbase's AI models and response quality</w:t>
      </w:r>
    </w:p>
    <w:p>
      <w:pPr>
        <w:pStyle w:val="ListParagraph"/>
        <w:numPr>
          <w:ilvl w:val="0"/>
          <w:numId w:val="2"/>
        </w:numPr>
        <w:spacing w:before="60" w:after="60"/>
      </w:pPr>
      <w:r>
        <w:rPr>
          <w:rFonts w:ascii="Arial" w:cs="Arial" w:eastAsia="Arial" w:hAnsi="Arial"/>
          <w:sz w:val="22"/>
          <w:szCs w:val="22"/>
        </w:rPr>
        <w:t xml:space="preserve">Monitor for abuse, misuse, or prohibited activities</w:t>
      </w:r>
    </w:p>
    <w:p>
      <w:pPr>
        <w:pStyle w:val="ListParagraph"/>
        <w:numPr>
          <w:ilvl w:val="0"/>
          <w:numId w:val="2"/>
        </w:numPr>
        <w:spacing w:before="60" w:after="60"/>
      </w:pPr>
      <w:r>
        <w:rPr>
          <w:rFonts w:ascii="Arial" w:cs="Arial" w:eastAsia="Arial" w:hAnsi="Arial"/>
          <w:sz w:val="22"/>
          <w:szCs w:val="22"/>
        </w:rPr>
        <w:t xml:space="preserve">Maintain the security and integrity of the service</w:t>
      </w:r>
    </w:p>
    <w:p>
      <w:pPr>
        <w:pStyle w:val="ListParagraph"/>
        <w:numPr>
          <w:ilvl w:val="0"/>
          <w:numId w:val="2"/>
        </w:numPr>
        <w:spacing w:before="60" w:after="60"/>
      </w:pPr>
      <w:r>
        <w:rPr>
          <w:rFonts w:ascii="Arial" w:cs="Arial" w:eastAsia="Arial" w:hAnsi="Arial"/>
          <w:sz w:val="22"/>
          <w:szCs w:val="22"/>
        </w:rPr>
        <w:t xml:space="preserve">Comply with legal obligations</w:t>
      </w:r>
    </w:p>
    <w:p>
      <w:pPr>
        <w:spacing w:before="80" w:after="120"/>
      </w:pPr>
      <w:r>
        <w:rPr>
          <w:rFonts w:ascii="Arial" w:cs="Arial" w:eastAsia="Arial" w:hAnsi="Arial"/>
          <w:sz w:val="22"/>
          <w:szCs w:val="22"/>
        </w:rPr>
        <w:t xml:space="preserve">We do not sell your personal information to third parties. We do not use your information for targeted advertising.</w:t>
      </w:r>
    </w:p>
    <w:p>
      <w:pPr>
        <w:pStyle w:val="Heading2"/>
        <w:spacing w:before="240" w:after="120"/>
      </w:pPr>
      <w:r>
        <w:rPr>
          <w:rFonts w:ascii="Arial" w:cs="Arial" w:eastAsia="Arial" w:hAnsi="Arial"/>
          <w:b/>
          <w:bCs/>
          <w:color w:val="2E5FA3"/>
          <w:sz w:val="24"/>
          <w:szCs w:val="24"/>
        </w:rPr>
        <w:t xml:space="preserve">8.3  Sensitive Information Warning</w:t>
      </w:r>
    </w:p>
    <w:p>
      <w:pPr>
        <w:spacing w:before="80" w:after="120"/>
      </w:pPr>
      <w:r>
        <w:rPr>
          <w:rFonts w:ascii="Arial" w:cs="Arial" w:eastAsia="Arial" w:hAnsi="Arial"/>
          <w:sz w:val="22"/>
          <w:szCs w:val="22"/>
        </w:rPr>
        <w:t xml:space="preserve">YOU SHOULD NOT SHARE SENSITIVE PERSONAL INFORMATION WITH LEXBASE. As detailed in Section 4.2 of this document, your inputs are transmitted to third-party AI models (OpenAI GPT-5, GPT-4o-mini) and ElevenLabs. This includes but is not limited to: Social Security Numbers (SSN), Alien Registration Numbers (A-Numbers), passport numbers, visa numbers, USCIS receipt numbers, financial account information, or full dates of birth. Lexbase is not designed as a secure platform for transmitting sensitive personal data, and any information you share may be retained by third-party AI providers per their own policies.</w:t>
      </w:r>
    </w:p>
    <w:p>
      <w:pPr>
        <w:pStyle w:val="Heading2"/>
        <w:spacing w:before="240" w:after="120"/>
      </w:pPr>
      <w:r>
        <w:rPr>
          <w:rFonts w:ascii="Arial" w:cs="Arial" w:eastAsia="Arial" w:hAnsi="Arial"/>
          <w:b/>
          <w:bCs/>
          <w:color w:val="2E5FA3"/>
          <w:sz w:val="24"/>
          <w:szCs w:val="24"/>
        </w:rPr>
        <w:t xml:space="preserve">8.4  Data Retention</w:t>
      </w:r>
    </w:p>
    <w:p>
      <w:pPr>
        <w:spacing w:before="80" w:after="120"/>
      </w:pPr>
      <w:r>
        <w:rPr>
          <w:rFonts w:ascii="Arial" w:cs="Arial" w:eastAsia="Arial" w:hAnsi="Arial"/>
          <w:sz w:val="22"/>
          <w:szCs w:val="22"/>
        </w:rPr>
        <w:t xml:space="preserve">Conversation data may be retained for a period necessary to improve our services and comply with legal obligations. You may request deletion of your data by contacting us.</w:t>
      </w:r>
    </w:p>
    <w:p>
      <w:pPr>
        <w:pStyle w:val="Heading2"/>
        <w:spacing w:before="240" w:after="120"/>
      </w:pPr>
      <w:r>
        <w:rPr>
          <w:rFonts w:ascii="Arial" w:cs="Arial" w:eastAsia="Arial" w:hAnsi="Arial"/>
          <w:b/>
          <w:bCs/>
          <w:color w:val="2E5FA3"/>
          <w:sz w:val="24"/>
          <w:szCs w:val="24"/>
        </w:rPr>
        <w:t xml:space="preserve">8.5  Third-Party AI Providers — Data Sharing Disclosure</w:t>
      </w:r>
    </w:p>
    <w:p>
      <w:pPr>
        <w:spacing w:before="80" w:after="120"/>
      </w:pPr>
      <w:r>
        <w:rPr>
          <w:rFonts w:ascii="Arial" w:cs="Arial" w:eastAsia="Arial" w:hAnsi="Arial"/>
          <w:sz w:val="22"/>
          <w:szCs w:val="22"/>
        </w:rPr>
        <w:t xml:space="preserve">Lexbase explicitly uses the following third-party services, each of which receives and processes your conversation data:</w:t>
      </w:r>
    </w:p>
    <w:p>
      <w:pPr>
        <w:pStyle w:val="ListParagraph"/>
        <w:numPr>
          <w:ilvl w:val="0"/>
          <w:numId w:val="2"/>
        </w:numPr>
        <w:spacing w:before="60" w:after="60"/>
      </w:pPr>
      <w:r>
        <w:rPr>
          <w:rFonts w:ascii="Arial" w:cs="Arial" w:eastAsia="Arial" w:hAnsi="Arial"/>
          <w:sz w:val="22"/>
          <w:szCs w:val="22"/>
        </w:rPr>
        <w:t xml:space="preserve">OpenAI (GPT-5 &amp; GPT-4o-mini): All user inputs are transmitted to OpenAI's API for language processing and intent classification. OpenAI may retain data per its API data usage policies. Review OpenAI's privacy policy at https://openai.com/policies/privacy-policy</w:t>
      </w:r>
    </w:p>
    <w:p>
      <w:pPr>
        <w:pStyle w:val="ListParagraph"/>
        <w:numPr>
          <w:ilvl w:val="0"/>
          <w:numId w:val="2"/>
        </w:numPr>
        <w:spacing w:before="60" w:after="60"/>
      </w:pPr>
      <w:r>
        <w:rPr>
          <w:rFonts w:ascii="Arial" w:cs="Arial" w:eastAsia="Arial" w:hAnsi="Arial"/>
          <w:sz w:val="22"/>
          <w:szCs w:val="22"/>
        </w:rPr>
        <w:t xml:space="preserve">ElevenLabs (Voice API): All voice interactions are processed through ElevenLabs' infrastructure for speech synthesis and voice agent functionality. Review ElevenLabs' privacy policy at https://elevenlabs.io/privacy</w:t>
      </w:r>
    </w:p>
    <w:p>
      <w:pPr>
        <w:spacing w:before="80" w:after="120"/>
      </w:pPr>
      <w:r>
        <w:rPr>
          <w:rFonts w:ascii="Arial" w:cs="Arial" w:eastAsia="Arial" w:hAnsi="Arial"/>
          <w:sz w:val="22"/>
          <w:szCs w:val="22"/>
        </w:rPr>
        <w:t xml:space="preserve">By using Lexbase, you consent to your data being shared with these providers as described. Lexbase is not responsible for the data practices of OpenAI or ElevenLabs. If you do not consent to your data being processed by these third parties, you must not use Lexbase.</w:t>
      </w:r>
    </w:p>
    <w:p>
      <w:pPr>
        <w:pBdr>
          <w:bottom w:val="single" w:color="CCCCCC" w:sz="6" w:space="1"/>
        </w:pBdr>
        <w:spacing w:before="160" w:after="160"/>
      </w:pPr>
    </w:p>
    <w:p>
      <w:pPr>
        <w:pStyle w:val="Heading1"/>
        <w:spacing w:before="320" w:after="160"/>
      </w:pPr>
      <w:r>
        <w:rPr>
          <w:rFonts w:ascii="Arial" w:cs="Arial" w:eastAsia="Arial" w:hAnsi="Arial"/>
          <w:b/>
          <w:bCs/>
          <w:color w:val="1F3864"/>
          <w:sz w:val="28"/>
          <w:szCs w:val="28"/>
        </w:rPr>
        <w:t xml:space="preserve">9. User Responsibilities</w:t>
      </w:r>
    </w:p>
    <w:p>
      <w:pPr>
        <w:spacing w:before="80" w:after="120"/>
      </w:pPr>
      <w:r>
        <w:rPr>
          <w:rFonts w:ascii="Arial" w:cs="Arial" w:eastAsia="Arial" w:hAnsi="Arial"/>
          <w:sz w:val="22"/>
          <w:szCs w:val="22"/>
        </w:rPr>
        <w:t xml:space="preserve">By using Lexbase, you agree that you are solely responsible for:</w:t>
      </w:r>
    </w:p>
    <w:p>
      <w:pPr>
        <w:pStyle w:val="ListParagraph"/>
        <w:numPr>
          <w:ilvl w:val="0"/>
          <w:numId w:val="2"/>
        </w:numPr>
        <w:spacing w:before="60" w:after="60"/>
      </w:pPr>
      <w:r>
        <w:rPr>
          <w:rFonts w:ascii="Arial" w:cs="Arial" w:eastAsia="Arial" w:hAnsi="Arial"/>
          <w:sz w:val="22"/>
          <w:szCs w:val="22"/>
        </w:rPr>
        <w:t xml:space="preserve">Verifying all information independently through official sources before taking any action</w:t>
      </w:r>
    </w:p>
    <w:p>
      <w:pPr>
        <w:pStyle w:val="ListParagraph"/>
        <w:numPr>
          <w:ilvl w:val="0"/>
          <w:numId w:val="2"/>
        </w:numPr>
        <w:spacing w:before="60" w:after="60"/>
      </w:pPr>
      <w:r>
        <w:rPr>
          <w:rFonts w:ascii="Arial" w:cs="Arial" w:eastAsia="Arial" w:hAnsi="Arial"/>
          <w:sz w:val="22"/>
          <w:szCs w:val="22"/>
        </w:rPr>
        <w:t xml:space="preserve">Consulting a licensed immigration attorney for case-specific legal advice</w:t>
      </w:r>
    </w:p>
    <w:p>
      <w:pPr>
        <w:pStyle w:val="ListParagraph"/>
        <w:numPr>
          <w:ilvl w:val="0"/>
          <w:numId w:val="2"/>
        </w:numPr>
        <w:spacing w:before="60" w:after="60"/>
      </w:pPr>
      <w:r>
        <w:rPr>
          <w:rFonts w:ascii="Arial" w:cs="Arial" w:eastAsia="Arial" w:hAnsi="Arial"/>
          <w:sz w:val="22"/>
          <w:szCs w:val="22"/>
        </w:rPr>
        <w:t xml:space="preserve">Ensuring your use of Lexbase complies with all applicable laws</w:t>
      </w:r>
    </w:p>
    <w:p>
      <w:pPr>
        <w:pStyle w:val="ListParagraph"/>
        <w:numPr>
          <w:ilvl w:val="0"/>
          <w:numId w:val="2"/>
        </w:numPr>
        <w:spacing w:before="60" w:after="60"/>
      </w:pPr>
      <w:r>
        <w:rPr>
          <w:rFonts w:ascii="Arial" w:cs="Arial" w:eastAsia="Arial" w:hAnsi="Arial"/>
          <w:sz w:val="22"/>
          <w:szCs w:val="22"/>
        </w:rPr>
        <w:t xml:space="preserve">Not providing false, misleading, or fraudulent information</w:t>
      </w:r>
    </w:p>
    <w:p>
      <w:pPr>
        <w:pStyle w:val="ListParagraph"/>
        <w:numPr>
          <w:ilvl w:val="0"/>
          <w:numId w:val="2"/>
        </w:numPr>
        <w:spacing w:before="60" w:after="60"/>
      </w:pPr>
      <w:r>
        <w:rPr>
          <w:rFonts w:ascii="Arial" w:cs="Arial" w:eastAsia="Arial" w:hAnsi="Arial"/>
          <w:sz w:val="22"/>
          <w:szCs w:val="22"/>
        </w:rPr>
        <w:t xml:space="preserve">Understanding that immigration deadlines are strict and that missing them can have permanent consequences</w:t>
      </w:r>
    </w:p>
    <w:p>
      <w:pPr>
        <w:spacing w:before="80" w:after="120"/>
      </w:pPr>
      <w:r>
        <w:rPr>
          <w:rFonts w:ascii="Arial" w:cs="Arial" w:eastAsia="Arial" w:hAnsi="Arial"/>
          <w:sz w:val="22"/>
          <w:szCs w:val="22"/>
        </w:rPr>
        <w:t xml:space="preserve">You further agree NOT to use Lexbase to:</w:t>
      </w:r>
    </w:p>
    <w:p>
      <w:pPr>
        <w:pStyle w:val="ListParagraph"/>
        <w:numPr>
          <w:ilvl w:val="0"/>
          <w:numId w:val="2"/>
        </w:numPr>
        <w:spacing w:before="60" w:after="60"/>
      </w:pPr>
      <w:r>
        <w:rPr>
          <w:rFonts w:ascii="Arial" w:cs="Arial" w:eastAsia="Arial" w:hAnsi="Arial"/>
          <w:sz w:val="22"/>
          <w:szCs w:val="22"/>
        </w:rPr>
        <w:t xml:space="preserve">Prepare or submit any immigration form or petition without attorney supervision</w:t>
      </w:r>
    </w:p>
    <w:p>
      <w:pPr>
        <w:pStyle w:val="ListParagraph"/>
        <w:numPr>
          <w:ilvl w:val="0"/>
          <w:numId w:val="2"/>
        </w:numPr>
        <w:spacing w:before="60" w:after="60"/>
      </w:pPr>
      <w:r>
        <w:rPr>
          <w:rFonts w:ascii="Arial" w:cs="Arial" w:eastAsia="Arial" w:hAnsi="Arial"/>
          <w:sz w:val="22"/>
          <w:szCs w:val="22"/>
        </w:rPr>
        <w:t xml:space="preserve">Make final immigration decisions without professional legal guidance</w:t>
      </w:r>
    </w:p>
    <w:p>
      <w:pPr>
        <w:pStyle w:val="ListParagraph"/>
        <w:numPr>
          <w:ilvl w:val="0"/>
          <w:numId w:val="2"/>
        </w:numPr>
        <w:spacing w:before="60" w:after="60"/>
      </w:pPr>
      <w:r>
        <w:rPr>
          <w:rFonts w:ascii="Arial" w:cs="Arial" w:eastAsia="Arial" w:hAnsi="Arial"/>
          <w:sz w:val="22"/>
          <w:szCs w:val="22"/>
        </w:rPr>
        <w:t xml:space="preserve">Engage in any unlawful activity</w:t>
      </w:r>
    </w:p>
    <w:p>
      <w:pPr>
        <w:pBdr>
          <w:bottom w:val="single" w:color="CCCCCC" w:sz="6" w:space="1"/>
        </w:pBdr>
        <w:spacing w:before="160" w:after="160"/>
      </w:pPr>
    </w:p>
    <w:p>
      <w:pPr>
        <w:pStyle w:val="Heading1"/>
        <w:spacing w:before="320" w:after="160"/>
      </w:pPr>
      <w:r>
        <w:rPr>
          <w:rFonts w:ascii="Arial" w:cs="Arial" w:eastAsia="Arial" w:hAnsi="Arial"/>
          <w:b/>
          <w:bCs/>
          <w:color w:val="1F3864"/>
          <w:sz w:val="28"/>
          <w:szCs w:val="28"/>
        </w:rPr>
        <w:t xml:space="preserve">10. Unregistered Service — No Professional License</w:t>
      </w:r>
    </w:p>
    <w:p>
      <w:pPr>
        <w:spacing w:before="80" w:after="120"/>
      </w:pPr>
      <w:r>
        <w:rPr>
          <w:rFonts w:ascii="Arial" w:cs="Arial" w:eastAsia="Arial" w:hAnsi="Arial"/>
          <w:sz w:val="22"/>
          <w:szCs w:val="22"/>
        </w:rPr>
        <w:t xml:space="preserve">Lexbase is an independent informational tool and is NOT a registered law firm, legal services provider, immigration consultant, notario, or accredited representative. Lexbase does not hold any professional license to practice law or immigration law in any jurisdiction.</w:t>
      </w:r>
    </w:p>
    <w:p>
      <w:pPr>
        <w:spacing w:before="80" w:after="120"/>
      </w:pPr>
      <w:r>
        <w:rPr>
          <w:rFonts w:ascii="Arial" w:cs="Arial" w:eastAsia="Arial" w:hAnsi="Arial"/>
          <w:sz w:val="22"/>
          <w:szCs w:val="22"/>
        </w:rPr>
        <w:t xml:space="preserve">In many jurisdictions, the unauthorized practice of law (UPL) is illegal. Lexbase does not practice law. It provides general educational information only. If you are looking for legal representation, you must seek a licensed attorney.</w:t>
      </w:r>
    </w:p>
    <w:p>
      <w:pPr>
        <w:spacing w:before="80" w:after="120"/>
      </w:pPr>
      <w:r>
        <w:rPr>
          <w:rFonts w:ascii="Arial" w:cs="Arial" w:eastAsia="Arial" w:hAnsi="Arial"/>
          <w:sz w:val="22"/>
          <w:szCs w:val="22"/>
        </w:rPr>
        <w:t xml:space="preserve">The operator(s) of Lexbase make no representations regarding their qualifications as legal practitioners.</w:t>
      </w:r>
    </w:p>
    <w:p>
      <w:pPr>
        <w:pBdr>
          <w:bottom w:val="single" w:color="CCCCCC" w:sz="6" w:space="1"/>
        </w:pBdr>
        <w:spacing w:before="160" w:after="160"/>
      </w:pPr>
    </w:p>
    <w:p>
      <w:pPr>
        <w:pStyle w:val="Heading1"/>
        <w:spacing w:before="320" w:after="160"/>
      </w:pPr>
      <w:r>
        <w:rPr>
          <w:rFonts w:ascii="Arial" w:cs="Arial" w:eastAsia="Arial" w:hAnsi="Arial"/>
          <w:b/>
          <w:bCs/>
          <w:color w:val="1F3864"/>
          <w:sz w:val="28"/>
          <w:szCs w:val="28"/>
        </w:rPr>
        <w:t xml:space="preserve">11. Governing Law &amp; Dispute Resolution</w:t>
      </w:r>
    </w:p>
    <w:p>
      <w:pPr>
        <w:spacing w:before="80" w:after="120"/>
      </w:pPr>
      <w:r>
        <w:rPr>
          <w:rFonts w:ascii="Arial" w:cs="Arial" w:eastAsia="Arial" w:hAnsi="Arial"/>
          <w:sz w:val="22"/>
          <w:szCs w:val="22"/>
        </w:rPr>
        <w:t xml:space="preserve">These Terms shall be governed by and construed in accordance with the laws of the United States and the laws of the state in which the operator is domiciled, without regard to conflict of law principles.</w:t>
      </w:r>
    </w:p>
    <w:p>
      <w:pPr>
        <w:spacing w:before="80" w:after="120"/>
      </w:pPr>
      <w:r>
        <w:rPr>
          <w:rFonts w:ascii="Arial" w:cs="Arial" w:eastAsia="Arial" w:hAnsi="Arial"/>
          <w:sz w:val="22"/>
          <w:szCs w:val="22"/>
        </w:rPr>
        <w:t xml:space="preserve">Any disputes arising from or relating to your use of Lexbase shall first be attempted to be resolved through informal negotiation. If informal resolution fails, disputes shall be submitted to binding arbitration in accordance with applicable arbitration rules. Class action lawsuits are expressly waived to the extent permitted by law.</w:t>
      </w:r>
    </w:p>
    <w:p>
      <w:pPr>
        <w:pBdr>
          <w:bottom w:val="single" w:color="CCCCCC" w:sz="6" w:space="1"/>
        </w:pBdr>
        <w:spacing w:before="160" w:after="160"/>
      </w:pPr>
    </w:p>
    <w:p>
      <w:pPr>
        <w:pStyle w:val="Heading1"/>
        <w:spacing w:before="320" w:after="160"/>
      </w:pPr>
      <w:r>
        <w:rPr>
          <w:rFonts w:ascii="Arial" w:cs="Arial" w:eastAsia="Arial" w:hAnsi="Arial"/>
          <w:b/>
          <w:bCs/>
          <w:color w:val="1F3864"/>
          <w:sz w:val="28"/>
          <w:szCs w:val="28"/>
        </w:rPr>
        <w:t xml:space="preserve">12. Changes to This Policy</w:t>
      </w:r>
    </w:p>
    <w:p>
      <w:pPr>
        <w:spacing w:before="80" w:after="120"/>
      </w:pPr>
      <w:r>
        <w:rPr>
          <w:rFonts w:ascii="Arial" w:cs="Arial" w:eastAsia="Arial" w:hAnsi="Arial"/>
          <w:sz w:val="22"/>
          <w:szCs w:val="22"/>
        </w:rPr>
        <w:t xml:space="preserve">We reserve the right to update or modify this Privacy Policy and Legal Disclaimer at any time. Changes will be effective immediately upon posting. Your continued use of Lexbase after any changes constitutes your acceptance of the revised terms. We encourage you to review this policy periodically.</w:t>
      </w:r>
    </w:p>
    <w:p>
      <w:pPr>
        <w:pBdr>
          <w:bottom w:val="single" w:color="CCCCCC" w:sz="6" w:space="1"/>
        </w:pBdr>
        <w:spacing w:before="160" w:after="160"/>
      </w:pPr>
    </w:p>
    <w:p>
      <w:pPr>
        <w:pStyle w:val="Heading1"/>
        <w:spacing w:before="320" w:after="160"/>
      </w:pPr>
      <w:r>
        <w:rPr>
          <w:rFonts w:ascii="Arial" w:cs="Arial" w:eastAsia="Arial" w:hAnsi="Arial"/>
          <w:b/>
          <w:bCs/>
          <w:color w:val="1F3864"/>
          <w:sz w:val="28"/>
          <w:szCs w:val="28"/>
        </w:rPr>
        <w:t xml:space="preserve">13. Contact &amp; Reporting</w:t>
      </w:r>
    </w:p>
    <w:p>
      <w:pPr>
        <w:spacing w:before="80" w:after="120"/>
      </w:pPr>
      <w:r>
        <w:rPr>
          <w:rFonts w:ascii="Arial" w:cs="Arial" w:eastAsia="Arial" w:hAnsi="Arial"/>
          <w:sz w:val="22"/>
          <w:szCs w:val="22"/>
        </w:rPr>
        <w:t xml:space="preserve">If you have questions about this Privacy Policy, wish to report a concern, or would like to request data deletion, please contact us through the designated contact channel associated with your version of Lexbase.</w:t>
      </w:r>
    </w:p>
    <w:p>
      <w:pPr>
        <w:spacing w:before="80" w:after="120"/>
      </w:pPr>
      <w:r>
        <w:rPr>
          <w:rFonts w:ascii="Arial" w:cs="Arial" w:eastAsia="Arial" w:hAnsi="Arial"/>
          <w:sz w:val="22"/>
          <w:szCs w:val="22"/>
        </w:rPr>
        <w:t xml:space="preserve">If you believe you have received information from Lexbase that has caused or may cause harm, please discontinue use immediately and consult a licensed immigration attorney.</w:t>
      </w:r>
    </w:p>
    <w:p>
      <w:pPr>
        <w:pBdr>
          <w:bottom w:val="single" w:color="CCCCCC" w:sz="6" w:space="1"/>
        </w:pBdr>
        <w:spacing w:before="160" w:after="160"/>
      </w:pPr>
    </w:p>
    <w:p>
      <w:pPr>
        <w:spacing w:before="320" w:after="120"/>
        <w:jc w:val="center"/>
      </w:pPr>
      <w:r>
        <w:rPr>
          <w:rFonts w:ascii="Arial" w:cs="Arial" w:eastAsia="Arial" w:hAnsi="Arial"/>
          <w:b/>
          <w:bCs/>
          <w:color w:val="1F3864"/>
          <w:sz w:val="26"/>
          <w:szCs w:val="26"/>
        </w:rPr>
        <w:t xml:space="preserve">ACKNOWLEDGMENT OF TERMS</w:t>
      </w:r>
    </w:p>
    <w:p>
      <w:pPr>
        <w:spacing w:before="80" w:after="320"/>
        <w:jc w:val="center"/>
      </w:pPr>
      <w:r>
        <w:rPr>
          <w:rFonts w:ascii="Arial" w:cs="Arial" w:eastAsia="Arial" w:hAnsi="Arial"/>
          <w:i/>
          <w:iCs/>
          <w:color w:val="333333"/>
          <w:sz w:val="22"/>
          <w:szCs w:val="22"/>
        </w:rPr>
        <w:t xml:space="preserve">By using Lexbase, you acknowledge that you have read, understood, and agree to be bound by this Privacy Policy and Legal Disclaimer in its entirety. You acknowledge that Lexbase is an AI assistant — NOT a lawyer — and that you will seek professional legal counsel for all immigration-related decisions.</w:t>
      </w:r>
    </w:p>
    <w:p>
      <w:pPr>
        <w:spacing w:before="160"/>
        <w:jc w:val="center"/>
      </w:pPr>
      <w:r>
        <w:rPr>
          <w:rFonts w:ascii="Arial" w:cs="Arial" w:eastAsia="Arial" w:hAnsi="Arial"/>
          <w:color w:val="888888"/>
          <w:sz w:val="18"/>
          <w:szCs w:val="18"/>
        </w:rPr>
        <w:t xml:space="preserve">© 2026 Lexbase.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60"/>
      <w:jc w:val="center"/>
    </w:pPr>
    <w:r>
      <w:rPr>
        <w:rFonts w:ascii="Arial" w:cs="Arial" w:eastAsia="Arial" w:hAnsi="Arial"/>
        <w:color w:val="888888"/>
        <w:sz w:val="18"/>
        <w:szCs w:val="18"/>
      </w:rPr>
      <w:t xml:space="preserve">Lexbase Privacy Policy  |  Page </w:t>
    </w:r>
    <w:r>
      <w:rPr>
        <w:rFonts w:ascii="Arial" w:cs="Arial" w:eastAsia="Arial" w:hAnsi="Arial"/>
        <w:color w:val="888888"/>
        <w:sz w:val="18"/>
        <w:szCs w:val="18"/>
      </w:rPr>
      <w:t xml:space="preserve">  |  Effective February 24,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200"/>
      <w:jc w:val="right"/>
    </w:pPr>
    <w:r>
      <w:rPr>
        <w:rFonts w:ascii="Arial" w:cs="Arial" w:eastAsia="Arial" w:hAnsi="Arial"/>
        <w:color w:val="666666"/>
        <w:sz w:val="18"/>
        <w:szCs w:val="18"/>
      </w:rPr>
      <w:t xml:space="preserve">Lexbase — Privacy Policy &amp; Legal Disclaimer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2026-02-24T19:57:23.300Z</dcterms:created>
  <dcterms:modified xsi:type="dcterms:W3CDTF">2026-02-24T19:57:23.300Z</dcterms:modified>
</cp:coreProperties>
</file>

<file path=docProps/custom.xml><?xml version="1.0" encoding="utf-8"?>
<Properties xmlns="http://schemas.openxmlformats.org/officeDocument/2006/custom-properties" xmlns:vt="http://schemas.openxmlformats.org/officeDocument/2006/docPropsVTypes"/>
</file>