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- 103,359 simulated events (v5): 306 impossible vitals dropped; four identity checks catch 78/78 planted cases; a steward review queue decides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Unit row filter tested with real workspace groups (a nurse sees only their unit)</w:t>
            </w:r>
          </w:p>
        </w:tc>
        <w:tc>
          <w:tcPr>
            <w:tcW w:type="dxa" w:w="3515"/>
          </w:tcPr>
          <w:p>
            <w:pPr>
              <w:spacing w:after="0"/>
            </w:pPr>
            <w:r>
              <w:rPr>
                <w:b w:val="0"/>
                <w:sz w:val="17"/>
              </w:rPr>
              <w:t>Groups in the workspace</w:t>
            </w:r>
          </w:p>
        </w:tc>
        <w:tc>
          <w:tcPr>
            <w:tcW w:type="dxa" w:w="4252"/>
          </w:tcPr>
          <w:p>
            <w:pPr>
              <w:spacing w:after="0"/>
            </w:pPr>
            <w:r>
              <w:rPr>
                <w:b w:val="0"/>
                <w:sz w:val="17"/>
              </w:rPr>
              <w:t>Row-level access shown, not just column masks</w:t>
            </w:r>
          </w:p>
        </w:tc>
      </w:tr>
      <w:tr>
        <w:tc>
          <w:tcPr>
            <w:tcW w:type="dxa" w:w="567"/>
          </w:tcPr>
          <w:p>
            <w:pPr>
              <w:spacing w:after="0"/>
            </w:pPr>
            <w:r>
              <w:rPr>
                <w:b w:val="0"/>
                <w:sz w:val="17"/>
              </w:rPr>
              <w:t>3</w:t>
            </w:r>
          </w:p>
        </w:tc>
        <w:tc>
          <w:tcPr>
            <w:tcW w:type="dxa" w:w="6803"/>
          </w:tcPr>
          <w:p>
            <w:pPr>
              <w:spacing w:after="0"/>
            </w:pPr>
            <w:r>
              <w:rPr>
                <w:b w:val="0"/>
                <w:sz w:val="17"/>
              </w:rPr>
              <w:t>Split shared patient_ids at source (re-assign the second person's admissions) after a steward confirms</w:t>
            </w:r>
          </w:p>
        </w:tc>
        <w:tc>
          <w:tcPr>
            <w:tcW w:type="dxa" w:w="3515"/>
          </w:tcPr>
          <w:p>
            <w:pPr>
              <w:spacing w:after="0"/>
            </w:pPr>
            <w:r>
              <w:rPr>
                <w:b w:val="0"/>
                <w:sz w:val="17"/>
              </w:rPr>
              <w:t>Source-system access</w:t>
            </w:r>
          </w:p>
        </w:tc>
        <w:tc>
          <w:tcPr>
            <w:tcW w:type="dxa" w:w="4252"/>
          </w:tcPr>
          <w:p>
            <w:pPr>
              <w:spacing w:after="0"/>
            </w:pPr>
            <w:r>
              <w:rPr>
                <w:b w:val="0"/>
                <w:sz w:val="17"/>
              </w:rPr>
              <w:t>Shared ids resolved, not just flagged</w:t>
            </w:r>
          </w:p>
        </w:tc>
      </w:tr>
      <w:tr>
        <w:tc>
          <w:tcPr>
            <w:tcW w:type="dxa" w:w="567"/>
          </w:tcPr>
          <w:p>
            <w:pPr>
              <w:spacing w:after="0"/>
            </w:pPr>
            <w:r>
              <w:rPr>
                <w:b w:val="0"/>
                <w:sz w:val="17"/>
              </w:rPr>
              <w:t>4</w:t>
            </w:r>
          </w:p>
        </w:tc>
        <w:tc>
          <w:tcPr>
            <w:tcW w:type="dxa" w:w="6803"/>
          </w:tcPr>
          <w:p>
            <w:pPr>
              <w:spacing w:after="0"/>
            </w:pPr>
            <w:r>
              <w:rPr>
                <w:b w:val="0"/>
                <w:sz w:val="17"/>
              </w:rPr>
              <w:t>Create the Genie space from the repo too (scripts/setup_workspace.py covers everything else)</w:t>
            </w:r>
          </w:p>
        </w:tc>
        <w:tc>
          <w:tcPr>
            <w:tcW w:type="dxa" w:w="3515"/>
          </w:tcPr>
          <w:p>
            <w:pPr>
              <w:spacing w:after="0"/>
            </w:pPr>
            <w:r>
              <w:rPr>
                <w:b w:val="0"/>
                <w:sz w:val="17"/>
              </w:rPr>
              <w:t>-</w:t>
            </w:r>
          </w:p>
        </w:tc>
        <w:tc>
          <w:tcPr>
            <w:tcW w:type="dxa" w:w="4252"/>
          </w:tcPr>
          <w:p>
            <w:pPr>
              <w:spacing w:after="0"/>
            </w:pPr>
            <w:r>
              <w:rPr>
                <w:b w:val="0"/>
                <w:sz w:val="17"/>
              </w:rPr>
              <w:t>A new workspace from one command</w:t>
            </w:r>
          </w:p>
        </w:tc>
      </w:tr>
      <w:tr>
        <w:tc>
          <w:tcPr>
            <w:tcW w:type="dxa" w:w="567"/>
          </w:tcPr>
          <w:p>
            <w:pPr>
              <w:spacing w:after="0"/>
            </w:pPr>
            <w:r>
              <w:rPr>
                <w:b w:val="0"/>
                <w:sz w:val="17"/>
              </w:rPr>
              <w:t>5</w:t>
            </w:r>
          </w:p>
        </w:tc>
        <w:tc>
          <w:tcPr>
            <w:tcW w:type="dxa" w:w="6803"/>
          </w:tcPr>
          <w:p>
            <w:pPr>
              <w:spacing w:after="0"/>
            </w:pPr>
            <w:r>
              <w:rPr>
                <w:b w:val="0"/>
                <w:sz w:val="17"/>
              </w:rPr>
              <w:t>Make the best-scoring hosted model the default planner; more turns or examples where models fall short</w:t>
            </w:r>
          </w:p>
        </w:tc>
        <w:tc>
          <w:tcPr>
            <w:tcW w:type="dxa" w:w="3515"/>
          </w:tcPr>
          <w:p>
            <w:pPr>
              <w:spacing w:after="0"/>
            </w:pPr>
            <w:r>
              <w:rPr>
                <w:b w:val="0"/>
                <w:sz w:val="17"/>
              </w:rPr>
              <w:t>-</w:t>
            </w:r>
          </w:p>
        </w:tc>
        <w:tc>
          <w:tcPr>
            <w:tcW w:type="dxa" w:w="4252"/>
          </w:tcPr>
          <w:p>
            <w:pPr>
              <w:spacing w:after="0"/>
            </w:pPr>
            <w:r>
              <w:rPr>
                <w:b w:val="0"/>
                <w:sz w:val="17"/>
              </w:rPr>
              <w:t>Free-form requests handled without a paid key</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Cancel the old GCP trial subscription (that workspace is locked)</w:t>
            </w:r>
          </w:p>
        </w:tc>
        <w:tc>
          <w:tcPr>
            <w:tcW w:type="dxa" w:w="3515"/>
          </w:tcPr>
          <w:p>
            <w:pPr>
              <w:spacing w:after="0"/>
            </w:pPr>
            <w:r>
              <w:rPr>
                <w:b w:val="0"/>
                <w:sz w:val="17"/>
              </w:rPr>
              <w:t>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