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- 103,359 simulated events (v5): 306 impossible vitals dropped; four identity checks catch 78/78 planted cases; a steward review queue decides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guardrail tests, tests, pipeline integration, docs in sync; bundle validate/deploy</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Unit row filter tested with real workspace groups (a nurse sees only their unit)</w:t>
            </w:r>
          </w:p>
        </w:tc>
        <w:tc>
          <w:tcPr>
            <w:tcW w:type="dxa" w:w="3515"/>
          </w:tcPr>
          <w:p>
            <w:pPr>
              <w:spacing w:after="0"/>
            </w:pPr>
            <w:r>
              <w:rPr>
                <w:b w:val="0"/>
                <w:sz w:val="17"/>
              </w:rPr>
              <w:t>Groups in the workspace</w:t>
            </w:r>
          </w:p>
        </w:tc>
        <w:tc>
          <w:tcPr>
            <w:tcW w:type="dxa" w:w="4252"/>
          </w:tcPr>
          <w:p>
            <w:pPr>
              <w:spacing w:after="0"/>
            </w:pPr>
            <w:r>
              <w:rPr>
                <w:b w:val="0"/>
                <w:sz w:val="17"/>
              </w:rPr>
              <w:t>Row-level access shown, not just column masks</w:t>
            </w:r>
          </w:p>
        </w:tc>
      </w:tr>
      <w:tr>
        <w:tc>
          <w:tcPr>
            <w:tcW w:type="dxa" w:w="567"/>
          </w:tcPr>
          <w:p>
            <w:pPr>
              <w:spacing w:after="0"/>
            </w:pPr>
            <w:r>
              <w:rPr>
                <w:b w:val="0"/>
                <w:sz w:val="17"/>
              </w:rPr>
              <w:t>3</w:t>
            </w:r>
          </w:p>
        </w:tc>
        <w:tc>
          <w:tcPr>
            <w:tcW w:type="dxa" w:w="6803"/>
          </w:tcPr>
          <w:p>
            <w:pPr>
              <w:spacing w:after="0"/>
            </w:pPr>
            <w:r>
              <w:rPr>
                <w:b w:val="0"/>
                <w:sz w:val="17"/>
              </w:rPr>
              <w:t>Split shared patient_ids at source (re-assign the second person's admissions) after a steward confirms</w:t>
            </w:r>
          </w:p>
        </w:tc>
        <w:tc>
          <w:tcPr>
            <w:tcW w:type="dxa" w:w="3515"/>
          </w:tcPr>
          <w:p>
            <w:pPr>
              <w:spacing w:after="0"/>
            </w:pPr>
            <w:r>
              <w:rPr>
                <w:b w:val="0"/>
                <w:sz w:val="17"/>
              </w:rPr>
              <w:t>Source-system access</w:t>
            </w:r>
          </w:p>
        </w:tc>
        <w:tc>
          <w:tcPr>
            <w:tcW w:type="dxa" w:w="4252"/>
          </w:tcPr>
          <w:p>
            <w:pPr>
              <w:spacing w:after="0"/>
            </w:pPr>
            <w:r>
              <w:rPr>
                <w:b w:val="0"/>
                <w:sz w:val="17"/>
              </w:rPr>
              <w:t>Shared ids resolved, not just flagged</w:t>
            </w:r>
          </w:p>
        </w:tc>
      </w:tr>
      <w:tr>
        <w:tc>
          <w:tcPr>
            <w:tcW w:type="dxa" w:w="567"/>
          </w:tcPr>
          <w:p>
            <w:pPr>
              <w:spacing w:after="0"/>
            </w:pPr>
            <w:r>
              <w:rPr>
                <w:b w:val="0"/>
                <w:sz w:val="17"/>
              </w:rPr>
              <w:t>4</w:t>
            </w:r>
          </w:p>
        </w:tc>
        <w:tc>
          <w:tcPr>
            <w:tcW w:type="dxa" w:w="6803"/>
          </w:tcPr>
          <w:p>
            <w:pPr>
              <w:spacing w:after="0"/>
            </w:pPr>
            <w:r>
              <w:rPr>
                <w:b w:val="0"/>
                <w:sz w:val="17"/>
              </w:rPr>
              <w:t>Grow the runbook question set from real incidents; re-check the 0.55 similarity floor on it</w:t>
            </w:r>
          </w:p>
        </w:tc>
        <w:tc>
          <w:tcPr>
            <w:tcW w:type="dxa" w:w="3515"/>
          </w:tcPr>
          <w:p>
            <w:pPr>
              <w:spacing w:after="0"/>
            </w:pPr>
            <w:r>
              <w:rPr>
                <w:b w:val="0"/>
                <w:sz w:val="17"/>
              </w:rPr>
              <w:t>Incident history</w:t>
            </w:r>
          </w:p>
        </w:tc>
        <w:tc>
          <w:tcPr>
            <w:tcW w:type="dxa" w:w="4252"/>
          </w:tcPr>
          <w:p>
            <w:pPr>
              <w:spacing w:after="0"/>
            </w:pPr>
            <w:r>
              <w:rPr>
                <w:b w:val="0"/>
                <w:sz w:val="17"/>
              </w:rPr>
              <w:t>Runbook search measured on real questions, not written ones</w:t>
            </w:r>
          </w:p>
        </w:tc>
      </w:tr>
      <w:tr>
        <w:tc>
          <w:tcPr>
            <w:tcW w:type="dxa" w:w="567"/>
          </w:tcPr>
          <w:p>
            <w:pPr>
              <w:spacing w:after="0"/>
            </w:pPr>
            <w:r>
              <w:rPr>
                <w:b w:val="0"/>
                <w:sz w:val="17"/>
              </w:rPr>
              <w:t>5</w:t>
            </w:r>
          </w:p>
        </w:tc>
        <w:tc>
          <w:tcPr>
            <w:tcW w:type="dxa" w:w="6803"/>
          </w:tcPr>
          <w:p>
            <w:pPr>
              <w:spacing w:after="0"/>
            </w:pPr>
            <w:r>
              <w:rPr>
                <w:b w:val="0"/>
                <w:sz w:val="17"/>
              </w:rPr>
              <w:t>Laptop-only planner by default for anything touching patient data; larger local model if the GPU allows</w:t>
            </w:r>
          </w:p>
        </w:tc>
        <w:tc>
          <w:tcPr>
            <w:tcW w:type="dxa" w:w="3515"/>
          </w:tcPr>
          <w:p>
            <w:pPr>
              <w:spacing w:after="0"/>
            </w:pPr>
            <w:r>
              <w:rPr>
                <w:b w:val="0"/>
                <w:sz w:val="17"/>
              </w:rPr>
              <w:t>-</w:t>
            </w:r>
          </w:p>
        </w:tc>
        <w:tc>
          <w:tcPr>
            <w:tcW w:type="dxa" w:w="4252"/>
          </w:tcPr>
          <w:p>
            <w:pPr>
              <w:spacing w:after="0"/>
            </w:pPr>
            <w:r>
              <w:rPr>
                <w:b w:val="0"/>
                <w:sz w:val="17"/>
              </w:rPr>
              <w:t>No prompt or tool result leaves the machine</w:t>
            </w:r>
          </w:p>
        </w:tc>
      </w:tr>
      <w:tr>
        <w:tc>
          <w:tcPr>
            <w:tcW w:type="dxa" w:w="567"/>
          </w:tcPr>
          <w:p>
            <w:pPr>
              <w:spacing w:after="0"/>
            </w:pPr>
            <w:r>
              <w:rPr>
                <w:b w:val="0"/>
                <w:sz w:val="17"/>
              </w:rPr>
              <w:t>6</w:t>
            </w:r>
          </w:p>
        </w:tc>
        <w:tc>
          <w:tcPr>
            <w:tcW w:type="dxa" w:w="6803"/>
          </w:tcPr>
          <w:p>
            <w:pPr>
              <w:spacing w:after="0"/>
            </w:pPr>
            <w:r>
              <w:rPr>
                <w:b w:val="0"/>
                <w:sz w:val="17"/>
              </w:rPr>
              <w:t>Turn on the GitHub -&gt; Databricks stages (validate, deploy on merge, integration run)</w:t>
            </w:r>
          </w:p>
        </w:tc>
        <w:tc>
          <w:tcPr>
            <w:tcW w:type="dxa" w:w="3515"/>
          </w:tcPr>
          <w:p>
            <w:pPr>
              <w:spacing w:after="0"/>
            </w:pPr>
            <w:r>
              <w:rPr>
                <w:b w:val="0"/>
                <w:sz w:val="17"/>
              </w:rPr>
              <w:t>You: DATABRICKS_HOST / DATABRICKS_TOKEN repo secrets</w:t>
            </w:r>
          </w:p>
        </w:tc>
        <w:tc>
          <w:tcPr>
            <w:tcW w:type="dxa" w:w="4252"/>
          </w:tcPr>
          <w:p>
            <w:pPr>
              <w:spacing w:after="0"/>
            </w:pPr>
            <w:r>
              <w:rPr>
                <w:b w:val="0"/>
                <w:sz w:val="17"/>
              </w:rPr>
              <w:t>Every merge checked against the real workspace</w:t>
            </w:r>
          </w:p>
        </w:tc>
      </w:tr>
      <w:tr>
        <w:tc>
          <w:tcPr>
            <w:tcW w:type="dxa" w:w="567"/>
          </w:tcPr>
          <w:p>
            <w:pPr>
              <w:spacing w:after="0"/>
            </w:pPr>
            <w:r>
              <w:rPr>
                <w:b w:val="0"/>
                <w:sz w:val="17"/>
              </w:rPr>
              <w:t>7</w:t>
            </w:r>
          </w:p>
        </w:tc>
        <w:tc>
          <w:tcPr>
            <w:tcW w:type="dxa" w:w="6803"/>
          </w:tcPr>
          <w:p>
            <w:pPr>
              <w:spacing w:after="0"/>
            </w:pPr>
            <w:r>
              <w:rPr>
                <w:b w:val="0"/>
                <w:sz w:val="17"/>
              </w:rPr>
              <w:t>Cancel the old GCP trial subscription (that workspace is locked)</w:t>
            </w:r>
          </w:p>
        </w:tc>
        <w:tc>
          <w:tcPr>
            <w:tcW w:type="dxa" w:w="3515"/>
          </w:tcPr>
          <w:p>
            <w:pPr>
              <w:spacing w:after="0"/>
            </w:pPr>
            <w:r>
              <w:rPr>
                <w:b w:val="0"/>
                <w:sz w:val="17"/>
              </w:rPr>
              <w:t>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