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15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(Free Edition; earlier GCP trial)</w:t>
            </w:r>
          </w:p>
        </w:tc>
        <w:tc>
          <w:tcPr>
            <w:tcW w:type="dxa" w:w="8334"/>
            <w:shd w:val="clear" w:color="auto" w:fill="d5f0dc"/>
          </w:tcPr>
          <w:p>
            <w:pPr>
              <w:spacing w:after="0"/>
            </w:pPr>
            <w:r>
              <w:rPr>
                <w:b w:val="0"/>
                <w:sz w:val="17"/>
              </w:rPr>
              <w:t>Runs - regenerated data, every count matches the local prediction; event log records 241 drops, 23 identity flags</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3 live runs; run 3 (Free Edition):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yet</w:t>
            </w:r>
          </w:p>
        </w:tc>
        <w:tc>
          <w:tcPr>
            <w:tcW w:type="dxa" w:w="8334"/>
          </w:tcPr>
          <w:p>
            <w:pPr>
              <w:spacing w:after="0"/>
            </w:pPr>
            <w:r>
              <w:rPr>
                <w:b w:val="0"/>
                <w:sz w:val="17"/>
              </w:rPr>
              <w:t>Claude as router (paid key), restart through the live API, Agent Bricks, Terraform, unit row filter with real groups</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patient_ids shared by two people (random id collisions) - now flagged in Silver.</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 each result names its backend</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Runs live on Free Edition (expectations, job status)</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Serverless job; rules planner when no model key; exit codes 0-3</w:t>
            </w:r>
          </w:p>
        </w:tc>
        <w:tc>
          <w:tcPr>
            <w:tcW w:type="dxa" w:w="3969"/>
          </w:tcPr>
          <w:p>
            <w:pPr>
              <w:spacing w:after="0"/>
            </w:pPr>
            <w:r>
              <w:rPr>
                <w:b w:val="0"/>
                <w:sz w:val="17"/>
              </w:rPr>
              <w:t>Non-zero fails the run -&gt; email to the owner</w:t>
            </w:r>
          </w:p>
        </w:tc>
        <w:tc>
          <w:tcPr>
            <w:tcW w:type="dxa" w:w="4252"/>
          </w:tcPr>
          <w:p>
            <w:pPr>
              <w:spacing w:after="0"/>
            </w:pPr>
            <w:r>
              <w:rPr>
                <w:b w:val="0"/>
                <w:sz w:val="17"/>
              </w:rPr>
              <w:t>agent/healthcheck.py, agent/rules_planner.py, resources/workflows.yml</w:t>
            </w:r>
          </w:p>
        </w:tc>
        <w:tc>
          <w:tcPr>
            <w:tcW w:type="dxa" w:w="1928"/>
            <w:shd w:val="clear" w:color="auto" w:fill="d5f0dc"/>
          </w:tcPr>
          <w:p>
            <w:pPr>
              <w:spacing w:after="0"/>
            </w:pPr>
            <w:r>
              <w:rPr>
                <w:b w:val="0"/>
                <w:sz w:val="17"/>
              </w:rPr>
              <w:t>Runs - Free Edition: 3 findings, 2 paged, 1 fix queued for approval</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Databricks Free Edition</w:t>
      </w:r>
    </w:p>
    <w:p>
      <w:r>
        <w:rPr>
          <w:b w:val="0"/>
        </w:rPr>
        <w:t>From laptop to a running pipeline on Databricks Free Edition (serverless, no cost, doesn't expire), and back to nothing running. The GCP trial workspace was used first; it locked sign-in when the trial ended.</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free</w:t>
            </w:r>
          </w:p>
        </w:tc>
        <w:tc>
          <w:tcPr>
            <w:tcW w:type="dxa" w:w="3969"/>
          </w:tcPr>
          <w:p>
            <w:pPr>
              <w:spacing w:after="0"/>
            </w:pPr>
            <w:r>
              <w:rPr>
                <w:b w:val="0"/>
                <w:sz w:val="17"/>
              </w:rPr>
              <w:t>Free</w:t>
            </w:r>
          </w:p>
        </w:tc>
        <w:tc>
          <w:tcPr>
            <w:tcW w:type="dxa" w:w="4252"/>
          </w:tcPr>
          <w:p>
            <w:pPr>
              <w:spacing w:after="0"/>
            </w:pPr>
            <w:r>
              <w:rPr>
                <w:b w:val="0"/>
                <w:sz w:val="17"/>
              </w:rPr>
              <w:t>OAuth in the browser; the account owner approves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Catalog, data</w:t>
            </w:r>
          </w:p>
        </w:tc>
        <w:tc>
          <w:tcPr>
            <w:tcW w:type="dxa" w:w="3515"/>
          </w:tcPr>
          <w:p>
            <w:pPr>
              <w:spacing w:after="0"/>
            </w:pPr>
            <w:r>
              <w:rPr>
                <w:b w:val="0"/>
                <w:sz w:val="17"/>
              </w:rPr>
              <w:t>CREATE CATALOG / SCHEMA / VOLUME; databricks fs cp</w:t>
            </w:r>
          </w:p>
        </w:tc>
        <w:tc>
          <w:tcPr>
            <w:tcW w:type="dxa" w:w="3969"/>
          </w:tcPr>
          <w:p>
            <w:pPr>
              <w:spacing w:after="0"/>
            </w:pPr>
            <w:r>
              <w:rPr>
                <w:b w:val="0"/>
                <w:sz w:val="17"/>
              </w:rPr>
              <w:t>Free</w:t>
            </w:r>
          </w:p>
        </w:tc>
        <w:tc>
          <w:tcPr>
            <w:tcW w:type="dxa" w:w="4252"/>
          </w:tcPr>
          <w:p>
            <w:pPr>
              <w:spacing w:after="0"/>
            </w:pPr>
            <w:r>
              <w:rPr>
                <w:b w:val="0"/>
                <w:sz w:val="17"/>
              </w:rPr>
              <w:t>Same catalog name as before, so no code changes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 + run</w:t>
            </w:r>
          </w:p>
        </w:tc>
        <w:tc>
          <w:tcPr>
            <w:tcW w:type="dxa" w:w="3515"/>
          </w:tcPr>
          <w:p>
            <w:pPr>
              <w:spacing w:after="0"/>
            </w:pPr>
            <w:r>
              <w:rPr>
                <w:b w:val="0"/>
                <w:sz w:val="17"/>
              </w:rPr>
              <w:t>databricks bundle deploy -t free; bundle run streaming_patient_pipeline</w:t>
            </w:r>
          </w:p>
        </w:tc>
        <w:tc>
          <w:tcPr>
            <w:tcW w:type="dxa" w:w="3969"/>
          </w:tcPr>
          <w:p>
            <w:pPr>
              <w:spacing w:after="0"/>
            </w:pPr>
            <w:r>
              <w:rPr>
                <w:b w:val="0"/>
                <w:sz w:val="17"/>
              </w:rPr>
              <w:t>Free (quota)</w:t>
            </w:r>
          </w:p>
        </w:tc>
        <w:tc>
          <w:tcPr>
            <w:tcW w:type="dxa" w:w="4252"/>
          </w:tcPr>
          <w:p>
            <w:pPr>
              <w:spacing w:after="0"/>
            </w:pPr>
            <w:r>
              <w:rPr>
                <w:b w:val="0"/>
                <w:sz w:val="17"/>
              </w:rPr>
              <w:t>Dev mode pauses schedules; triggered</w:t>
            </w:r>
          </w:p>
        </w:tc>
        <w:tc>
          <w:tcPr>
            <w:tcW w:type="dxa" w:w="1928"/>
            <w:shd w:val="clear" w:color="auto" w:fill="d5f0dc"/>
          </w:tcPr>
          <w:p>
            <w:pPr>
              <w:spacing w:after="0"/>
            </w:pPr>
            <w:r>
              <w:rPr>
                <w:b w:val="0"/>
                <w:sz w:val="17"/>
              </w:rPr>
              <w:t>Runs - counts match the local prediction</w:t>
            </w:r>
          </w:p>
        </w:tc>
      </w:tr>
      <w:tr>
        <w:tc>
          <w:tcPr>
            <w:tcW w:type="dxa" w:w="1474"/>
          </w:tcPr>
          <w:p>
            <w:pPr>
              <w:spacing w:after="0"/>
            </w:pPr>
            <w:r>
              <w:rPr>
                <w:b w:val="0"/>
                <w:sz w:val="17"/>
              </w:rPr>
              <w:t>Evidence</w:t>
            </w:r>
          </w:p>
        </w:tc>
        <w:tc>
          <w:tcPr>
            <w:tcW w:type="dxa" w:w="3515"/>
          </w:tcPr>
          <w:p>
            <w:pPr>
              <w:spacing w:after="0"/>
            </w:pPr>
            <w:r>
              <w:rPr>
                <w:b w:val="0"/>
                <w:sz w:val="17"/>
              </w:rPr>
              <w:t>scripts/workspace_snapshot.py &lt;pipeline_id&gt;</w:t>
            </w:r>
          </w:p>
        </w:tc>
        <w:tc>
          <w:tcPr>
            <w:tcW w:type="dxa" w:w="3969"/>
          </w:tcPr>
          <w:p>
            <w:pPr>
              <w:spacing w:after="0"/>
            </w:pPr>
            <w:r>
              <w:rPr>
                <w:b w:val="0"/>
                <w:sz w:val="17"/>
              </w:rPr>
              <w:t>Free</w:t>
            </w:r>
          </w:p>
        </w:tc>
        <w:tc>
          <w:tcPr>
            <w:tcW w:type="dxa" w:w="4252"/>
          </w:tcPr>
          <w:p>
            <w:pPr>
              <w:spacing w:after="0"/>
            </w:pPr>
            <w:r>
              <w:rPr>
                <w:b w:val="0"/>
                <w:sz w:val="17"/>
              </w:rPr>
              <w:t>Row counts + event-log expectations into docs/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 golden set</w:t>
            </w:r>
          </w:p>
        </w:tc>
        <w:tc>
          <w:tcPr>
            <w:tcW w:type="dxa" w:w="3515"/>
          </w:tcPr>
          <w:p>
            <w:pPr>
              <w:spacing w:after="0"/>
            </w:pPr>
            <w:r>
              <w:rPr>
                <w:b w:val="0"/>
                <w:sz w:val="17"/>
              </w:rPr>
              <w:t>databricks genie create-space; python -m evals.golden.run</w:t>
            </w:r>
          </w:p>
        </w:tc>
        <w:tc>
          <w:tcPr>
            <w:tcW w:type="dxa" w:w="3969"/>
          </w:tcPr>
          <w:p>
            <w:pPr>
              <w:spacing w:after="0"/>
            </w:pPr>
            <w:r>
              <w:rPr>
                <w:b w:val="0"/>
                <w:sz w:val="17"/>
              </w:rPr>
              <w:t>Free (quota)</w:t>
            </w:r>
          </w:p>
        </w:tc>
        <w:tc>
          <w:tcPr>
            <w:tcW w:type="dxa" w:w="4252"/>
          </w:tcPr>
          <w:p>
            <w:pPr>
              <w:spacing w:after="0"/>
            </w:pPr>
            <w:r>
              <w:rPr>
                <w:b w:val="0"/>
                <w:sz w:val="17"/>
              </w:rPr>
              <w:t>Run 3: guarded 27/27</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 --profile free</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d5f0dc"/>
          </w:tcPr>
          <w:p>
            <w:pPr>
              <w:spacing w:after="0"/>
            </w:pPr>
            <w:r>
              <w:rPr>
                <w:b w:val="0"/>
                <w:sz w:val="17"/>
              </w:rPr>
              <w:t>Runs</w:t>
            </w:r>
          </w:p>
        </w:tc>
      </w:tr>
    </w:tbl>
    <w:p>
      <w:pPr>
        <w:spacing w:after="40"/>
      </w:pPr>
    </w:p>
    <w:p>
      <w:pPr>
        <w:pStyle w:val="ListBullet"/>
      </w:pPr>
      <w:r>
        <w:rPr>
          <w:b w:val="0"/>
        </w:rPr>
        <w:t>The old GCP trial: only the account owner can cancel its Databricks subscription in GCP Marketplace, which guarantees it never bills.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13 patient-id collisions;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453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 (serverless jobs)</w:t>
            </w:r>
          </w:p>
        </w:tc>
        <w:tc>
          <w:tcPr>
            <w:tcW w:type="dxa" w:w="2381"/>
          </w:tcPr>
          <w:p>
            <w:pPr>
              <w:spacing w:after="0"/>
            </w:pPr>
            <w:r>
              <w:rPr>
                <w:b w:val="0"/>
                <w:sz w:val="17"/>
              </w:rPr>
              <w:t>Databricks CLI v1.19.0</w:t>
            </w:r>
          </w:p>
        </w:tc>
        <w:tc>
          <w:tcPr>
            <w:tcW w:type="dxa" w:w="3515"/>
          </w:tcPr>
          <w:p>
            <w:pPr>
              <w:spacing w:after="0"/>
            </w:pPr>
            <w:r>
              <w:rPr>
                <w:b w:val="0"/>
                <w:sz w:val="17"/>
              </w:rPr>
              <w:t>Pipelines, roster job, health-check job</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(free target) - health-check job runs serverless</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 tests on every push</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453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Connect the alert webhook (Slack / Teams) as a Databricks secret; unpause the 15-minute schedule</w:t>
            </w:r>
          </w:p>
        </w:tc>
        <w:tc>
          <w:tcPr>
            <w:tcW w:type="dxa" w:w="3515"/>
          </w:tcPr>
          <w:p>
            <w:pPr>
              <w:spacing w:after="0"/>
            </w:pPr>
            <w:r>
              <w:rPr>
                <w:b w:val="0"/>
                <w:sz w:val="17"/>
              </w:rPr>
              <w:t>You: create the webhook and the secret</w:t>
            </w:r>
          </w:p>
        </w:tc>
        <w:tc>
          <w:tcPr>
            <w:tcW w:type="dxa" w:w="4252"/>
          </w:tcPr>
          <w:p>
            <w:pPr>
              <w:spacing w:after="0"/>
            </w:pPr>
            <w:r>
              <w:rPr>
                <w:b w:val="0"/>
                <w:sz w:val="17"/>
              </w:rPr>
              <w:t>Alerts in chat, once per problem</w:t>
            </w:r>
          </w:p>
        </w:tc>
      </w:tr>
      <w:tr>
        <w:tc>
          <w:tcPr>
            <w:tcW w:type="dxa" w:w="567"/>
          </w:tcPr>
          <w:p>
            <w:pPr>
              <w:spacing w:after="0"/>
            </w:pPr>
            <w:r>
              <w:rPr>
                <w:b w:val="0"/>
                <w:sz w:val="17"/>
              </w:rPr>
              <w:t>2</w:t>
            </w:r>
          </w:p>
        </w:tc>
        <w:tc>
          <w:tcPr>
            <w:tcW w:type="dxa" w:w="6803"/>
          </w:tcPr>
          <w:p>
            <w:pPr>
              <w:spacing w:after="0"/>
            </w:pPr>
            <w:r>
              <w:rPr>
                <w:b w:val="0"/>
                <w:sz w:val="17"/>
              </w:rPr>
              <w:t>Detect patient identity drift in Silver (same patient_id, new name or birth date)</w:t>
            </w:r>
          </w:p>
        </w:tc>
        <w:tc>
          <w:tcPr>
            <w:tcW w:type="dxa" w:w="3515"/>
          </w:tcPr>
          <w:p>
            <w:pPr>
              <w:spacing w:after="0"/>
            </w:pPr>
            <w:r>
              <w:rPr>
                <w:b w:val="0"/>
                <w:sz w:val="17"/>
              </w:rPr>
              <w:t>A pipeline run</w:t>
            </w:r>
          </w:p>
        </w:tc>
        <w:tc>
          <w:tcPr>
            <w:tcW w:type="dxa" w:w="4252"/>
          </w:tcPr>
          <w:p>
            <w:pPr>
              <w:spacing w:after="0"/>
            </w:pPr>
            <w:r>
              <w:rPr>
                <w:b w:val="0"/>
                <w:sz w:val="17"/>
              </w:rPr>
              <w:t>The EDA defect caught by the pipeline</w:t>
            </w:r>
          </w:p>
        </w:tc>
      </w:tr>
      <w:tr>
        <w:tc>
          <w:tcPr>
            <w:tcW w:type="dxa" w:w="567"/>
          </w:tcPr>
          <w:p>
            <w:pPr>
              <w:spacing w:after="0"/>
            </w:pPr>
            <w:r>
              <w:rPr>
                <w:b w:val="0"/>
                <w:sz w:val="17"/>
              </w:rPr>
              <w:t>3</w:t>
            </w:r>
          </w:p>
        </w:tc>
        <w:tc>
          <w:tcPr>
            <w:tcW w:type="dxa" w:w="6803"/>
          </w:tcPr>
          <w:p>
            <w:pPr>
              <w:spacing w:after="0"/>
            </w:pPr>
            <w:r>
              <w:rPr>
                <w:b w:val="0"/>
                <w:sz w:val="17"/>
              </w:rPr>
              <w:t>Identity matching beyond typos and swapped dates (nicknames, maiden names) with a steward review queue</w:t>
            </w:r>
          </w:p>
        </w:tc>
        <w:tc>
          <w:tcPr>
            <w:tcW w:type="dxa" w:w="3515"/>
          </w:tcPr>
          <w:p>
            <w:pPr>
              <w:spacing w:after="0"/>
            </w:pPr>
            <w:r>
              <w:rPr>
                <w:b w:val="0"/>
                <w:sz w:val="17"/>
              </w:rPr>
              <w:t>-</w:t>
            </w:r>
          </w:p>
        </w:tc>
        <w:tc>
          <w:tcPr>
            <w:tcW w:type="dxa" w:w="4252"/>
          </w:tcPr>
          <w:p>
            <w:pPr>
              <w:spacing w:after="0"/>
            </w:pPr>
            <w:r>
              <w:rPr>
                <w:b w:val="0"/>
                <w:sz w:val="17"/>
              </w:rPr>
              <w:t>Fewer missed duplicates, decisions recorded</w:t>
            </w:r>
          </w:p>
        </w:tc>
      </w:tr>
      <w:tr>
        <w:tc>
          <w:tcPr>
            <w:tcW w:type="dxa" w:w="567"/>
          </w:tcPr>
          <w:p>
            <w:pPr>
              <w:spacing w:after="0"/>
            </w:pPr>
            <w:r>
              <w:rPr>
                <w:b w:val="0"/>
                <w:sz w:val="17"/>
              </w:rPr>
              <w:t>4</w:t>
            </w:r>
          </w:p>
        </w:tc>
        <w:tc>
          <w:tcPr>
            <w:tcW w:type="dxa" w:w="6803"/>
          </w:tcPr>
          <w:p>
            <w:pPr>
              <w:spacing w:after="0"/>
            </w:pPr>
            <w:r>
              <w:rPr>
                <w:b w:val="0"/>
                <w:sz w:val="17"/>
              </w:rPr>
              <w:t>Healthcheck job on serverless; live pipeline tools run against the workspace</w:t>
            </w:r>
          </w:p>
        </w:tc>
        <w:tc>
          <w:tcPr>
            <w:tcW w:type="dxa" w:w="3515"/>
          </w:tcPr>
          <w:p>
            <w:pPr>
              <w:spacing w:after="0"/>
            </w:pPr>
            <w:r>
              <w:rPr>
                <w:b w:val="0"/>
                <w:sz w:val="17"/>
              </w:rPr>
              <w:t>Databricks login</w:t>
            </w:r>
          </w:p>
        </w:tc>
        <w:tc>
          <w:tcPr>
            <w:tcW w:type="dxa" w:w="4252"/>
          </w:tcPr>
          <w:p>
            <w:pPr>
              <w:spacing w:after="0"/>
            </w:pPr>
            <w:r>
              <w:rPr>
                <w:b w:val="0"/>
                <w:sz w:val="17"/>
              </w:rPr>
              <w:t>The incident workflow running for real</w:t>
            </w:r>
          </w:p>
        </w:tc>
      </w:tr>
      <w:tr>
        <w:tc>
          <w:tcPr>
            <w:tcW w:type="dxa" w:w="567"/>
          </w:tcPr>
          <w:p>
            <w:pPr>
              <w:spacing w:after="0"/>
            </w:pPr>
            <w:r>
              <w:rPr>
                <w:b w:val="0"/>
                <w:sz w:val="17"/>
              </w:rPr>
              <w:t>5</w:t>
            </w:r>
          </w:p>
        </w:tc>
        <w:tc>
          <w:tcPr>
            <w:tcW w:type="dxa" w:w="6803"/>
          </w:tcPr>
          <w:p>
            <w:pPr>
              <w:spacing w:after="0"/>
            </w:pPr>
            <w:r>
              <w:rPr>
                <w:b w:val="0"/>
                <w:sz w:val="17"/>
              </w:rPr>
              <w:t>Claude as the router, or a Databricks-hosted model on trial credits</w:t>
            </w:r>
          </w:p>
        </w:tc>
        <w:tc>
          <w:tcPr>
            <w:tcW w:type="dxa" w:w="3515"/>
          </w:tcPr>
          <w:p>
            <w:pPr>
              <w:spacing w:after="0"/>
            </w:pPr>
            <w:r>
              <w:rPr>
                <w:b w:val="0"/>
                <w:sz w:val="17"/>
              </w:rPr>
              <w:t>A paid key, or a check of hosted models</w:t>
            </w:r>
          </w:p>
        </w:tc>
        <w:tc>
          <w:tcPr>
            <w:tcW w:type="dxa" w:w="4252"/>
          </w:tcPr>
          <w:p>
            <w:pPr>
              <w:spacing w:after="0"/>
            </w:pPr>
            <w:r>
              <w:rPr>
                <w:b w:val="0"/>
                <w:sz w:val="17"/>
              </w:rPr>
              <w:t>Free-form requests handled end to end</w:t>
            </w:r>
          </w:p>
        </w:tc>
      </w:tr>
      <w:tr>
        <w:tc>
          <w:tcPr>
            <w:tcW w:type="dxa" w:w="567"/>
          </w:tcPr>
          <w:p>
            <w:pPr>
              <w:spacing w:after="0"/>
            </w:pPr>
            <w:r>
              <w:rPr>
                <w:b w:val="0"/>
                <w:sz w:val="17"/>
              </w:rPr>
              <w:t>6</w:t>
            </w:r>
          </w:p>
        </w:tc>
        <w:tc>
          <w:tcPr>
            <w:tcW w:type="dxa" w:w="6803"/>
          </w:tcPr>
          <w:p>
            <w:pPr>
              <w:spacing w:after="0"/>
            </w:pPr>
            <w:r>
              <w:rPr>
                <w:b w:val="0"/>
                <w:sz w:val="17"/>
              </w:rPr>
              <w:t>Agent Bricks runbook agent over the problem catalog</w:t>
            </w:r>
          </w:p>
        </w:tc>
        <w:tc>
          <w:tcPr>
            <w:tcW w:type="dxa" w:w="3515"/>
          </w:tcPr>
          <w:p>
            <w:pPr>
              <w:spacing w:after="0"/>
            </w:pPr>
            <w:r>
              <w:rPr>
                <w:b w:val="0"/>
                <w:sz w:val="17"/>
              </w:rPr>
              <w:t>Workspace</w:t>
            </w:r>
          </w:p>
        </w:tc>
        <w:tc>
          <w:tcPr>
            <w:tcW w:type="dxa" w:w="4252"/>
          </w:tcPr>
          <w:p>
            <w:pPr>
              <w:spacing w:after="0"/>
            </w:pPr>
            <w:r>
              <w:rPr>
                <w:b w:val="0"/>
                <w:sz w:val="17"/>
              </w:rPr>
              <w:t>How-to questions answered from the catalog</w:t>
            </w:r>
          </w:p>
        </w:tc>
      </w:tr>
      <w:tr>
        <w:tc>
          <w:tcPr>
            <w:tcW w:type="dxa" w:w="567"/>
          </w:tcPr>
          <w:p>
            <w:pPr>
              <w:spacing w:after="0"/>
            </w:pPr>
            <w:r>
              <w:rPr>
                <w:b w:val="0"/>
                <w:sz w:val="17"/>
              </w:rPr>
              <w:t>7</w:t>
            </w:r>
          </w:p>
        </w:tc>
        <w:tc>
          <w:tcPr>
            <w:tcW w:type="dxa" w:w="6803"/>
          </w:tcPr>
          <w:p>
            <w:pPr>
              <w:spacing w:after="0"/>
            </w:pPr>
            <w:r>
              <w:rPr>
                <w:b w:val="0"/>
                <w:sz w:val="17"/>
              </w:rPr>
              <w:t>Before the trial ends: stop everything; cancel the subscription</w:t>
            </w:r>
          </w:p>
        </w:tc>
        <w:tc>
          <w:tcPr>
            <w:tcW w:type="dxa" w:w="3515"/>
          </w:tcPr>
          <w:p>
            <w:pPr>
              <w:spacing w:after="0"/>
            </w:pPr>
            <w:r>
              <w:rPr>
                <w:b w:val="0"/>
                <w:sz w:val="17"/>
              </w:rPr>
              <w:t>Trial end date; 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15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