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as router (paid key), restart through the live API, Agent Bricks, Terraform, unit row filter with real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Create the Genie space from the repo too (scripts/setup_workspace.py covers everything else)</w:t>
            </w:r>
          </w:p>
        </w:tc>
        <w:tc>
          <w:tcPr>
            <w:tcW w:type="dxa" w:w="3515"/>
          </w:tcPr>
          <w:p>
            <w:pPr>
              <w:spacing w:after="0"/>
            </w:pPr>
            <w:r>
              <w:rPr>
                <w:b w:val="0"/>
                <w:sz w:val="17"/>
              </w:rPr>
              <w:t>-</w:t>
            </w:r>
          </w:p>
        </w:tc>
        <w:tc>
          <w:tcPr>
            <w:tcW w:type="dxa" w:w="4252"/>
          </w:tcPr>
          <w:p>
            <w:pPr>
              <w:spacing w:after="0"/>
            </w:pPr>
            <w:r>
              <w:rPr>
                <w:b w:val="0"/>
                <w:sz w:val="17"/>
              </w:rPr>
              <w:t>A new workspace from one command</w:t>
            </w:r>
          </w:p>
        </w:tc>
      </w:tr>
      <w:tr>
        <w:tc>
          <w:tcPr>
            <w:tcW w:type="dxa" w:w="567"/>
          </w:tcPr>
          <w:p>
            <w:pPr>
              <w:spacing w:after="0"/>
            </w:pPr>
            <w:r>
              <w:rPr>
                <w:b w:val="0"/>
                <w:sz w:val="17"/>
              </w:rPr>
              <w:t>5</w:t>
            </w:r>
          </w:p>
        </w:tc>
        <w:tc>
          <w:tcPr>
            <w:tcW w:type="dxa" w:w="6803"/>
          </w:tcPr>
          <w:p>
            <w:pPr>
              <w:spacing w:after="0"/>
            </w:pPr>
            <w:r>
              <w:rPr>
                <w:b w:val="0"/>
                <w:sz w:val="17"/>
              </w:rPr>
              <w:t>Make the best-scoring hosted model the default planner; more turns or examples where models fall short</w:t>
            </w:r>
          </w:p>
        </w:tc>
        <w:tc>
          <w:tcPr>
            <w:tcW w:type="dxa" w:w="3515"/>
          </w:tcPr>
          <w:p>
            <w:pPr>
              <w:spacing w:after="0"/>
            </w:pPr>
            <w:r>
              <w:rPr>
                <w:b w:val="0"/>
                <w:sz w:val="17"/>
              </w:rPr>
              <w:t>-</w:t>
            </w:r>
          </w:p>
        </w:tc>
        <w:tc>
          <w:tcPr>
            <w:tcW w:type="dxa" w:w="4252"/>
          </w:tcPr>
          <w:p>
            <w:pPr>
              <w:spacing w:after="0"/>
            </w:pPr>
            <w:r>
              <w:rPr>
                <w:b w:val="0"/>
                <w:sz w:val="17"/>
              </w:rPr>
              <w:t>Free-form requests handled without a paid key</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