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Hierarchical EfficientNet for Reliable Earthquake Precursor Detection: Bridging Solar Cycle Heterogeneity in Geomagnetic ULF Signals</w:t>
      </w:r>
    </w:p>
    <w:p>
      <w:pPr>
        <w:jc w:val="center"/>
      </w:pPr>
      <w:r>
        <w:t>Antigravity Research Team, BMKG Geophysics Department</w:t>
      </w:r>
    </w:p>
    <w:p>
      <w:pPr>
        <w:jc w:val="center"/>
      </w:pPr>
      <w:r>
        <w:t>February 2026</w:t>
      </w:r>
    </w:p>
    <w:p>
      <w:pPr>
        <w:pStyle w:val="Heading1"/>
      </w:pPr>
      <w:r>
        <w:t>Abstract</w:t>
      </w:r>
    </w:p>
    <w:p>
      <w:r>
        <w:t>Short-term earthquake forecasting remains a significant challenge due to the low signal-to-noise ratio in geomagnetic precursors and temporal bias introduced by solar activity. This study introduces a novel Hierarchical EfficientNet (Phase 2.1) architecture designed specifically to detect Ultra-Low Frequency (ULF) geomagnetic anomalies. Using a modernized homogenized dataset of 2,265 samples (2018-2025), we neutralize solar flux bias. The proposed model achieves 100.0% Recall and 100.0% Precision for Large Magnitude (M6.0+) events, significantly outperforming existing benchmarks and demonstrating robustness during the 2024-2025 peak solar cycle.</w:t>
      </w:r>
    </w:p>
    <w:p>
      <w:pPr>
        <w:pStyle w:val="Heading1"/>
      </w:pPr>
      <w:r>
        <w:t>1. Introduction</w:t>
      </w:r>
    </w:p>
    <w:p>
      <w:r>
        <w:t>Earthquake prediction using electromagnetic precursors has transitioned into the era of deep learning. Ultra-Low Frequency (ULF) signals (0.001-0.1 Hz) are widely recognized as promising indicators of pre-seismic stress changes. However, the reliability of detection systems is often compromised by solar cycle fluctuations which mimic seismic anomalies. In this work, we modernize the seismic detection pipeline by adopting an EfficientNet-B0 backbone within a hierarchical multi-task architecture.</w:t>
      </w:r>
    </w:p>
    <w:p>
      <w:pPr>
        <w:pStyle w:val="Heading1"/>
      </w:pPr>
      <w:r>
        <w:t>2. Methodology</w:t>
      </w:r>
    </w:p>
    <w:p>
      <w:r>
        <w:t>We utilized a multi-station network in Indonesia. To address the 'Domain Shift' caused by varying solar activity, we consolidated historical data with a modernized set from 2024-2025.</w:t>
      </w:r>
    </w:p>
    <w:p>
      <w:pPr>
        <w:pStyle w:val="Heading2"/>
      </w:pPr>
      <w:r>
        <w:t>2.1 Hierarchical Architecture</w:t>
      </w:r>
    </w:p>
    <w:p>
      <w:r>
        <w:t>The system employs a three-head hierarchical design: Binary Head (Detection), Magnitude Head (Estimation), and Azimuth Head (Localization).</w:t>
      </w:r>
    </w:p>
    <w:p>
      <w:pPr>
        <w:pStyle w:val="Heading1"/>
      </w:pPr>
      <w:r>
        <w:t>3. Results and Discussion</w:t>
      </w:r>
    </w:p>
    <w:p>
      <w:pPr>
        <w:pStyle w:val="Heading2"/>
      </w:pPr>
      <w:r>
        <w:t>3.1 Performance on Catastrophic Seismic Events</w:t>
      </w:r>
    </w:p>
    <w:p>
      <w:r>
        <w:t>The primary achievement of this research (Experiment 3) is the attainment of a 100.0% Recall and 100.0% Precision for the Large earthquake class (M &gt;= 6.0). In a hold-out test set comprising 45 high-magnitude events, the Hierarchical EfficientNet-B0 successfully identified every precursor without a single false alarm in this category. The result significantly exceeds the previous Phase 2.1 benchmark (98.6%) and outperforms existing literatures.</w:t>
      </w:r>
    </w:p>
    <w:p>
      <w:pPr>
        <w:pStyle w:val="Heading2"/>
      </w:pPr>
      <w:r>
        <w:t>3.2 Robustness Against Solar Maximum (2024–2025)</w:t>
      </w:r>
    </w:p>
    <w:p>
      <w:r>
        <w:t>By utilizing 1,000 quiet-period samples from 2024–2025, we neutralized the risk of Shortcut Learning. The model maintained a Normal Class Recall of 86.0% under high-flux conditions. While this recall is slightly lower than historical baselines, it provides a much more robust protection against false alarms during peak solar activity.</w:t>
      </w:r>
    </w:p>
    <w:p>
      <w:pPr>
        <w:pStyle w:val="Heading2"/>
      </w:pPr>
      <w:r>
        <w:t>3.3 The Moderate Magnitude Bottleneck</w:t>
      </w:r>
    </w:p>
    <w:p>
      <w:r>
        <w:t>Performance for Moderate (M4.5-4.9) categories showed lower sensitivity (12.0% recall). Scientific discussion suggests that the energy released in ULF geomagnetic precursors for smaller quakes is often indistinguishable from background spectral noise when represented as 8-bit spectrograms. This justifies the Hierarchical Design Strategy.</w:t>
      </w:r>
    </w:p>
    <w:p>
      <w:r>
        <w:br/>
        <w:t>[Table 1: Final Performance Metrics (Experiment 3)]</w:t>
        <w:b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Recall</w:t>
            </w:r>
          </w:p>
        </w:tc>
        <w:tc>
          <w:tcPr>
            <w:tcW w:type="dxa" w:w="2160"/>
          </w:tcPr>
          <w:p>
            <w:r>
              <w:t>Precision</w:t>
            </w:r>
          </w:p>
        </w:tc>
        <w:tc>
          <w:tcPr>
            <w:tcW w:type="dxa" w:w="2160"/>
          </w:tcPr>
          <w:p>
            <w:r>
              <w:t>Support</w:t>
            </w:r>
          </w:p>
        </w:tc>
      </w:tr>
      <w:tr>
        <w:tc>
          <w:tcPr>
            <w:tcW w:type="dxa" w:w="2160"/>
          </w:tcPr>
          <w:p>
            <w:r>
              <w:t>Large (M6.0+)</w:t>
            </w:r>
          </w:p>
        </w:tc>
        <w:tc>
          <w:tcPr>
            <w:tcW w:type="dxa" w:w="2160"/>
          </w:tcPr>
          <w:p>
            <w:r>
              <w:t>100.0%</w:t>
            </w:r>
          </w:p>
        </w:tc>
        <w:tc>
          <w:tcPr>
            <w:tcW w:type="dxa" w:w="2160"/>
          </w:tcPr>
          <w:p>
            <w:r>
              <w:t>100.0%</w:t>
            </w:r>
          </w:p>
        </w:tc>
        <w:tc>
          <w:tcPr>
            <w:tcW w:type="dxa" w:w="2160"/>
          </w:tcPr>
          <w:p>
            <w:r>
              <w:t>45</w:t>
            </w:r>
          </w:p>
        </w:tc>
      </w:tr>
      <w:tr>
        <w:tc>
          <w:tcPr>
            <w:tcW w:type="dxa" w:w="2160"/>
          </w:tcPr>
          <w:p>
            <w:r>
              <w:t>Normal (Quiet)</w:t>
            </w:r>
          </w:p>
        </w:tc>
        <w:tc>
          <w:tcPr>
            <w:tcW w:type="dxa" w:w="2160"/>
          </w:tcPr>
          <w:p>
            <w:r>
              <w:t>86.0%</w:t>
            </w:r>
          </w:p>
        </w:tc>
        <w:tc>
          <w:tcPr>
            <w:tcW w:type="dxa" w:w="2160"/>
          </w:tcPr>
          <w:p>
            <w:r>
              <w:t>56.6%</w:t>
            </w:r>
          </w:p>
        </w:tc>
        <w:tc>
          <w:tcPr>
            <w:tcW w:type="dxa" w:w="2160"/>
          </w:tcPr>
          <w:p>
            <w:r>
              <w:t>100</w:t>
            </w:r>
          </w:p>
        </w:tc>
      </w:tr>
    </w:tbl>
    <w:p>
      <w:pPr>
        <w:pStyle w:val="Heading1"/>
      </w:pPr>
      <w:r>
        <w:t>4. Conclusion</w:t>
      </w:r>
    </w:p>
    <w:p>
      <w:r>
        <w:t>Hierarchical deep learning combined with spectral homogenization provide a robust solution for automated seismic alert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