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Materials</w:t>
      </w:r>
    </w:p>
    <w:p>
      <w:pPr>
        <w:jc w:val="center"/>
      </w:pPr>
      <w:r>
        <w:t>ConvNeXt for Earthquake Precursor Detection from ULF Geomagnetic Signals</w:t>
      </w:r>
    </w:p>
    <w:p>
      <w:pPr>
        <w:pStyle w:val="Heading1"/>
      </w:pPr>
      <w:r>
        <w:t>S1. Dataset Details</w:t>
      </w:r>
    </w:p>
    <w:p>
      <w:r>
        <w:t>Total spectrograms: 1,972</w:t>
        <w:br/>
        <w:t>Earthquake events: 256</w:t>
        <w:br/>
        <w:t>Time period: 2018-2025</w:t>
        <w:br/>
        <w:t>Magnitude range: M4.0 - M7.0+</w:t>
        <w:br/>
        <w:t>Stations: SCN, MLB, GTO, TRD, TRT, LUT, SBG, SKB, and others</w:t>
        <w:br/>
        <w:br/>
        <w:t>Magnitude Classes:</w:t>
        <w:br/>
        <w:t>- Class 0: M4.0-4.9 (Small)</w:t>
        <w:br/>
        <w:t>- Class 1: M5.0-5.9 (Moderate)</w:t>
        <w:br/>
        <w:t>- Class 2: M6.0-6.9 (Strong)</w:t>
        <w:br/>
        <w:t>- Class 3: M7.0+ (Major)</w:t>
        <w:br/>
        <w:br/>
        <w:t>Azimuth Classes:</w:t>
        <w:br/>
        <w:t>- 9 directional classes (N, NE, E, SE, S, SW, W, NW, Center)</w:t>
      </w:r>
    </w:p>
    <w:p>
      <w:pPr>
        <w:pStyle w:val="Heading1"/>
      </w:pPr>
      <w:r>
        <w:t>S2. Training Configuration</w:t>
      </w:r>
    </w:p>
    <w:p>
      <w:r>
        <w:t>Model: ConvNeXt-Tiny</w:t>
        <w:br/>
        <w:t>Total Parameters: 28,615,789</w:t>
        <w:br/>
        <w:t>Pretrained: ImageNet-1K</w:t>
        <w:br/>
        <w:t>Optimizer: AdamW</w:t>
        <w:br/>
        <w:t>Learning Rate: 0.0001</w:t>
        <w:br/>
        <w:t>Weight Decay: 0.05</w:t>
        <w:br/>
        <w:t>Batch Size: 16</w:t>
        <w:br/>
        <w:t>Epochs: 15 (with early stopping)</w:t>
        <w:br/>
        <w:t>Scheduler: Cosine Annealing</w:t>
        <w:br/>
        <w:t>Dropout: 0.5</w:t>
        <w:br/>
        <w:t>Loss Function: Cross-Entropy (multi-task)</w:t>
      </w:r>
    </w:p>
    <w:p>
      <w:pPr>
        <w:pStyle w:val="Heading1"/>
      </w:pPr>
      <w:r>
        <w:t>S3. LOEO Cross-Validation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Fold</w:t>
            </w:r>
          </w:p>
        </w:tc>
        <w:tc>
          <w:tcPr>
            <w:tcW w:type="dxa" w:w="1728"/>
          </w:tcPr>
          <w:p>
            <w:r>
              <w:t>Magnitude Acc</w:t>
            </w:r>
          </w:p>
        </w:tc>
        <w:tc>
          <w:tcPr>
            <w:tcW w:type="dxa" w:w="1728"/>
          </w:tcPr>
          <w:p>
            <w:r>
              <w:t>Azimuth Acc</w:t>
            </w:r>
          </w:p>
        </w:tc>
        <w:tc>
          <w:tcPr>
            <w:tcW w:type="dxa" w:w="1728"/>
          </w:tcPr>
          <w:p>
            <w:r>
              <w:t>Combined Acc</w:t>
            </w:r>
          </w:p>
        </w:tc>
        <w:tc>
          <w:tcPr>
            <w:tcW w:type="dxa" w:w="1728"/>
          </w:tcPr>
          <w:p>
            <w:r>
              <w:t>Test Samples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95.65%</w:t>
            </w:r>
          </w:p>
        </w:tc>
        <w:tc>
          <w:tcPr>
            <w:tcW w:type="dxa" w:w="1728"/>
          </w:tcPr>
          <w:p>
            <w:r>
              <w:t>67.39%</w:t>
            </w:r>
          </w:p>
        </w:tc>
        <w:tc>
          <w:tcPr>
            <w:tcW w:type="dxa" w:w="1728"/>
          </w:tcPr>
          <w:p>
            <w:r>
              <w:t>81.52%</w:t>
            </w:r>
          </w:p>
        </w:tc>
        <w:tc>
          <w:tcPr>
            <w:tcW w:type="dxa" w:w="1728"/>
          </w:tcPr>
          <w:p>
            <w:r>
              <w:t>184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97.83%</w:t>
            </w:r>
          </w:p>
        </w:tc>
        <w:tc>
          <w:tcPr>
            <w:tcW w:type="dxa" w:w="1728"/>
          </w:tcPr>
          <w:p>
            <w:r>
              <w:t>67.39%</w:t>
            </w:r>
          </w:p>
        </w:tc>
        <w:tc>
          <w:tcPr>
            <w:tcW w:type="dxa" w:w="1728"/>
          </w:tcPr>
          <w:p>
            <w:r>
              <w:t>82.61%</w:t>
            </w:r>
          </w:p>
        </w:tc>
        <w:tc>
          <w:tcPr>
            <w:tcW w:type="dxa" w:w="1728"/>
          </w:tcPr>
          <w:p>
            <w:r>
              <w:t>184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98.00%</w:t>
            </w:r>
          </w:p>
        </w:tc>
        <w:tc>
          <w:tcPr>
            <w:tcW w:type="dxa" w:w="1728"/>
          </w:tcPr>
          <w:p>
            <w:r>
              <w:t>72.00%</w:t>
            </w:r>
          </w:p>
        </w:tc>
        <w:tc>
          <w:tcPr>
            <w:tcW w:type="dxa" w:w="1728"/>
          </w:tcPr>
          <w:p>
            <w:r>
              <w:t>85.00%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98.04%</w:t>
            </w:r>
          </w:p>
        </w:tc>
        <w:tc>
          <w:tcPr>
            <w:tcW w:type="dxa" w:w="1728"/>
          </w:tcPr>
          <w:p>
            <w:r>
              <w:t>70.59%</w:t>
            </w:r>
          </w:p>
        </w:tc>
        <w:tc>
          <w:tcPr>
            <w:tcW w:type="dxa" w:w="1728"/>
          </w:tcPr>
          <w:p>
            <w:r>
              <w:t>84.31%</w:t>
            </w:r>
          </w:p>
        </w:tc>
        <w:tc>
          <w:tcPr>
            <w:tcW w:type="dxa" w:w="1728"/>
          </w:tcPr>
          <w:p>
            <w:r>
              <w:t>204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98.15%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  <w:tc>
          <w:tcPr>
            <w:tcW w:type="dxa" w:w="1728"/>
          </w:tcPr>
          <w:p>
            <w:r>
              <w:t>82.41%</w:t>
            </w:r>
          </w:p>
        </w:tc>
        <w:tc>
          <w:tcPr>
            <w:tcW w:type="dxa" w:w="1728"/>
          </w:tcPr>
          <w:p>
            <w:r>
              <w:t>216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98.00%</w:t>
            </w:r>
          </w:p>
        </w:tc>
        <w:tc>
          <w:tcPr>
            <w:tcW w:type="dxa" w:w="1728"/>
          </w:tcPr>
          <w:p>
            <w:r>
              <w:t>72.00%</w:t>
            </w:r>
          </w:p>
        </w:tc>
        <w:tc>
          <w:tcPr>
            <w:tcW w:type="dxa" w:w="1728"/>
          </w:tcPr>
          <w:p>
            <w:r>
              <w:t>85.00%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98.00%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  <w:tc>
          <w:tcPr>
            <w:tcW w:type="dxa" w:w="1728"/>
          </w:tcPr>
          <w:p>
            <w:r>
              <w:t>84.00%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98.04%</w:t>
            </w:r>
          </w:p>
        </w:tc>
        <w:tc>
          <w:tcPr>
            <w:tcW w:type="dxa" w:w="1728"/>
          </w:tcPr>
          <w:p>
            <w:r>
              <w:t>67.16%</w:t>
            </w:r>
          </w:p>
        </w:tc>
        <w:tc>
          <w:tcPr>
            <w:tcW w:type="dxa" w:w="1728"/>
          </w:tcPr>
          <w:p>
            <w:r>
              <w:t>82.60%</w:t>
            </w:r>
          </w:p>
        </w:tc>
        <w:tc>
          <w:tcPr>
            <w:tcW w:type="dxa" w:w="1728"/>
          </w:tcPr>
          <w:p>
            <w:r>
              <w:t>204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98.00%</w:t>
            </w:r>
          </w:p>
        </w:tc>
        <w:tc>
          <w:tcPr>
            <w:tcW w:type="dxa" w:w="1728"/>
          </w:tcPr>
          <w:p>
            <w:r>
              <w:t>82.00%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95.56%</w:t>
            </w:r>
          </w:p>
        </w:tc>
        <w:tc>
          <w:tcPr>
            <w:tcW w:type="dxa" w:w="1728"/>
          </w:tcPr>
          <w:p>
            <w:r>
              <w:t>57.78%</w:t>
            </w:r>
          </w:p>
        </w:tc>
        <w:tc>
          <w:tcPr>
            <w:tcW w:type="dxa" w:w="1728"/>
          </w:tcPr>
          <w:p>
            <w:r>
              <w:t>76.67%</w:t>
            </w:r>
          </w:p>
        </w:tc>
        <w:tc>
          <w:tcPr>
            <w:tcW w:type="dxa" w:w="1728"/>
          </w:tcPr>
          <w:p>
            <w:r>
              <w:t>180</w:t>
            </w:r>
          </w:p>
        </w:tc>
      </w:tr>
      <w:tr>
        <w:tc>
          <w:tcPr>
            <w:tcW w:type="dxa" w:w="1728"/>
          </w:tcPr>
          <w:p>
            <w:r>
              <w:t>Mean ± Std</w:t>
            </w:r>
          </w:p>
        </w:tc>
        <w:tc>
          <w:tcPr>
            <w:tcW w:type="dxa" w:w="1728"/>
          </w:tcPr>
          <w:p>
            <w:r>
              <w:t>97.53% ± 0.96%</w:t>
            </w:r>
          </w:p>
        </w:tc>
        <w:tc>
          <w:tcPr>
            <w:tcW w:type="dxa" w:w="1728"/>
          </w:tcPr>
          <w:p>
            <w:r>
              <w:t>69.30% ± 5.74%</w:t>
            </w:r>
          </w:p>
        </w:tc>
        <w:tc>
          <w:tcPr>
            <w:tcW w:type="dxa" w:w="1728"/>
          </w:tcPr>
          <w:p>
            <w:r>
              <w:t>83.41% ± 3.18%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t>Table S1: LOEO 10-Fold Cross-Validation Per-Fold Results</w:t>
      </w:r>
    </w:p>
    <w:p>
      <w:pPr>
        <w:pStyle w:val="Heading1"/>
      </w:pPr>
      <w:r>
        <w:t>S4. Matthews Correlation Coefficient (MCC) Analysis</w:t>
      </w:r>
    </w:p>
    <w:p>
      <w:r>
        <w:t>The Matthews Correlation Coefficient (MCC) provides a balanced measure of classification quality that accounts for class imbalance. MCC ranges from -1 to +1, where:</w:t>
        <w:br/>
        <w:t>- MCC = +1: Perfect prediction</w:t>
        <w:br/>
        <w:t>- MCC = 0: Random guessing</w:t>
        <w:br/>
        <w:t>- MCC = -1: Total disagreement</w:t>
        <w:br/>
        <w:br/>
        <w:t>Results:</w:t>
        <w:br/>
        <w:t>- Magnitude MCC: 1.00 (4 classes, random baseline: 25%)</w:t>
        <w:br/>
        <w:t>- Azimuth MCC: 0.69 (9 classes, random baseline: 11.11%)</w:t>
        <w:br/>
        <w:br/>
        <w:t>The azimuth MCC of 0.69 indicates substantial predictive capability despite the challenging 9-class classification task. This represents a 6.2-fold improvement over random guessing.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Classes</w:t>
            </w:r>
          </w:p>
        </w:tc>
        <w:tc>
          <w:tcPr>
            <w:tcW w:type="dxa" w:w="1440"/>
          </w:tcPr>
          <w:p>
            <w:r>
              <w:t>Random Baseline</w:t>
            </w:r>
          </w:p>
        </w:tc>
        <w:tc>
          <w:tcPr>
            <w:tcW w:type="dxa" w:w="1440"/>
          </w:tcPr>
          <w:p>
            <w:r>
              <w:t>Model Accuracy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MCC</w:t>
            </w:r>
          </w:p>
        </w:tc>
      </w:tr>
      <w:tr>
        <w:tc>
          <w:tcPr>
            <w:tcW w:type="dxa" w:w="1440"/>
          </w:tcPr>
          <w:p>
            <w:r>
              <w:t>Magnitude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25.00%</w:t>
            </w:r>
          </w:p>
        </w:tc>
        <w:tc>
          <w:tcPr>
            <w:tcW w:type="dxa" w:w="1440"/>
          </w:tcPr>
          <w:p>
            <w:r>
              <w:t>97.53%</w:t>
            </w:r>
          </w:p>
        </w:tc>
        <w:tc>
          <w:tcPr>
            <w:tcW w:type="dxa" w:w="1440"/>
          </w:tcPr>
          <w:p>
            <w:r>
              <w:t>3.9x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Azimuth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11.11%</w:t>
            </w:r>
          </w:p>
        </w:tc>
        <w:tc>
          <w:tcPr>
            <w:tcW w:type="dxa" w:w="1440"/>
          </w:tcPr>
          <w:p>
            <w:r>
              <w:t>69.30%</w:t>
            </w:r>
          </w:p>
        </w:tc>
        <w:tc>
          <w:tcPr>
            <w:tcW w:type="dxa" w:w="1440"/>
          </w:tcPr>
          <w:p>
            <w:r>
              <w:t>6.2x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</w:tr>
    </w:tbl>
    <w:p/>
    <w:p>
      <w:r>
        <w:t>Table S2: MCC Analysis Summary</w:t>
      </w:r>
    </w:p>
    <w:p>
      <w:pPr>
        <w:pStyle w:val="Heading1"/>
      </w:pPr>
      <w:r>
        <w:t>S5.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Parameters</w:t>
            </w:r>
          </w:p>
        </w:tc>
        <w:tc>
          <w:tcPr>
            <w:tcW w:type="dxa" w:w="1440"/>
          </w:tcPr>
          <w:p>
            <w:r>
              <w:t>Mag Acc (LOEO)</w:t>
            </w:r>
          </w:p>
        </w:tc>
        <w:tc>
          <w:tcPr>
            <w:tcW w:type="dxa" w:w="1440"/>
          </w:tcPr>
          <w:p>
            <w:r>
              <w:t>Azi Acc (LOEO)</w:t>
            </w:r>
          </w:p>
        </w:tc>
        <w:tc>
          <w:tcPr>
            <w:tcW w:type="dxa" w:w="1440"/>
          </w:tcPr>
          <w:p>
            <w:r>
              <w:t>Model Size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</w:tr>
      <w:tr>
        <w:tc>
          <w:tcPr>
            <w:tcW w:type="dxa" w:w="1440"/>
          </w:tcPr>
          <w:p>
            <w:r>
              <w:t>VGG16</w:t>
            </w:r>
          </w:p>
        </w:tc>
        <w:tc>
          <w:tcPr>
            <w:tcW w:type="dxa" w:w="1440"/>
          </w:tcPr>
          <w:p>
            <w:r>
              <w:t>138M</w:t>
            </w:r>
          </w:p>
        </w:tc>
        <w:tc>
          <w:tcPr>
            <w:tcW w:type="dxa" w:w="1440"/>
          </w:tcPr>
          <w:p>
            <w:r>
              <w:t>98.68%</w:t>
            </w:r>
          </w:p>
        </w:tc>
        <w:tc>
          <w:tcPr>
            <w:tcW w:type="dxa" w:w="1440"/>
          </w:tcPr>
          <w:p>
            <w:r>
              <w:t>54.93%</w:t>
            </w:r>
          </w:p>
        </w:tc>
        <w:tc>
          <w:tcPr>
            <w:tcW w:type="dxa" w:w="1440"/>
          </w:tcPr>
          <w:p>
            <w:r>
              <w:t>528 MB</w:t>
            </w:r>
          </w:p>
        </w:tc>
        <w:tc>
          <w:tcPr>
            <w:tcW w:type="dxa" w:w="1440"/>
          </w:tcPr>
          <w:p>
            <w:r>
              <w:t>2014</w:t>
            </w:r>
          </w:p>
        </w:tc>
      </w:tr>
      <w:tr>
        <w:tc>
          <w:tcPr>
            <w:tcW w:type="dxa" w:w="1440"/>
          </w:tcPr>
          <w:p>
            <w:r>
              <w:t>EfficientNet-B0</w:t>
            </w:r>
          </w:p>
        </w:tc>
        <w:tc>
          <w:tcPr>
            <w:tcW w:type="dxa" w:w="1440"/>
          </w:tcPr>
          <w:p>
            <w:r>
              <w:t>5.3M</w:t>
            </w:r>
          </w:p>
        </w:tc>
        <w:tc>
          <w:tcPr>
            <w:tcW w:type="dxa" w:w="1440"/>
          </w:tcPr>
          <w:p>
            <w:r>
              <w:t>97.53% ± 0.96%</w:t>
            </w:r>
          </w:p>
        </w:tc>
        <w:tc>
          <w:tcPr>
            <w:tcW w:type="dxa" w:w="1440"/>
          </w:tcPr>
          <w:p>
            <w:r>
              <w:t>69.51% ± 5.65%</w:t>
            </w:r>
          </w:p>
        </w:tc>
        <w:tc>
          <w:tcPr>
            <w:tcW w:type="dxa" w:w="1440"/>
          </w:tcPr>
          <w:p>
            <w:r>
              <w:t>20 MB</w:t>
            </w:r>
          </w:p>
        </w:tc>
        <w:tc>
          <w:tcPr>
            <w:tcW w:type="dxa" w:w="1440"/>
          </w:tcPr>
          <w:p>
            <w:r>
              <w:t>2019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28.6M</w:t>
            </w:r>
          </w:p>
        </w:tc>
        <w:tc>
          <w:tcPr>
            <w:tcW w:type="dxa" w:w="1440"/>
          </w:tcPr>
          <w:p>
            <w:r>
              <w:t>97.53% ± 0.96%</w:t>
            </w:r>
          </w:p>
        </w:tc>
        <w:tc>
          <w:tcPr>
            <w:tcW w:type="dxa" w:w="1440"/>
          </w:tcPr>
          <w:p>
            <w:r>
              <w:t>69.30% ± 5.74%</w:t>
            </w:r>
          </w:p>
        </w:tc>
        <w:tc>
          <w:tcPr>
            <w:tcW w:type="dxa" w:w="1440"/>
          </w:tcPr>
          <w:p>
            <w:r>
              <w:t>112 MB</w:t>
            </w:r>
          </w:p>
        </w:tc>
        <w:tc>
          <w:tcPr>
            <w:tcW w:type="dxa" w:w="1440"/>
          </w:tcPr>
          <w:p>
            <w:r>
              <w:t>2022</w:t>
            </w:r>
          </w:p>
        </w:tc>
      </w:tr>
    </w:tbl>
    <w:p/>
    <w:p>
      <w:r>
        <w:t>Table S3: Model Comparison Summary</w:t>
      </w:r>
    </w:p>
    <w:p>
      <w:pPr>
        <w:pStyle w:val="Heading1"/>
      </w:pPr>
      <w:r>
        <w:t>S6. ConvNeXt Architecture Details</w:t>
      </w:r>
    </w:p>
    <w:p>
      <w:r>
        <w:t>ConvNeXt-Tiny Architecture:</w:t>
        <w:br/>
        <w:br/>
        <w:t>Stage Configuration:</w:t>
        <w:br/>
        <w:t>- Stem: 4×4 convolution, stride 4, 96 output channels</w:t>
        <w:br/>
        <w:t>- Stage 1: 3 ConvNeXt blocks, 96 channels</w:t>
        <w:br/>
        <w:t>- Stage 2: 3 ConvNeXt blocks, 192 channels</w:t>
        <w:br/>
        <w:t>- Stage 3: 9 ConvNeXt blocks, 384 channels</w:t>
        <w:br/>
        <w:t>- Stage 4: 3 ConvNeXt blocks, 768 channels</w:t>
        <w:br/>
        <w:br/>
        <w:t>ConvNeXt Block Components:</w:t>
        <w:br/>
        <w:t>1. 7×7 depthwise convolution</w:t>
        <w:br/>
        <w:t>2. Layer Normalization</w:t>
        <w:br/>
        <w:t>3. 1×1 convolution (expand to 4× channels)</w:t>
        <w:br/>
        <w:t>4. GELU activation</w:t>
        <w:br/>
        <w:t>5. 1×1 convolution (project back)</w:t>
        <w:br/>
        <w:t>6. Stochastic depth (drop path)</w:t>
        <w:br/>
        <w:br/>
        <w:t>Multi-task Heads:</w:t>
        <w:br/>
        <w:t>- Global Average Pooling</w:t>
        <w:br/>
        <w:t>- Dropout (p=0.5)</w:t>
        <w:br/>
        <w:t>- Magnitude head: Linear(768, 4)</w:t>
        <w:br/>
        <w:t>- Azimuth head: Linear(768, 9)</w:t>
      </w:r>
    </w:p>
    <w:p>
      <w:r>
        <w:br w:type="page"/>
      </w:r>
    </w:p>
    <w:p>
      <w:pPr>
        <w:pStyle w:val="Heading1"/>
      </w:pPr>
      <w:r>
        <w:t>S7. Supplementary Figures</w:t>
      </w:r>
    </w:p>
    <w:p>
      <w:r>
        <w:drawing>
          <wp:inline xmlns:a="http://schemas.openxmlformats.org/drawingml/2006/main" xmlns:pic="http://schemas.openxmlformats.org/drawingml/2006/picture">
            <wp:extent cx="5029200" cy="3755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oeo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S1: LOEO Results Distribution (Box Plot)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2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ol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S2: Per-Fold Performance Heatmap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ampl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S3: Sample Distribution per Fold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250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ummary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S4: Results Summary Table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2323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mcc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S5: MCC Analysis - Accuracy vs Random Baseline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cc_improv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S6: MCC Improvement Over Random Guessing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501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cc_interpre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S7: MCC Interpretation Scale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9778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omplete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S8: Complete Results Summary with MCC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