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360"/>
        <w:rPr>
          <w:b/>
          <w:b/>
          <w:bCs/>
        </w:rPr>
      </w:pPr>
      <w:r>
        <w:rPr>
          <w:b/>
        </w:rPr>
        <w:t>SAST REGULATIONS, 2011</w:t>
      </w:r>
      <w:r>
        <w:rPr>
          <w:b/>
          <w:bCs/>
        </w:rPr>
        <w:t xml:space="preserve"> – QnA</w:t>
      </w:r>
    </w:p>
    <w:p>
      <w:pPr>
        <w:pStyle w:val="ListParagraph"/>
        <w:numPr>
          <w:ilvl w:val="0"/>
          <w:numId w:val="4"/>
        </w:numPr>
        <w:rPr>
          <w:b/>
          <w:b/>
        </w:rPr>
      </w:pPr>
      <w:r>
        <w:rPr>
          <w:b/>
        </w:rPr>
        <w:t>What are the threshold limits for acquisition of shares / voting rights, beyond which an obligation to   make an open offer is triggered?</w:t>
      </w:r>
    </w:p>
    <w:p>
      <w:pPr>
        <w:pStyle w:val="Normal"/>
        <w:ind w:left="360" w:hanging="360"/>
        <w:rPr>
          <w:rFonts w:cs="Times New Roman"/>
        </w:rPr>
      </w:pPr>
      <w:r>
        <w:rPr>
          <w:rFonts w:cs="Times New Roman"/>
          <w:b/>
        </w:rPr>
        <w:t>Ans 1:</w:t>
      </w:r>
      <w:r>
        <w:rPr>
          <w:rFonts w:cs="Times New Roman"/>
        </w:rPr>
        <w:t xml:space="preserve"> (Answer taken from SEBI Q&amp;A platform) </w:t>
      </w:r>
    </w:p>
    <w:p>
      <w:pPr>
        <w:pStyle w:val="Normal"/>
        <w:ind w:left="360" w:hanging="360"/>
        <w:rPr>
          <w:rFonts w:cs="Times New Roman"/>
        </w:rPr>
      </w:pPr>
      <w:r>
        <w:rPr>
          <w:rFonts w:cs="Times New Roman"/>
        </w:rPr>
        <w:t>https://www.sebi.gov.in/sebi_data/faqfiles/sep-2019/1567577569364.pdf</w:t>
      </w:r>
    </w:p>
    <w:p>
      <w:pPr>
        <w:pStyle w:val="NoSpacing"/>
        <w:numPr>
          <w:ilvl w:val="0"/>
          <w:numId w:val="2"/>
        </w:numPr>
        <w:rPr>
          <w:rFonts w:cs="Times New Roman"/>
        </w:rPr>
      </w:pPr>
      <w:r>
        <w:rPr>
          <w:rFonts w:cs="Times New Roman"/>
        </w:rPr>
        <w:t xml:space="preserve">Acquisition of 25% or more shares or voting rights: An acquirer, who (along with PACs, if any) holds less than 25% shares or voting rights in a target company and agrees to acquire shares or acquires shares which along with his/ PAC’s existing shareholding would entitle him to exercise 25% or more shares or voting rights in a target company, will need to make an open offer before acquiring such additional shares.  </w:t>
      </w:r>
    </w:p>
    <w:p>
      <w:pPr>
        <w:pStyle w:val="NoSpacing"/>
        <w:numPr>
          <w:ilvl w:val="0"/>
          <w:numId w:val="2"/>
        </w:numPr>
        <w:rPr>
          <w:rFonts w:cs="Times New Roman"/>
        </w:rPr>
      </w:pPr>
      <w:r>
        <w:rPr>
          <w:rFonts w:cs="Times New Roman"/>
        </w:rPr>
        <w:t xml:space="preserve">Acquisition of more than 5% shares or voting rights in a financial year: An acquirer who (along with PACs, if any) holds 25% or more but less than the maximum permissible non-public shareholding in a target company, can acquire additional shares in the target company as would entitle him </w:t>
      </w:r>
      <w:r>
        <w:rPr/>
        <w:t>to exercise more than 5% of the voting rights in any financial year ending March 31, only after making an open offer.</w:t>
      </w:r>
    </w:p>
    <w:p>
      <w:pPr>
        <w:pStyle w:val="NoSpacing"/>
        <w:rPr>
          <w:rFonts w:cs="Times New Roman"/>
        </w:rPr>
      </w:pPr>
      <w:r>
        <w:rPr>
          <w:rFonts w:cs="Times New Roman"/>
        </w:rPr>
      </w:r>
    </w:p>
    <w:p>
      <w:pPr>
        <w:pStyle w:val="NoSpacing"/>
        <w:rPr>
          <w:rFonts w:cs="Times New Roman"/>
        </w:rPr>
      </w:pPr>
      <w:r>
        <w:rPr>
          <w:rFonts w:cs="Times New Roman"/>
        </w:rPr>
      </w:r>
    </w:p>
    <w:p>
      <w:pPr>
        <w:pStyle w:val="NoSpacing"/>
        <w:rPr>
          <w:rFonts w:cs="Times New Roman"/>
        </w:rPr>
      </w:pPr>
      <w:r>
        <w:rPr>
          <w:rFonts w:cs="Times New Roman"/>
        </w:rPr>
        <w:t>(Regulations taken down by me from the Act as possible answers)</w:t>
      </w:r>
    </w:p>
    <w:p>
      <w:pPr>
        <w:pStyle w:val="NoSpacing"/>
        <w:rPr>
          <w:rFonts w:cs="Times New Roman"/>
        </w:rPr>
      </w:pPr>
      <w:r>
        <w:rPr>
          <w:rFonts w:cs="Times New Roman"/>
          <w:b/>
        </w:rPr>
        <w:t>Ans 2:</w:t>
      </w:r>
      <w:r>
        <w:rPr>
          <w:rFonts w:cs="Times New Roman"/>
        </w:rPr>
        <w:t xml:space="preserve"> 3.(1)</w:t>
      </w:r>
    </w:p>
    <w:p>
      <w:pPr>
        <w:pStyle w:val="NoSpacing"/>
        <w:rPr>
          <w:rFonts w:cs="Times New Roman"/>
        </w:rPr>
      </w:pPr>
      <w:r>
        <w:rPr>
          <w:rFonts w:cs="Times New Roman"/>
        </w:rPr>
        <w:t>No acquirer shall acquire shares or voting rights in a target company which taken together with shares or voting rights, if any, held by him and by persons acting in concert with him in such target company, entitle them to exercise twenty-five per cent  or  more  of  the  voting  rights  in  such  target  company  unless  the  acquirer makes  a  public  announcement  of  an  open  offer  for  acquiring  shares  of  such target company in accordance with these regulations.</w:t>
      </w:r>
    </w:p>
    <w:p>
      <w:pPr>
        <w:pStyle w:val="NoSpacing"/>
        <w:rPr>
          <w:rFonts w:cs="Times New Roman"/>
        </w:rPr>
      </w:pPr>
      <w:r>
        <w:rPr>
          <w:rFonts w:cs="Times New Roman"/>
        </w:rPr>
      </w:r>
    </w:p>
    <w:p>
      <w:pPr>
        <w:pStyle w:val="NoSpacing"/>
        <w:rPr>
          <w:rFonts w:cs="Times New Roman"/>
        </w:rPr>
      </w:pPr>
      <w:r>
        <w:rPr>
          <w:rFonts w:cs="Times New Roman"/>
          <w:b/>
        </w:rPr>
        <w:t>Ans 3:</w:t>
      </w:r>
      <w:r>
        <w:rPr>
          <w:rFonts w:cs="Times New Roman"/>
        </w:rPr>
        <w:t xml:space="preserve"> 3 (2)</w:t>
      </w:r>
    </w:p>
    <w:p>
      <w:pPr>
        <w:pStyle w:val="NoSpacing"/>
        <w:rPr>
          <w:rFonts w:cs="Times New Roman"/>
        </w:rPr>
      </w:pPr>
      <w:r>
        <w:rPr>
          <w:rFonts w:cs="Times New Roman"/>
        </w:rPr>
        <w:t xml:space="preserve">No acquirer, who together with persons acting in concert with him, has acquired </w:t>
      </w:r>
    </w:p>
    <w:p>
      <w:pPr>
        <w:pStyle w:val="NoSpacing"/>
        <w:rPr>
          <w:rFonts w:cs="Times New Roman"/>
        </w:rPr>
      </w:pPr>
      <w:r>
        <w:rPr>
          <w:rFonts w:cs="Times New Roman"/>
        </w:rPr>
        <w:t>and holds in accordance with these regulations shares or voting rights in a target company  entitling  them  to  exercise  twenty-five  per  cent  or  more  of  the  voting rights  in  the  target  company  but  less  than  the  maximum  permissible  non-public shareholding,  shall  acquire  within  any  financial  year  additional  shares  or  voting rights in such target company  entitling them to exercise more than five per cent of the voting rights, unless the acquirer makes a public announcement of an open offer  for  acquiring  shares  of  such  target  company  in  accordance  with  these regulations:</w:t>
      </w:r>
    </w:p>
    <w:p>
      <w:pPr>
        <w:pStyle w:val="NoSpacing"/>
        <w:rPr>
          <w:rFonts w:cs="Times New Roman"/>
        </w:rPr>
      </w:pPr>
      <w:r>
        <w:rPr>
          <w:rFonts w:cs="Times New Roman"/>
        </w:rPr>
        <w:t xml:space="preserve">Provided that such acquirer shall not be entitled to acquire or enter into any agreement to acquire shares or voting rights exceeding such number of shares as would  take  the  aggregate  shareholding  pursuant  to  the  acquisition  above  the maximum permissible non-public shareholding </w:t>
      </w:r>
      <w:r>
        <w:rPr>
          <w:rFonts w:cs="Times New Roman"/>
          <w:b/>
          <w:bCs/>
        </w:rPr>
        <w:t>[5]</w:t>
      </w:r>
    </w:p>
    <w:p>
      <w:pPr>
        <w:pStyle w:val="NoSpacing"/>
        <w:rPr>
          <w:rFonts w:cs="Times New Roman"/>
        </w:rPr>
      </w:pPr>
      <w:r>
        <w:rPr>
          <w:rFonts w:cs="Times New Roman"/>
        </w:rPr>
      </w:r>
    </w:p>
    <w:p>
      <w:pPr>
        <w:pStyle w:val="NoSpacing"/>
        <w:rPr>
          <w:rFonts w:cs="Times New Roman"/>
        </w:rPr>
      </w:pPr>
      <w:r>
        <w:rPr>
          <w:rFonts w:cs="Times New Roman"/>
        </w:rPr>
      </w:r>
    </w:p>
    <w:p>
      <w:pPr>
        <w:pStyle w:val="NoSpacing"/>
        <w:rPr>
          <w:rFonts w:cs="Times New Roman"/>
        </w:rPr>
      </w:pPr>
      <w:r>
        <w:rPr>
          <w:rFonts w:cs="Times New Roman"/>
        </w:rPr>
        <w:t xml:space="preserve"> </w:t>
      </w:r>
      <w:r>
        <w:rPr>
          <w:rFonts w:cs="Times New Roman"/>
        </w:rPr>
        <w:t xml:space="preserve">2  (b) ―acquisition : means,  directly  or  indirectly,  acquiring  or  agreeing  to </w:t>
      </w:r>
    </w:p>
    <w:p>
      <w:pPr>
        <w:pStyle w:val="NoSpacing"/>
        <w:rPr>
          <w:rFonts w:cs="Times New Roman"/>
        </w:rPr>
      </w:pPr>
      <w:r>
        <w:rPr>
          <w:rFonts w:cs="Times New Roman"/>
        </w:rPr>
        <w:t>acquire shares or voting rights in, or control over, a target company</w:t>
      </w:r>
    </w:p>
    <w:p>
      <w:pPr>
        <w:pStyle w:val="Normal"/>
        <w:ind w:left="360" w:hanging="360"/>
        <w:rPr>
          <w:rFonts w:cs="Times New Roman"/>
        </w:rPr>
      </w:pPr>
      <w:r>
        <w:rPr>
          <w:rFonts w:cs="Times New Roman"/>
        </w:rPr>
      </w:r>
    </w:p>
    <w:p>
      <w:pPr>
        <w:pStyle w:val="NoSpacing"/>
        <w:rPr>
          <w:rFonts w:cs="Times New Roman"/>
        </w:rPr>
      </w:pPr>
      <w:r>
        <w:rPr>
          <w:rFonts w:cs="Times New Roman"/>
        </w:rPr>
        <w:t>2(p)―offer  period :  means  the  period  between  the  date  of  entering  into  an agreement,  formal  or  informal, to  acquire  shares,  voting  rights  in,  or control  over  a  target  company  requiring  a  public  announcement,  or  the date  of  the  public  announcement,  as  the  case  may  be,  and  the  date  on which  the  payment  of  consideration  to  shareholders  who  have  accepted the open offer is made, or the date on which open offer is withdrawn, as the case may be</w:t>
      </w:r>
    </w:p>
    <w:p>
      <w:pPr>
        <w:pStyle w:val="NoSpacing"/>
        <w:rPr>
          <w:rFonts w:cs="Times New Roman"/>
        </w:rPr>
      </w:pPr>
      <w:r>
        <w:rPr>
          <w:rFonts w:cs="Times New Roman"/>
        </w:rPr>
      </w:r>
    </w:p>
    <w:p>
      <w:pPr>
        <w:pStyle w:val="NoSpacing"/>
        <w:rPr>
          <w:rFonts w:cs="Times New Roman"/>
        </w:rPr>
      </w:pPr>
      <w:r>
        <w:rPr>
          <w:rFonts w:cs="Times New Roman"/>
        </w:rPr>
      </w:r>
    </w:p>
    <w:p>
      <w:pPr>
        <w:pStyle w:val="NoSpacing"/>
        <w:rPr>
          <w:rFonts w:cs="Times New Roman"/>
        </w:rPr>
      </w:pPr>
      <w:r>
        <w:rPr>
          <w:rFonts w:cs="Times New Roman"/>
          <w:b/>
        </w:rPr>
        <w:t>Ans 4:</w:t>
      </w:r>
      <w:r>
        <w:rPr>
          <w:rFonts w:cs="Times New Roman"/>
        </w:rPr>
        <w:t xml:space="preserve"> (Answer taken from blog.ipleaders- Verified)</w:t>
      </w:r>
    </w:p>
    <w:p>
      <w:pPr>
        <w:pStyle w:val="NoSpacing"/>
        <w:rPr>
          <w:rFonts w:cs="Times New Roman"/>
        </w:rPr>
      </w:pPr>
      <w:r>
        <w:rPr>
          <w:rFonts w:cs="Times New Roman"/>
        </w:rPr>
        <w:t>https://blog.ipleaders.in/triggering-open-offer-beyond-threshold-limit-sebi-sast-regulations/</w:t>
      </w:r>
    </w:p>
    <w:p>
      <w:pPr>
        <w:pStyle w:val="Normal"/>
        <w:shd w:val="clear" w:color="auto" w:fill="FFFFFF"/>
        <w:spacing w:lineRule="atLeast" w:line="353" w:before="0" w:after="353"/>
        <w:rPr>
          <w:rFonts w:eastAsia="Times New Roman" w:cs="Times New Roman"/>
          <w:color w:val="222222"/>
        </w:rPr>
      </w:pPr>
      <w:r>
        <w:rPr>
          <w:rFonts w:eastAsia="Times New Roman" w:cs="Times New Roman"/>
          <w:b/>
          <w:bCs/>
          <w:color w:val="222222"/>
        </w:rPr>
        <w:t>I) Regulation 3 of SEBI (SAST) Regulations, 2011</w:t>
      </w:r>
    </w:p>
    <w:p>
      <w:pPr>
        <w:pStyle w:val="Normal"/>
        <w:shd w:val="clear" w:color="auto" w:fill="FFFFFF"/>
        <w:spacing w:lineRule="atLeast" w:line="353" w:before="0" w:after="353"/>
        <w:rPr>
          <w:rFonts w:eastAsia="Times New Roman" w:cs="Times New Roman"/>
          <w:color w:val="222222"/>
        </w:rPr>
      </w:pPr>
      <w:r>
        <w:rPr>
          <w:rFonts w:eastAsia="Times New Roman" w:cs="Times New Roman"/>
          <w:color w:val="222222"/>
        </w:rPr>
        <w:t>It contains provisions regarding the substantial acquisition of shares or voting rights of the Target Company. It provides specific limits beyond which the acquirer(s) is required to come out with an open offer in accordance with the Regulations.</w:t>
      </w:r>
    </w:p>
    <w:p>
      <w:pPr>
        <w:pStyle w:val="Normal"/>
        <w:shd w:val="clear" w:color="auto" w:fill="FFFFFF"/>
        <w:spacing w:lineRule="atLeast" w:line="353" w:before="0" w:after="353"/>
        <w:rPr>
          <w:rFonts w:eastAsia="Times New Roman" w:cs="Times New Roman"/>
          <w:color w:val="222222"/>
        </w:rPr>
      </w:pPr>
      <w:r>
        <w:rPr>
          <w:rFonts w:eastAsia="Times New Roman" w:cs="Times New Roman"/>
          <w:color w:val="222222"/>
        </w:rPr>
        <w:t>Major thresholds limit as per SEBI (SAST) Regulations, 2011-</w:t>
      </w:r>
    </w:p>
    <w:p>
      <w:pPr>
        <w:pStyle w:val="Normal"/>
        <w:numPr>
          <w:ilvl w:val="0"/>
          <w:numId w:val="1"/>
        </w:numPr>
        <w:shd w:val="clear" w:color="auto" w:fill="FFFFFF"/>
        <w:spacing w:lineRule="atLeast" w:line="353" w:beforeAutospacing="1" w:after="0"/>
        <w:ind w:left="1005" w:hanging="360"/>
        <w:rPr>
          <w:rFonts w:eastAsia="Times New Roman" w:cs="Times New Roman"/>
          <w:color w:val="222222"/>
        </w:rPr>
      </w:pPr>
      <w:r>
        <w:rPr>
          <w:rFonts w:eastAsia="Times New Roman" w:cs="Times New Roman"/>
          <w:color w:val="222222"/>
        </w:rPr>
        <w:t>0%- 25%</w:t>
      </w:r>
    </w:p>
    <w:p>
      <w:pPr>
        <w:pStyle w:val="Normal"/>
        <w:numPr>
          <w:ilvl w:val="0"/>
          <w:numId w:val="1"/>
        </w:numPr>
        <w:shd w:val="clear" w:color="auto" w:fill="FFFFFF"/>
        <w:spacing w:lineRule="atLeast" w:line="353" w:before="0" w:after="0"/>
        <w:ind w:left="1005" w:hanging="360"/>
        <w:rPr>
          <w:rFonts w:eastAsia="Times New Roman" w:cs="Times New Roman"/>
          <w:color w:val="222222"/>
        </w:rPr>
      </w:pPr>
      <w:r>
        <w:rPr>
          <w:rFonts w:eastAsia="Times New Roman" w:cs="Times New Roman"/>
          <w:color w:val="222222"/>
        </w:rPr>
        <w:t>25%-75%</w:t>
      </w:r>
    </w:p>
    <w:p>
      <w:pPr>
        <w:pStyle w:val="Normal"/>
        <w:numPr>
          <w:ilvl w:val="0"/>
          <w:numId w:val="1"/>
        </w:numPr>
        <w:shd w:val="clear" w:color="auto" w:fill="FFFFFF"/>
        <w:spacing w:lineRule="atLeast" w:line="353" w:before="0" w:afterAutospacing="1"/>
        <w:ind w:left="1005" w:hanging="360"/>
        <w:rPr>
          <w:rFonts w:eastAsia="Times New Roman" w:cs="Times New Roman"/>
          <w:color w:val="222222"/>
        </w:rPr>
      </w:pPr>
      <w:r>
        <w:rPr>
          <w:rFonts w:eastAsia="Times New Roman" w:cs="Times New Roman"/>
          <w:color w:val="222222"/>
        </w:rPr>
        <w:t>75% and above</w:t>
      </w:r>
    </w:p>
    <w:p>
      <w:pPr>
        <w:pStyle w:val="Normal"/>
        <w:shd w:val="clear" w:color="auto" w:fill="FFFFFF"/>
        <w:spacing w:lineRule="atLeast" w:line="353" w:before="0" w:after="353"/>
        <w:rPr>
          <w:rFonts w:eastAsia="Times New Roman" w:cs="Times New Roman"/>
          <w:color w:val="222222"/>
        </w:rPr>
      </w:pPr>
      <w:r>
        <w:rPr>
          <w:rFonts w:eastAsia="Times New Roman" w:cs="Times New Roman"/>
          <w:b/>
          <w:bCs/>
          <w:color w:val="222222"/>
        </w:rPr>
        <w:t>Initial Threshold Limit: </w:t>
      </w:r>
      <w:r>
        <w:rPr>
          <w:rFonts w:eastAsia="Times New Roman" w:cs="Times New Roman"/>
          <w:color w:val="222222"/>
        </w:rPr>
        <w:t>Regulation 3(1) provides that when an acquirer together with PACs intends to acquire shares or voting rights which along with the existing shareholding would entitle him to exercise 25% or more of the voting rights in the target company, in such a case the acquirer is required to make public announcement to acquire the voting rights of Target Company from the shareholders through an open offer.</w:t>
      </w:r>
    </w:p>
    <w:p>
      <w:pPr>
        <w:pStyle w:val="Normal"/>
        <w:shd w:val="clear" w:color="auto" w:fill="FFFFFF"/>
        <w:spacing w:lineRule="atLeast" w:line="353" w:before="0" w:after="353"/>
        <w:rPr>
          <w:rFonts w:eastAsia="Times New Roman" w:cs="Times New Roman"/>
          <w:color w:val="222222"/>
        </w:rPr>
      </w:pPr>
      <w:r>
        <w:rPr>
          <w:rFonts w:eastAsia="Times New Roman" w:cs="Times New Roman"/>
          <w:color w:val="222222"/>
        </w:rPr>
        <w:t>(The </w:t>
      </w:r>
      <w:r>
        <w:rPr>
          <w:rFonts w:eastAsia="Times New Roman" w:cs="Times New Roman"/>
          <w:b/>
          <w:bCs/>
          <w:color w:val="222222"/>
        </w:rPr>
        <w:t>1st trigger point</w:t>
      </w:r>
      <w:r>
        <w:rPr>
          <w:rFonts w:eastAsia="Times New Roman" w:cs="Times New Roman"/>
          <w:color w:val="222222"/>
        </w:rPr>
        <w:t> is during the acquisition of 25% or more shares of the target company by the acquirer company.)</w:t>
      </w:r>
    </w:p>
    <w:p>
      <w:pPr>
        <w:pStyle w:val="Normal"/>
        <w:shd w:val="clear" w:color="auto" w:fill="FFFFFF"/>
        <w:spacing w:lineRule="atLeast" w:line="353" w:before="0" w:after="353"/>
        <w:rPr>
          <w:rFonts w:eastAsia="Times New Roman" w:cs="Times New Roman"/>
          <w:color w:val="222222"/>
        </w:rPr>
      </w:pPr>
      <w:r>
        <w:rPr>
          <w:rFonts w:eastAsia="Times New Roman" w:cs="Times New Roman"/>
          <w:b/>
          <w:bCs/>
          <w:color w:val="222222"/>
        </w:rPr>
        <w:t>Creeping Acquisition Limit: </w:t>
      </w:r>
      <w:r>
        <w:rPr>
          <w:rFonts w:eastAsia="Times New Roman" w:cs="Times New Roman"/>
          <w:color w:val="222222"/>
        </w:rPr>
        <w:t>Regulation 3(2) allows the persons either by themselves or through PAC with them who are holding more than 25% but less than 75% shares or voting rights in the Target Company to acquire further up to 5% shares or voting rights in the financial year ending 31st March. The allowable acquisition of 5% is popularly known as ‘Creeping Acquisition.’</w:t>
      </w:r>
    </w:p>
    <w:p>
      <w:pPr>
        <w:pStyle w:val="Normal"/>
        <w:shd w:val="clear" w:color="auto" w:fill="FFFFFF"/>
        <w:spacing w:lineRule="atLeast" w:line="353" w:before="0" w:after="353"/>
        <w:rPr>
          <w:rFonts w:eastAsia="Times New Roman" w:cs="Times New Roman"/>
          <w:color w:val="222222"/>
        </w:rPr>
      </w:pPr>
      <w:r>
        <w:rPr>
          <w:rFonts w:eastAsia="Times New Roman" w:cs="Times New Roman"/>
          <w:color w:val="222222"/>
        </w:rPr>
        <w:t>(The </w:t>
      </w:r>
      <w:r>
        <w:rPr>
          <w:rFonts w:eastAsia="Times New Roman" w:cs="Times New Roman"/>
          <w:b/>
          <w:bCs/>
          <w:color w:val="222222"/>
        </w:rPr>
        <w:t>2</w:t>
      </w:r>
      <w:r>
        <w:rPr>
          <w:rFonts w:eastAsia="Times New Roman" w:cs="Times New Roman"/>
          <w:b/>
          <w:bCs/>
          <w:color w:val="222222"/>
          <w:vertAlign w:val="superscript"/>
        </w:rPr>
        <w:t>nd</w:t>
      </w:r>
      <w:r>
        <w:rPr>
          <w:rFonts w:eastAsia="Times New Roman" w:cs="Times New Roman"/>
          <w:b/>
          <w:bCs/>
          <w:color w:val="222222"/>
        </w:rPr>
        <w:t> trigger point</w:t>
      </w:r>
      <w:r>
        <w:rPr>
          <w:rFonts w:eastAsia="Times New Roman" w:cs="Times New Roman"/>
          <w:color w:val="222222"/>
        </w:rPr>
        <w:t> is if the acquirer tries to acquire more than 5% of shares in a financial year after the satisfaction of 1</w:t>
      </w:r>
      <w:r>
        <w:rPr>
          <w:rFonts w:eastAsia="Times New Roman" w:cs="Times New Roman"/>
          <w:color w:val="222222"/>
          <w:vertAlign w:val="superscript"/>
        </w:rPr>
        <w:t>st</w:t>
      </w:r>
      <w:r>
        <w:rPr>
          <w:rFonts w:eastAsia="Times New Roman" w:cs="Times New Roman"/>
          <w:color w:val="222222"/>
        </w:rPr>
        <w:t> trigger point.)</w:t>
      </w:r>
    </w:p>
    <w:p>
      <w:pPr>
        <w:pStyle w:val="Normal"/>
        <w:shd w:val="clear" w:color="auto" w:fill="FFFFFF"/>
        <w:spacing w:lineRule="atLeast" w:line="353" w:before="0" w:after="353"/>
        <w:rPr>
          <w:rFonts w:eastAsia="Times New Roman" w:cs="Times New Roman"/>
          <w:color w:val="222222"/>
        </w:rPr>
      </w:pPr>
      <w:r>
        <w:rPr>
          <w:rFonts w:eastAsia="Times New Roman" w:cs="Times New Roman"/>
          <w:b/>
          <w:color w:val="222222"/>
        </w:rPr>
        <w:t>Ans 5:</w:t>
      </w:r>
      <w:r>
        <w:rPr>
          <w:rFonts w:eastAsia="Times New Roman" w:cs="Times New Roman"/>
          <w:color w:val="222222"/>
        </w:rPr>
        <w:t xml:space="preserve"> (Answer taken from Mondaq.com- Verified) https://www.mondaq.com/india/shareholders/754950/substantial-acquisition-of-shares-and-take-over-sebi-regulations-2011-overview</w:t>
      </w:r>
    </w:p>
    <w:p>
      <w:pPr>
        <w:pStyle w:val="Normal"/>
        <w:shd w:val="clear" w:color="auto" w:fill="FFFFFF"/>
        <w:spacing w:lineRule="auto" w:line="240" w:before="0" w:afterAutospacing="1"/>
        <w:rPr>
          <w:rFonts w:eastAsia="Times New Roman" w:cs="Arial"/>
          <w:color w:val="212529"/>
        </w:rPr>
      </w:pPr>
      <w:r>
        <w:rPr>
          <w:rFonts w:eastAsia="Times New Roman" w:cs="Arial"/>
          <w:color w:val="212529"/>
        </w:rPr>
        <w:t>As per Article 2 (1) (p) under the SEBI Takeover Regulations 2011, "offer period" means the period between the date of agreement to acquire shares, voting rights or control over the company requiring a public announcement.</w:t>
      </w:r>
    </w:p>
    <w:p>
      <w:pPr>
        <w:pStyle w:val="Normal"/>
        <w:shd w:val="clear" w:color="auto" w:fill="FFFFFF"/>
        <w:spacing w:lineRule="auto" w:line="240" w:before="0" w:afterAutospacing="1"/>
        <w:rPr>
          <w:rFonts w:eastAsia="Times New Roman" w:cs="Arial"/>
          <w:color w:val="212529"/>
        </w:rPr>
      </w:pPr>
      <w:r>
        <w:rPr>
          <w:rFonts w:eastAsia="Times New Roman" w:cs="Arial"/>
          <w:color w:val="212529"/>
        </w:rPr>
        <w:t>As per Article 2 (1) (q) under SEBI, persons acting in concert means, persons who while having a common objective or purpose to acquisition shares or voting rights or control over a company, according to an agreement or understanding, directly or indirectly co-operate for the acquiring of voting rights or shares in, or exercise of control over the target company.</w:t>
      </w:r>
    </w:p>
    <w:p>
      <w:pPr>
        <w:pStyle w:val="Normal"/>
        <w:numPr>
          <w:ilvl w:val="0"/>
          <w:numId w:val="0"/>
        </w:numPr>
        <w:shd w:val="clear" w:color="auto" w:fill="FFFFFF"/>
        <w:spacing w:lineRule="auto" w:line="240" w:before="0" w:afterAutospacing="1"/>
        <w:ind w:left="0" w:hanging="0"/>
        <w:outlineLvl w:val="2"/>
        <w:rPr>
          <w:rFonts w:eastAsia="Times New Roman" w:cs="Arial"/>
          <w:color w:val="212529"/>
        </w:rPr>
      </w:pPr>
      <w:r>
        <w:rPr>
          <w:rFonts w:eastAsia="Times New Roman" w:cs="Arial"/>
          <w:color w:val="212529"/>
        </w:rPr>
        <w:t>Trigger Point</w:t>
      </w:r>
    </w:p>
    <w:p>
      <w:pPr>
        <w:pStyle w:val="Normal"/>
        <w:shd w:val="clear" w:color="auto" w:fill="FFFFFF"/>
        <w:spacing w:lineRule="auto" w:line="240" w:before="0" w:afterAutospacing="1"/>
        <w:rPr>
          <w:rFonts w:eastAsia="Times New Roman" w:cs="Arial"/>
          <w:color w:val="212529"/>
        </w:rPr>
      </w:pPr>
      <w:r>
        <w:rPr>
          <w:rFonts w:eastAsia="Times New Roman" w:cs="Arial"/>
          <w:color w:val="212529"/>
        </w:rPr>
        <w:t>As per Regulation 3, the initial threshold limit provided for open offer obligations which were 15% of the voting rights within a company has increased to 25%. In addition to this, if a party already holds at least a quarter of the target's voting rights, a mandatory open offer will be triggered if that party acquires more than 5% of the target's voting rights in any financial year.</w:t>
      </w:r>
    </w:p>
    <w:p>
      <w:pPr>
        <w:pStyle w:val="Normal"/>
        <w:shd w:val="clear" w:color="auto" w:fill="FFFFFF"/>
        <w:spacing w:lineRule="auto" w:line="240" w:before="0" w:afterAutospacing="1"/>
        <w:rPr>
          <w:rFonts w:eastAsia="Times New Roman" w:cs="Arial"/>
          <w:color w:val="212529"/>
        </w:rPr>
      </w:pPr>
      <w:r>
        <w:rPr>
          <w:rFonts w:eastAsia="Times New Roman" w:cs="Arial"/>
          <w:color w:val="212529"/>
        </w:rPr>
        <w:t>Modification made on Open Offer Exemptions</w:t>
      </w:r>
    </w:p>
    <w:p>
      <w:pPr>
        <w:pStyle w:val="Normal"/>
        <w:shd w:val="clear" w:color="auto" w:fill="FFFFFF"/>
        <w:spacing w:lineRule="auto" w:line="240" w:before="0" w:afterAutospacing="1"/>
        <w:rPr>
          <w:rFonts w:eastAsia="Times New Roman" w:cs="Arial"/>
          <w:color w:val="212529"/>
        </w:rPr>
      </w:pPr>
      <w:r>
        <w:rPr>
          <w:rFonts w:eastAsia="Times New Roman" w:cs="Arial"/>
          <w:color w:val="212529"/>
        </w:rPr>
        <w:t>SEBI Takeover Regulations, 2011 provides for certain trigger events wherein the Acquirer is required to give an offer to the shareholders of the Company being targeted to provide them with the exit opportunity.</w:t>
      </w:r>
    </w:p>
    <w:p>
      <w:pPr>
        <w:pStyle w:val="Normal"/>
        <w:numPr>
          <w:ilvl w:val="0"/>
          <w:numId w:val="0"/>
        </w:numPr>
        <w:shd w:val="clear" w:color="auto" w:fill="FFFFFF"/>
        <w:spacing w:lineRule="auto" w:line="240" w:before="0" w:afterAutospacing="1"/>
        <w:ind w:left="0" w:hanging="0"/>
        <w:outlineLvl w:val="2"/>
        <w:rPr>
          <w:rFonts w:eastAsia="Times New Roman" w:cs="Arial"/>
          <w:color w:val="212529"/>
        </w:rPr>
      </w:pPr>
      <w:r>
        <w:rPr>
          <w:rFonts w:eastAsia="Times New Roman" w:cs="Arial"/>
          <w:color w:val="212529"/>
        </w:rPr>
        <w:t>Mandatory Open Offer</w:t>
      </w:r>
    </w:p>
    <w:p>
      <w:pPr>
        <w:pStyle w:val="Normal"/>
        <w:shd w:val="clear" w:color="auto" w:fill="FFFFFF"/>
        <w:spacing w:lineRule="auto" w:line="240" w:before="0" w:afterAutospacing="1"/>
        <w:rPr>
          <w:rFonts w:eastAsia="Times New Roman" w:cs="Arial"/>
          <w:color w:val="212529"/>
        </w:rPr>
      </w:pPr>
      <w:r>
        <w:rPr>
          <w:rFonts w:eastAsia="Times New Roman" w:cs="Arial"/>
          <w:color w:val="212529"/>
        </w:rPr>
        <w:t>The SEBI Takeover Regulations, 2011 provides a threshold for a binding open offer. The Regulations make the provision that whenever an acquirer acquires the shares more than the limit as mentioned in Regulation 3 and 4 of the SEBI Regulations, 2011, then the acquirer id is required for a public announcement of the offer to the shareholders of the target company.</w:t>
      </w:r>
    </w:p>
    <w:p>
      <w:pPr>
        <w:pStyle w:val="Normal"/>
        <w:shd w:val="clear" w:color="auto" w:fill="FFFFFF"/>
        <w:spacing w:lineRule="auto" w:line="240" w:before="0" w:afterAutospacing="1"/>
        <w:rPr>
          <w:rFonts w:eastAsia="Times New Roman" w:cs="Arial"/>
          <w:color w:val="212529"/>
        </w:rPr>
      </w:pPr>
      <w:r>
        <w:rPr>
          <w:rFonts w:eastAsia="Times New Roman" w:cs="Arial"/>
          <w:color w:val="212529"/>
        </w:rPr>
        <w:t>Regulation 3 of the SEBI Takeover Regulations, 2011 provides the following. Shares or voting rights shall not be acquired by a target company which, when taking together shares or voting rights held by them and by persons acting in concert with him in such target company, entitling them to exercise twenty-five percent or more of the voting rights in such target company. The single exception to this is if the acquirer makes a public announcement of an open offer for acquiring shares of such target company following these regulations.</w:t>
      </w:r>
    </w:p>
    <w:p>
      <w:pPr>
        <w:pStyle w:val="NoSpacing"/>
        <w:rPr/>
      </w:pPr>
      <w:r>
        <w:rPr/>
      </w:r>
    </w:p>
    <w:p>
      <w:pPr>
        <w:pStyle w:val="NoSpacing"/>
        <w:rPr/>
      </w:pPr>
      <w:r>
        <w:rPr/>
      </w:r>
    </w:p>
    <w:p>
      <w:pPr>
        <w:pStyle w:val="NoSpacing"/>
        <w:rPr>
          <w:b/>
          <w:b/>
        </w:rPr>
      </w:pPr>
      <w:r>
        <w:rPr>
          <w:b/>
        </w:rPr>
        <w:t>Q2   .What is a voluntary open offer?</w:t>
      </w:r>
    </w:p>
    <w:p>
      <w:pPr>
        <w:pStyle w:val="NoSpacing"/>
        <w:rPr/>
      </w:pPr>
      <w:r>
        <w:rPr/>
        <w:t xml:space="preserve">        </w:t>
      </w:r>
    </w:p>
    <w:p>
      <w:pPr>
        <w:pStyle w:val="NoSpacing"/>
        <w:rPr>
          <w:b/>
          <w:b/>
        </w:rPr>
      </w:pPr>
      <w:r>
        <w:rPr/>
        <w:t xml:space="preserve">         </w:t>
      </w:r>
      <w:r>
        <w:rPr/>
        <w:t>(</w:t>
      </w:r>
      <w:r>
        <w:rPr>
          <w:b/>
        </w:rPr>
        <w:t>SAST REGULATIONS,2011)</w:t>
      </w:r>
    </w:p>
    <w:p>
      <w:pPr>
        <w:pStyle w:val="NoSpacing"/>
        <w:rPr/>
      </w:pPr>
      <w:r>
        <w:rPr>
          <w:b/>
        </w:rPr>
        <w:t>Ans 1:</w:t>
      </w:r>
      <w:r>
        <w:rPr/>
        <w:t xml:space="preserve"> (Answer as taken from SEBI Q&amp;A pool) </w:t>
      </w:r>
    </w:p>
    <w:p>
      <w:pPr>
        <w:pStyle w:val="NoSpacing"/>
        <w:rPr/>
      </w:pPr>
      <w:r>
        <w:rPr/>
        <w:t>https://www.sebi.gov.in/sebi_data/faqfiles/sep-2019/1567577569364.pdf</w:t>
      </w:r>
    </w:p>
    <w:p>
      <w:pPr>
        <w:pStyle w:val="NoSpacing"/>
        <w:rPr/>
      </w:pPr>
      <w:r>
        <w:rPr/>
      </w:r>
    </w:p>
    <w:p>
      <w:pPr>
        <w:pStyle w:val="NoSpacing"/>
        <w:rPr/>
      </w:pPr>
      <w:r>
        <w:rPr/>
        <w:t>A voluntary open offer under Regulation 6, is an offer made by a person who himself or through Persons acting in concert ,if any, holds 25% or more shares or voting rights in the target company but less than the maximum permissible non-public shareholding limit.</w:t>
      </w:r>
    </w:p>
    <w:p>
      <w:pPr>
        <w:pStyle w:val="NoSpacing"/>
        <w:rPr/>
      </w:pPr>
      <w:r>
        <w:rPr/>
      </w:r>
    </w:p>
    <w:p>
      <w:pPr>
        <w:pStyle w:val="NoSpacing"/>
        <w:rPr/>
      </w:pPr>
      <w:r>
        <w:rPr>
          <w:b/>
        </w:rPr>
        <w:t>Ans 2:</w:t>
      </w:r>
      <w:r>
        <w:rPr/>
        <w:t xml:space="preserve"> (Answer as taken from Mondaq.com - Verified)</w:t>
      </w:r>
    </w:p>
    <w:p>
      <w:pPr>
        <w:pStyle w:val="NoSpacing"/>
        <w:rPr/>
      </w:pPr>
      <w:r>
        <w:rPr/>
        <w:t>https://www.mondaq.com/india/shareholders/754950/substantial-acquisition-of-shares-and-take-over-sebi-regulations-2011-overview</w:t>
      </w:r>
    </w:p>
    <w:p>
      <w:pPr>
        <w:pStyle w:val="NoSpacing"/>
        <w:rPr/>
      </w:pPr>
      <w:r>
        <w:rPr/>
      </w:r>
    </w:p>
    <w:p>
      <w:pPr>
        <w:pStyle w:val="NoSpacing"/>
        <w:rPr/>
      </w:pPr>
      <w:r>
        <w:rPr>
          <w:rFonts w:cs="Arial"/>
          <w:color w:val="212529"/>
          <w:shd w:fill="FFFFFF" w:val="clear"/>
        </w:rPr>
        <w:t>Voluntary Open Offer refers to an offer which is given by the acquirer voluntarily without triggering the mandatory open offer obligations. In case of a voluntary open offer, an acquirer along with the persons acting in concert can hold at least 25% or more shares in the target company. The acquirer along with the persons working with them cannot acquire any shares from the target company in the 52 weeks preceding without attracting the obligation to make a public announcement.</w:t>
      </w:r>
    </w:p>
    <w:p>
      <w:pPr>
        <w:pStyle w:val="NoSpacing"/>
        <w:rPr/>
      </w:pPr>
      <w:r>
        <w:rPr/>
      </w:r>
    </w:p>
    <w:p>
      <w:pPr>
        <w:pStyle w:val="NoSpacing"/>
        <w:rPr/>
      </w:pPr>
      <w:r>
        <w:rPr/>
      </w:r>
    </w:p>
    <w:p>
      <w:pPr>
        <w:pStyle w:val="NoSpacing"/>
        <w:rPr/>
      </w:pPr>
      <w:r>
        <w:rPr/>
      </w:r>
    </w:p>
    <w:p>
      <w:pPr>
        <w:pStyle w:val="NoSpacing"/>
        <w:rPr>
          <w:rFonts w:cs="Times New Roman"/>
        </w:rPr>
      </w:pPr>
      <w:r>
        <w:rPr>
          <w:rFonts w:cs="Times New Roman"/>
        </w:rPr>
        <w:t>(Regulations taken down by me from the Act as possible answers)</w:t>
      </w:r>
    </w:p>
    <w:p>
      <w:pPr>
        <w:pStyle w:val="NoSpacing"/>
        <w:rPr/>
      </w:pPr>
      <w:r>
        <w:rPr/>
      </w:r>
    </w:p>
    <w:p>
      <w:pPr>
        <w:pStyle w:val="NoSpacing"/>
        <w:rPr/>
      </w:pPr>
      <w:r>
        <w:rPr>
          <w:b/>
        </w:rPr>
        <w:t>Ans 3:</w:t>
      </w:r>
      <w:r>
        <w:rPr/>
        <w:t xml:space="preserve"> -  6(2) An  acquirer  and  persons  acting  in  concert  with  him,  who  have  made  a  public   announcement under this regulation to acquire shares of a target company shall not  be  entitled  to  acquire  any  shares  of  the  target  company  for  a  period  of  six months after completion of the open offer except pursuant to another voluntary open offer:</w:t>
      </w:r>
    </w:p>
    <w:p>
      <w:pPr>
        <w:pStyle w:val="NoSpacing"/>
        <w:rPr/>
      </w:pPr>
      <w:r>
        <w:rPr/>
        <w:t xml:space="preserve">Provided that such restriction shall not prohibit the acquirer from making a competing  offer  upon  any  other  person  making  an  open  offer  for  acquiring shares of the target company. </w:t>
      </w:r>
      <w:r>
        <w:rPr>
          <w:b/>
          <w:bCs/>
        </w:rPr>
        <w:t>[3]</w:t>
      </w:r>
    </w:p>
    <w:p>
      <w:pPr>
        <w:pStyle w:val="NoSpacing"/>
        <w:rPr/>
      </w:pPr>
      <w:r>
        <w:rPr/>
      </w:r>
    </w:p>
    <w:p>
      <w:pPr>
        <w:pStyle w:val="NoSpacing"/>
        <w:rPr/>
      </w:pPr>
      <w:r>
        <w:rPr>
          <w:b/>
        </w:rPr>
        <w:t>Ans 4:</w:t>
      </w:r>
      <w:r>
        <w:rPr/>
        <w:t xml:space="preserve"> -  20.</w:t>
      </w:r>
    </w:p>
    <w:p>
      <w:pPr>
        <w:pStyle w:val="NoSpacing"/>
        <w:rPr/>
      </w:pPr>
      <w:r>
        <w:rPr/>
        <w:t xml:space="preserve">(1) Upon  a  public  announcement  of  an  open  offer  for  acquiring  shares  of  a  target </w:t>
      </w:r>
    </w:p>
    <w:p>
      <w:pPr>
        <w:pStyle w:val="NoSpacing"/>
        <w:rPr/>
      </w:pPr>
      <w:r>
        <w:rPr/>
        <w:t xml:space="preserve">company  being  made,  any  person,  other  than  the  acquirer  who  has  made  such </w:t>
      </w:r>
    </w:p>
    <w:p>
      <w:pPr>
        <w:pStyle w:val="NoSpacing"/>
        <w:rPr/>
      </w:pPr>
      <w:r>
        <w:rPr/>
        <w:t xml:space="preserve">public  announcement,  shall  be  entitled  to  make  a  public  announcement  of  an </w:t>
      </w:r>
    </w:p>
    <w:p>
      <w:pPr>
        <w:pStyle w:val="NoSpacing"/>
        <w:rPr/>
      </w:pPr>
      <w:r>
        <w:rPr/>
        <w:t xml:space="preserve">open  offer  within  fifteen working days  of  the  date  of  the  detailed  public statement made by the </w:t>
      </w:r>
    </w:p>
    <w:p>
      <w:pPr>
        <w:pStyle w:val="NoSpacing"/>
        <w:rPr/>
      </w:pPr>
      <w:r>
        <w:rPr/>
        <w:t xml:space="preserve">acquirer who has made the first public announcement. </w:t>
      </w:r>
      <w:r>
        <w:rPr>
          <w:b/>
          <w:bCs/>
        </w:rPr>
        <w:t>[21]</w:t>
      </w:r>
    </w:p>
    <w:p>
      <w:pPr>
        <w:pStyle w:val="NoSpacing"/>
        <w:rPr/>
      </w:pPr>
      <w:r>
        <w:rPr/>
      </w:r>
    </w:p>
    <w:p>
      <w:pPr>
        <w:pStyle w:val="NoSpacing"/>
        <w:rPr/>
      </w:pPr>
      <w:r>
        <w:rPr/>
        <w:t xml:space="preserve">(3)Notwithstanding  anything  contained  in  these  regulations,  an  open  offer  made within  the  period  referred  to  in  sub-regulation  (1)  shall  not  be  regarded  as  a voluntary open offer under regulation 6,and the provisions of these regulations shall apply accordingly. </w:t>
      </w:r>
      <w:r>
        <w:rPr>
          <w:b/>
          <w:bCs/>
        </w:rPr>
        <w:t>[2]</w:t>
      </w:r>
    </w:p>
    <w:p>
      <w:pPr>
        <w:pStyle w:val="NoSpacing"/>
        <w:rPr/>
      </w:pPr>
      <w:r>
        <w:rPr/>
      </w:r>
    </w:p>
    <w:p>
      <w:pPr>
        <w:pStyle w:val="NoSpacing"/>
        <w:rPr/>
      </w:pPr>
      <w:r>
        <w:rPr/>
      </w:r>
    </w:p>
    <w:p>
      <w:pPr>
        <w:pStyle w:val="NoSpacing"/>
        <w:rPr/>
      </w:pPr>
      <w:r>
        <w:rPr/>
      </w:r>
    </w:p>
    <w:p>
      <w:pPr>
        <w:pStyle w:val="NoSpacing"/>
        <w:rPr>
          <w:b/>
          <w:b/>
        </w:rPr>
      </w:pPr>
      <w:r>
        <w:rPr>
          <w:b/>
        </w:rPr>
        <w:t>Q3:  What are the restrictions on acquirers making a voluntary open offer?</w:t>
      </w:r>
    </w:p>
    <w:p>
      <w:pPr>
        <w:pStyle w:val="NoSpacing"/>
        <w:rPr/>
      </w:pPr>
      <w:r>
        <w:rPr/>
      </w:r>
    </w:p>
    <w:p>
      <w:pPr>
        <w:pStyle w:val="NoSpacing"/>
        <w:rPr/>
      </w:pPr>
      <w:r>
        <w:rPr>
          <w:b/>
        </w:rPr>
        <w:t>Ans 1:</w:t>
      </w:r>
      <w:r>
        <w:rPr/>
        <w:t xml:space="preserve"> (Answer as taken from SEBI Q&amp;A pool) </w:t>
      </w:r>
    </w:p>
    <w:p>
      <w:pPr>
        <w:pStyle w:val="NoSpacing"/>
        <w:rPr/>
      </w:pPr>
      <w:r>
        <w:rPr/>
        <w:t>https://www.sebi.gov.in/sebi_data/faqfiles/sep-2019/1567577569364.pdf</w:t>
      </w:r>
    </w:p>
    <w:p>
      <w:pPr>
        <w:pStyle w:val="NoSpacing"/>
        <w:rPr/>
      </w:pPr>
      <w:r>
        <w:rPr/>
      </w:r>
    </w:p>
    <w:p>
      <w:pPr>
        <w:pStyle w:val="NoSpacing"/>
        <w:rPr/>
      </w:pPr>
      <w:r>
        <w:rPr/>
        <w:t xml:space="preserve">A voluntary offer cannot be made if the acquirer or PACs with him has acquired any shares of the target company in the 52 weeks prior to the voluntary offer. The acquirer is prohibited from acquiring any shares during the offer period other than those acquired in the open offer. The acquirer is also not entitled to acquire any shares for a period of 6 months, after completion of open offer except pursuant to another voluntary open offer. </w:t>
      </w:r>
      <w:r>
        <w:rPr>
          <w:b/>
          <w:bCs/>
        </w:rPr>
        <w:t>[7]</w:t>
      </w:r>
    </w:p>
    <w:p>
      <w:pPr>
        <w:pStyle w:val="NoSpacing"/>
        <w:rPr/>
      </w:pPr>
      <w:r>
        <w:rPr/>
      </w:r>
    </w:p>
    <w:p>
      <w:pPr>
        <w:pStyle w:val="NoSpacing"/>
        <w:rPr>
          <w:rFonts w:cs="Times New Roman"/>
        </w:rPr>
      </w:pPr>
      <w:r>
        <w:rPr>
          <w:b/>
        </w:rPr>
        <w:t>Ans 2:</w:t>
      </w:r>
      <w:r>
        <w:rPr/>
        <w:t xml:space="preserve"> </w:t>
      </w:r>
      <w:r>
        <w:rPr>
          <w:rFonts w:cs="Times New Roman"/>
        </w:rPr>
        <w:t>(Answer taken from blog.ipleaders- Verified)</w:t>
      </w:r>
    </w:p>
    <w:p>
      <w:pPr>
        <w:pStyle w:val="NoSpacing"/>
        <w:rPr>
          <w:rFonts w:cs="Times New Roman"/>
        </w:rPr>
      </w:pPr>
      <w:r>
        <w:rPr>
          <w:rFonts w:cs="Times New Roman"/>
        </w:rPr>
        <w:t>https://blog.ipleaders.in/triggering-open-offer-beyond-threshold-limit-sebi-sast-regulations/</w:t>
      </w:r>
    </w:p>
    <w:p>
      <w:pPr>
        <w:pStyle w:val="NoSpacing"/>
        <w:rPr/>
      </w:pPr>
      <w:r>
        <w:rPr/>
      </w:r>
    </w:p>
    <w:p>
      <w:pPr>
        <w:pStyle w:val="Normal"/>
        <w:shd w:val="clear" w:color="auto" w:fill="FFFFFF"/>
        <w:spacing w:lineRule="atLeast" w:line="353" w:before="0" w:after="353"/>
        <w:rPr>
          <w:rFonts w:eastAsia="Times New Roman" w:cs="Times New Roman"/>
          <w:color w:val="222222"/>
        </w:rPr>
      </w:pPr>
      <w:r>
        <w:rPr>
          <w:rFonts w:eastAsia="Times New Roman" w:cs="Times New Roman"/>
          <w:b/>
          <w:bCs/>
          <w:color w:val="222222"/>
        </w:rPr>
        <w:t>Restrictions:</w:t>
      </w:r>
    </w:p>
    <w:p>
      <w:pPr>
        <w:pStyle w:val="Normal"/>
        <w:shd w:val="clear" w:color="auto" w:fill="FFFFFF"/>
        <w:spacing w:lineRule="atLeast" w:line="353" w:before="0" w:after="353"/>
        <w:rPr>
          <w:rFonts w:eastAsia="Times New Roman" w:cs="Times New Roman"/>
          <w:color w:val="222222"/>
        </w:rPr>
      </w:pPr>
      <w:r>
        <w:rPr>
          <w:rFonts w:eastAsia="Times New Roman" w:cs="Times New Roman"/>
          <w:color w:val="222222"/>
        </w:rPr>
        <w:t>The acquirer becomes ineligible to acquire further shares for a period of six months after the completion of Open Offer except by way of:</w:t>
      </w:r>
    </w:p>
    <w:p>
      <w:pPr>
        <w:pStyle w:val="Normal"/>
        <w:numPr>
          <w:ilvl w:val="0"/>
          <w:numId w:val="3"/>
        </w:numPr>
        <w:shd w:val="clear" w:color="auto" w:fill="FFFFFF"/>
        <w:spacing w:lineRule="atLeast" w:line="353" w:beforeAutospacing="1" w:after="0"/>
        <w:ind w:left="1005" w:hanging="360"/>
        <w:rPr>
          <w:rFonts w:eastAsia="Times New Roman" w:cs="Times New Roman"/>
          <w:color w:val="222222"/>
        </w:rPr>
      </w:pPr>
      <w:r>
        <w:rPr>
          <w:rFonts w:eastAsia="Times New Roman" w:cs="Times New Roman"/>
          <w:color w:val="222222"/>
        </w:rPr>
        <w:t>Another Voluntary Open Offer;</w:t>
      </w:r>
    </w:p>
    <w:p>
      <w:pPr>
        <w:pStyle w:val="Normal"/>
        <w:numPr>
          <w:ilvl w:val="0"/>
          <w:numId w:val="3"/>
        </w:numPr>
        <w:shd w:val="clear" w:color="auto" w:fill="FFFFFF"/>
        <w:spacing w:lineRule="atLeast" w:line="353" w:before="0" w:afterAutospacing="1"/>
        <w:ind w:left="1005" w:hanging="360"/>
        <w:rPr>
          <w:rFonts w:eastAsia="Times New Roman" w:cs="Times New Roman"/>
          <w:color w:val="222222"/>
        </w:rPr>
      </w:pPr>
      <w:r>
        <w:rPr>
          <w:rFonts w:eastAsia="Times New Roman" w:cs="Times New Roman"/>
          <w:color w:val="222222"/>
        </w:rPr>
        <w:t>Acquisitions by making a competing offer.</w:t>
      </w:r>
    </w:p>
    <w:p>
      <w:pPr>
        <w:pStyle w:val="Normal"/>
        <w:shd w:val="clear" w:color="auto" w:fill="FFFFFF"/>
        <w:spacing w:lineRule="atLeast" w:line="353" w:beforeAutospacing="1" w:afterAutospacing="1"/>
        <w:rPr>
          <w:rFonts w:eastAsia="Times New Roman" w:cs="Times New Roman"/>
          <w:color w:val="222222"/>
        </w:rPr>
      </w:pPr>
      <w:r>
        <w:rPr>
          <w:rFonts w:eastAsia="Times New Roman" w:cs="Times New Roman"/>
          <w:b/>
          <w:color w:val="222222"/>
        </w:rPr>
        <w:t>Ans 3:</w:t>
      </w:r>
      <w:r>
        <w:rPr>
          <w:rFonts w:eastAsia="Times New Roman" w:cs="Times New Roman"/>
          <w:color w:val="222222"/>
        </w:rPr>
        <w:t xml:space="preserve"> (Answer as taken from Nishit Desai website - Verified)</w:t>
      </w:r>
    </w:p>
    <w:p>
      <w:pPr>
        <w:pStyle w:val="Normal"/>
        <w:shd w:val="clear" w:color="auto" w:fill="FFFFFF"/>
        <w:spacing w:lineRule="atLeast" w:line="353" w:beforeAutospacing="1" w:afterAutospacing="1"/>
        <w:rPr>
          <w:rFonts w:eastAsia="Times New Roman" w:cs="Times New Roman"/>
          <w:color w:val="222222"/>
        </w:rPr>
      </w:pPr>
      <w:r>
        <w:rPr>
          <w:rFonts w:eastAsia="Times New Roman" w:cs="Times New Roman"/>
          <w:color w:val="222222"/>
        </w:rPr>
        <w:t>http://www.nishithdesai.com/fileadmin/user_upload/pdfs/Ma%20Lab/Takeover%20Code%20Dissected.pdf</w:t>
      </w:r>
    </w:p>
    <w:p>
      <w:pPr>
        <w:pStyle w:val="Normal"/>
        <w:shd w:val="clear" w:color="auto" w:fill="FFFFFF"/>
        <w:spacing w:lineRule="atLeast" w:line="353" w:beforeAutospacing="1" w:afterAutospacing="1"/>
        <w:rPr>
          <w:rFonts w:eastAsia="Times New Roman" w:cs="Times New Roman"/>
          <w:color w:val="222222"/>
        </w:rPr>
      </w:pPr>
      <w:r>
        <w:rPr/>
        <w:t>In case of a voluntary offer made by a shareholder holding in excess of 25% of shares or voting rights of the target company, acquirer and PAC cannot acquire any shares of the target company for a period of 6 months after completion of the voluntary open offer except pursuant to another voluntary open offer or competing offer except as specifically permitted under the Takeover Code.</w:t>
      </w:r>
    </w:p>
    <w:p>
      <w:pPr>
        <w:pStyle w:val="NoSpacing"/>
        <w:rPr/>
      </w:pPr>
      <w:r>
        <w:rPr/>
      </w:r>
    </w:p>
    <w:p>
      <w:pPr>
        <w:pStyle w:val="NoSpacing"/>
        <w:rPr/>
      </w:pPr>
      <w:r>
        <w:rPr/>
      </w:r>
    </w:p>
    <w:p>
      <w:pPr>
        <w:pStyle w:val="NoSpacing"/>
        <w:rPr/>
      </w:pPr>
      <w:r>
        <w:rPr/>
      </w:r>
    </w:p>
    <w:p>
      <w:pPr>
        <w:pStyle w:val="NoSpacing"/>
        <w:rPr/>
      </w:pPr>
      <w:r>
        <w:rPr/>
      </w:r>
    </w:p>
    <w:p>
      <w:pPr>
        <w:pStyle w:val="NoSpacing"/>
        <w:rPr/>
      </w:pPr>
      <w:r>
        <w:rPr/>
        <w:t>#Queries Testing</w:t>
      </w:r>
    </w:p>
    <w:p>
      <w:pPr>
        <w:pStyle w:val="NoSpacing"/>
        <w:rPr/>
      </w:pPr>
      <w:r>
        <w:rPr/>
      </w:r>
    </w:p>
    <w:p>
      <w:pPr>
        <w:pStyle w:val="NoSpacing"/>
        <w:rPr/>
      </w:pPr>
      <w:r>
        <w:rPr/>
        <w:t>1.What is the nature of the non-convertible debt instrument</w:t>
      </w:r>
    </w:p>
    <w:p>
      <w:pPr>
        <w:pStyle w:val="NoSpacing"/>
        <w:rPr/>
      </w:pPr>
      <w:r>
        <w:rPr/>
        <w:t>2. How to get job in SEBI</w:t>
      </w:r>
    </w:p>
    <w:p>
      <w:pPr>
        <w:pStyle w:val="NoSpacing"/>
        <w:rPr/>
      </w:pPr>
      <w:r>
        <w:rPr/>
        <w:t>3. What do you mean by depository participant</w:t>
      </w:r>
    </w:p>
    <w:p>
      <w:pPr>
        <w:pStyle w:val="NoSpacing"/>
        <w:rPr/>
      </w:pPr>
      <w:r>
        <w:rPr/>
        <w:t>4.</w:t>
      </w:r>
      <w:r>
        <w:rPr>
          <w:rFonts w:ascii="Calibri" w:hAnsi="Calibri"/>
          <w:b w:val="false"/>
          <w:bCs w:val="false"/>
          <w:sz w:val="22"/>
          <w:szCs w:val="22"/>
        </w:rPr>
        <w:t xml:space="preserve"> </w:t>
      </w:r>
      <w:r>
        <w:rPr>
          <w:rFonts w:ascii="Calibri" w:hAnsi="Calibri"/>
          <w:b w:val="false"/>
          <w:bCs w:val="false"/>
          <w:i w:val="false"/>
          <w:caps w:val="false"/>
          <w:smallCaps w:val="false"/>
          <w:color w:val="282829"/>
          <w:spacing w:val="0"/>
          <w:sz w:val="22"/>
          <w:szCs w:val="22"/>
        </w:rPr>
        <w:t>Should the money be returned to angel investors if the startup fails</w:t>
      </w:r>
    </w:p>
    <w:p>
      <w:pPr>
        <w:pStyle w:val="NoSpacing"/>
        <w:rPr/>
      </w:pPr>
      <w:r>
        <w:rPr>
          <w:rFonts w:ascii="Calibri" w:hAnsi="Calibri"/>
          <w:b w:val="false"/>
          <w:bCs w:val="false"/>
          <w:i w:val="false"/>
          <w:caps w:val="false"/>
          <w:smallCaps w:val="false"/>
          <w:color w:val="282829"/>
          <w:spacing w:val="0"/>
          <w:sz w:val="22"/>
          <w:szCs w:val="22"/>
        </w:rPr>
        <w:t xml:space="preserve">5. </w:t>
      </w:r>
      <w:r>
        <w:rPr>
          <w:rFonts w:ascii="Calibri" w:hAnsi="Calibri"/>
          <w:b w:val="false"/>
          <w:bCs w:val="false"/>
          <w:i w:val="false"/>
          <w:caps w:val="false"/>
          <w:smallCaps w:val="false"/>
          <w:color w:val="282829"/>
          <w:spacing w:val="0"/>
          <w:sz w:val="22"/>
          <w:szCs w:val="22"/>
        </w:rPr>
        <w:t xml:space="preserve">Did you get your refund in case you haven't allotted any shares in the Chemcon </w:t>
      </w:r>
      <w:r>
        <w:rPr>
          <w:rFonts w:ascii="Calibri" w:hAnsi="Calibri"/>
          <w:b w:val="false"/>
          <w:bCs w:val="false"/>
          <w:i w:val="false"/>
          <w:caps w:val="false"/>
          <w:smallCaps w:val="false"/>
          <w:color w:val="282829"/>
          <w:spacing w:val="0"/>
          <w:sz w:val="22"/>
          <w:szCs w:val="22"/>
        </w:rPr>
        <w:t>initial public offer</w:t>
      </w:r>
    </w:p>
    <w:p>
      <w:pPr>
        <w:pStyle w:val="NoSpacing"/>
        <w:rPr/>
      </w:pPr>
      <w:r>
        <w:rPr>
          <w:rFonts w:ascii="Calibri" w:hAnsi="Calibri"/>
          <w:b w:val="false"/>
          <w:bCs w:val="false"/>
          <w:i w:val="false"/>
          <w:caps w:val="false"/>
          <w:smallCaps w:val="false"/>
          <w:color w:val="282829"/>
          <w:spacing w:val="0"/>
          <w:sz w:val="22"/>
          <w:szCs w:val="22"/>
        </w:rPr>
        <w:t>6.What are some unfair practices in the stock market world</w:t>
      </w:r>
    </w:p>
    <w:p>
      <w:pPr>
        <w:pStyle w:val="NoSpacing"/>
        <w:rPr/>
      </w:pPr>
      <w:r>
        <w:rPr>
          <w:rFonts w:ascii="Calibri" w:hAnsi="Calibri"/>
          <w:b w:val="false"/>
          <w:bCs w:val="false"/>
          <w:i w:val="false"/>
          <w:caps w:val="false"/>
          <w:smallCaps w:val="false"/>
          <w:color w:val="282829"/>
          <w:spacing w:val="0"/>
          <w:sz w:val="22"/>
          <w:szCs w:val="22"/>
        </w:rPr>
        <w:t>7.</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339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e068e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51388"/>
    <w:rPr>
      <w:b/>
      <w:bCs/>
    </w:rPr>
  </w:style>
  <w:style w:type="character" w:styleId="BalloonTextChar" w:customStyle="1">
    <w:name w:val="Balloon Text Char"/>
    <w:basedOn w:val="DefaultParagraphFont"/>
    <w:link w:val="BalloonText"/>
    <w:uiPriority w:val="99"/>
    <w:semiHidden/>
    <w:qFormat/>
    <w:rsid w:val="00d51388"/>
    <w:rPr>
      <w:rFonts w:ascii="Tahoma" w:hAnsi="Tahoma" w:cs="Tahoma"/>
      <w:sz w:val="16"/>
      <w:szCs w:val="16"/>
    </w:rPr>
  </w:style>
  <w:style w:type="character" w:styleId="Heading3Char" w:customStyle="1">
    <w:name w:val="Heading 3 Char"/>
    <w:basedOn w:val="DefaultParagraphFont"/>
    <w:link w:val="Heading3"/>
    <w:uiPriority w:val="9"/>
    <w:qFormat/>
    <w:rsid w:val="00e068e3"/>
    <w:rPr>
      <w:rFonts w:ascii="Times New Roman" w:hAnsi="Times New Roman" w:eastAsia="Times New Roman" w:cs="Times New Roman"/>
      <w:b/>
      <w:bCs/>
      <w:sz w:val="27"/>
      <w:szCs w:val="27"/>
    </w:rPr>
  </w:style>
  <w:style w:type="character" w:styleId="Highlight" w:customStyle="1">
    <w:name w:val="highlight"/>
    <w:basedOn w:val="DefaultParagraphFont"/>
    <w:qFormat/>
    <w:rsid w:val="0097373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53794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semiHidden/>
    <w:unhideWhenUsed/>
    <w:qFormat/>
    <w:rsid w:val="00d51388"/>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d51388"/>
    <w:pPr>
      <w:spacing w:lineRule="auto" w:line="240" w:before="0" w:after="0"/>
    </w:pPr>
    <w:rPr>
      <w:rFonts w:ascii="Tahoma" w:hAnsi="Tahoma" w:cs="Tahoma"/>
      <w:sz w:val="16"/>
      <w:szCs w:val="16"/>
    </w:rPr>
  </w:style>
  <w:style w:type="paragraph" w:styleId="ListParagraph">
    <w:name w:val="List Paragraph"/>
    <w:basedOn w:val="Normal"/>
    <w:uiPriority w:val="34"/>
    <w:qFormat/>
    <w:rsid w:val="00fb6c9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Application>LibreOffice/6.4.6.2$Linux_X86_64 LibreOffice_project/40$Build-2</Application>
  <Pages>6</Pages>
  <Words>1800</Words>
  <Characters>9611</Characters>
  <CharactersWithSpaces>11612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2020-12-25T13:28:00Z</dcterms:created>
  <dc:creator>Vrinda</dc:creator>
  <dc:description/>
  <dc:language>en-IN</dc:language>
  <cp:lastModifiedBy/>
  <dcterms:modified xsi:type="dcterms:W3CDTF">2021-01-11T03:04:51Z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