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4"/>
        </w:rPr>
        <w:t>PRODUCT REQUIREMENTS DOCUMENT (PRD)</w:t>
      </w:r>
    </w:p>
    <w:p>
      <w:pPr>
        <w:spacing w:before="0" w:after="280"/>
      </w:pPr>
      <w:r>
        <w:rPr>
          <w:rFonts w:ascii="Arial" w:hAnsi="Arial"/>
          <w:color w:val="64748B"/>
          <w:sz w:val="22"/>
        </w:rPr>
        <w:t>System Specification: Resilient Multi-Tenant Webhook Orchestration &amp; Telemetry Gateway (EventPulse Engine)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Document Version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1.0.0-PROD (Sprint Zero Baseline)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Target Architecture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Unified 3-in-1 Gateway: Multi-Tenant Ingress, Distributed BullMQ Worker, Ingestion Telemetry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Primary Target Runtime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Node.js / TypeScript, Redis, PostgreSQL (Isolated Dockerized Service)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Document Owner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Lead Technical Product Manager &amp; System Architect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1. Executive Summary &amp; Core Value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Modern web architectures and payment ecosystems (e.g., Stripe, Shopify, GitHub, custom ERPs) rely heavily on asynchronous event notifications via HTTP Webhooks. However, standard backend implementations treat webhooks as synchronous 'happy-path' fire-and-forget HTTP calls, creating severe operational liabilities: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Target Unreliability: </w:t>
      </w:r>
      <w:r>
        <w:rPr>
          <w:rFonts w:ascii="Arial" w:hAnsi="Arial"/>
          <w:color w:val="334155"/>
          <w:sz w:val="19"/>
        </w:rPr>
        <w:t>Destination Downtime: Downstream client servers experience crashes, cold starts, and network partitions, causing outright payload drops.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Cascading Exhaustion: </w:t>
      </w:r>
      <w:r>
        <w:rPr>
          <w:rFonts w:ascii="Arial" w:hAnsi="Arial"/>
          <w:color w:val="334155"/>
          <w:sz w:val="19"/>
        </w:rPr>
        <w:t>Traffic Spikes: Flash traffic floods recipient databases with concurrent database writes, triggering complete downstream collapse.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Missing Idempotency: </w:t>
      </w:r>
      <w:r>
        <w:rPr>
          <w:rFonts w:ascii="Arial" w:hAnsi="Arial"/>
          <w:color w:val="334155"/>
          <w:sz w:val="19"/>
        </w:rPr>
        <w:t>Duplicate Executions: Network dropouts cause retries that double-bill accounts or execute identical side-effects multiple times.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Data Sovereignty &amp; Cost: </w:t>
      </w:r>
      <w:r>
        <w:rPr>
          <w:rFonts w:ascii="Arial" w:hAnsi="Arial"/>
          <w:color w:val="334155"/>
          <w:sz w:val="19"/>
        </w:rPr>
        <w:t>SaaS Cost Traps: Commercial solutions (Svix, Inngest) enforce expensive per-event meter pricing while exposing sensitive user payload data to third parties.</w:t>
      </w:r>
    </w:p>
    <w:p>
      <w:pPr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System Objective: </w:t>
      </w:r>
      <w:r>
        <w:rPr>
          <w:rFonts w:ascii="Arial" w:hAnsi="Arial"/>
          <w:color w:val="334155"/>
          <w:sz w:val="19"/>
        </w:rPr>
        <w:t>Core Solution Value: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This platform (EventPulse Engine) is an open-source, container-orchestrated, resilient multi-tenant webhook delivery and real-time observability gateway. It combines three mission-critical domains into one lightweight system: (1) An isolated Multi-Tenant API Ingress with cryptographic signature signing; (2) A fault-tolerant Redis-backed Task Queue supporting deterministic exponential backoff and Dead-Letter Queues (DLQ); and (3) An integrated streaming telemetry visualizer and local Chaos Testing Sandbox. It delivers enterprise-grade reliability with zero cloud runtime costs and complete tenant isolation.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2. User Personas &amp; Access Roles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The system enforces strict Role-Based Access Control (RBAC) and tenant partitioning across all management endpoints and the UI.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53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Access Scope &amp; Permissions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Enforcement Boundary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Admin (DevOps/Lead)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Full tenant provisioning, API key revocation, circuit-breaker threshold configuration, manual mass-replay of Dead-Letter Queues, audit log exports.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Global / Multi-Tenant scoped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User (Developer)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Register endpoints, view tenant-scoped event logs, inspect delivery latencies, trigger single-job replays, execute Chaos Sandbox stress tests.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Strict tenant_id partition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System (Machine/Worker)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Automated ingestion authentication via X-API-Key, internal worker queue consumption, micro-batch telemetry flush, DLQ routing.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Worker daemon service account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Guest (Observer/Auditor)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Read-only access to anonymized dashboard metrics, aggregated latency graphs, and endpoint health status. Cannot view decrypted raw payloads.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Tenant read-only policy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3. Functional Requirements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2"/>
        </w:rPr>
        <w:t>3.1 Ingestion &amp; Gateway Layer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Ingestion Endpoint: </w:t>
      </w:r>
      <w:r>
        <w:rPr>
          <w:rFonts w:ascii="Arial" w:hAnsi="Arial"/>
          <w:color w:val="334155"/>
          <w:sz w:val="19"/>
        </w:rPr>
        <w:t>Expose authenticated REST endpoint (POST /api/v1/events) parsing incoming payloads with strict Zod schema validation.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Idempotency Gate: </w:t>
      </w:r>
      <w:r>
        <w:rPr>
          <w:rFonts w:ascii="Arial" w:hAnsi="Arial"/>
          <w:color w:val="334155"/>
          <w:sz w:val="19"/>
        </w:rPr>
        <w:t>Support client-supplied Idempotency-Key header. Check key existence in Redis via atomic SETNX with 24-hour TTL; return immediate 200 OK without re-enqueueing duplicate tasks.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Cryptographic Signing: </w:t>
      </w:r>
      <w:r>
        <w:rPr>
          <w:rFonts w:ascii="Arial" w:hAnsi="Arial"/>
          <w:color w:val="334155"/>
          <w:sz w:val="19"/>
        </w:rPr>
        <w:t>Sign all outbound payloads using HMAC-SHA256 headers (X-Signature, X-Timestamp) derived from tenant endpoint secrets to guarantee payload integrity.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Tenant Scoping: </w:t>
      </w:r>
      <w:r>
        <w:rPr>
          <w:rFonts w:ascii="Arial" w:hAnsi="Arial"/>
          <w:color w:val="334155"/>
          <w:sz w:val="19"/>
        </w:rPr>
        <w:t>Verify hashed API keys (argon2id or sha256 with tenant salt) within memory cache before allowing event ingress.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2"/>
        </w:rPr>
        <w:t>3.2 Queue Execution &amp; Fault Tolerance Engine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Asynchronous Pipeline: </w:t>
      </w:r>
      <w:r>
        <w:rPr>
          <w:rFonts w:ascii="Arial" w:hAnsi="Arial"/>
          <w:color w:val="334155"/>
          <w:sz w:val="19"/>
        </w:rPr>
        <w:t>Utilize Redis-backed BullMQ priority queues with separate lanes for standard delivery, delayed retry, and Dead-Letter Queue (DLQ).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Exponential Backoff: </w:t>
      </w:r>
      <w:r>
        <w:rPr>
          <w:rFonts w:ascii="Arial" w:hAnsi="Arial"/>
          <w:color w:val="334155"/>
          <w:sz w:val="19"/>
        </w:rPr>
        <w:t>Configurable retry strategy: Attempt 1 at +5s, Attempt 2 at +30s, Attempt 3 at +2m, Attempt 4 at +15m with randomized jitter (+/- 15%) to prevent thundering herds.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Dead-Letter Queue (DLQ): </w:t>
      </w:r>
      <w:r>
        <w:rPr>
          <w:rFonts w:ascii="Arial" w:hAnsi="Arial"/>
          <w:color w:val="334155"/>
          <w:sz w:val="19"/>
        </w:rPr>
        <w:t>Jobs failing after max attempts (default: 5) are transitioned to the Dead-Letter Queue with full stack trace, last status code, and payload preservation.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Replay Capability: </w:t>
      </w:r>
      <w:r>
        <w:rPr>
          <w:rFonts w:ascii="Arial" w:hAnsi="Arial"/>
          <w:color w:val="334155"/>
          <w:sz w:val="19"/>
        </w:rPr>
        <w:t>Provide one-click batch replay and selective single-event re-queueing from the DLQ directly back into the active BullMQ pipeline.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Circuit Breaker: </w:t>
      </w:r>
      <w:r>
        <w:rPr>
          <w:rFonts w:ascii="Arial" w:hAnsi="Arial"/>
          <w:color w:val="334155"/>
          <w:sz w:val="19"/>
        </w:rPr>
        <w:t>If a destination endpoint returns consecutive 5xx errors exceeding threshold (e.g., 10 failures in 30s), trip circuit breaker to pause deliveries to that endpoint for 5 minutes.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2"/>
        </w:rPr>
        <w:t>3.3 Real-Time Telemetry &amp; Observability Dashboard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In-Memory Micro-Batching: </w:t>
      </w:r>
      <w:r>
        <w:rPr>
          <w:rFonts w:ascii="Arial" w:hAnsi="Arial"/>
          <w:color w:val="334155"/>
          <w:sz w:val="19"/>
        </w:rPr>
        <w:t>Buffer event delivery metrics in memory and flush to PostgreSQL in micro-batches every 2 seconds or 250 events to eliminate database write lockups.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Streaming Event Channel: </w:t>
      </w:r>
      <w:r>
        <w:rPr>
          <w:rFonts w:ascii="Arial" w:hAnsi="Arial"/>
          <w:color w:val="334155"/>
          <w:sz w:val="19"/>
        </w:rPr>
        <w:t>Push real-time job state transitions, throughput (RPS), and latency percentiles (p50, p95, p99) to frontend via Server-Sent Events (SSE).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Chaos Testing Controls: </w:t>
      </w:r>
      <w:r>
        <w:rPr>
          <w:rFonts w:ascii="Arial" w:hAnsi="Arial"/>
          <w:color w:val="334155"/>
          <w:sz w:val="19"/>
        </w:rPr>
        <w:t>Include a dedicated UI toggle switch to inject artificial failure modes (simulate 500 Internal Error, 504 Gateway Timeout, or 3000ms latency) on internal mock endpoints.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Append-Only Audit Trail: </w:t>
      </w:r>
      <w:r>
        <w:rPr>
          <w:rFonts w:ascii="Arial" w:hAnsi="Arial"/>
          <w:color w:val="334155"/>
          <w:sz w:val="19"/>
        </w:rPr>
        <w:t>Immutable append-only database table logging all administrative actions (DLQ replays, endpoint mutations, API key rotations) with timestamp, actor ID, and IP address.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4. 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Strict Quantitative Metric</w:t>
            </w:r>
          </w:p>
        </w:tc>
        <w:tc>
          <w:tcPr>
            <w:tcW w:type="dxa" w:w="4464"/>
            <w:shd w:fill="0F766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Implementation Strategy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Ingress Latency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p95 &lt; 25ms, p99 &lt; 50ms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Immediate 202 Accepted response; push payload to Redis queue without awaiting worker execution.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Throughput &amp; Scale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2,000 requests/second sustained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Node.js clustering / Docker multi-worker scaling, PostgreSQL connection pooling via PgBouncer/Neon.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Memory Footprint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&lt; 512MB RAM on minimal VPS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Hybrid payload offloading: payloads &gt; 4KB stored directly in DB/disk; Redis only holds lightweight ID pointers.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Security &amp; Isolation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Zero cross-tenant data leaks; AES-256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Tenant Row-Level Security (RLS) on PostgreSQL; tenant secrets and API keys encrypted at rest; HMAC payload signatures.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5. External Dependencies &amp; Technical Stack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Core Gateway Engine: </w:t>
      </w:r>
      <w:r>
        <w:rPr>
          <w:rFonts w:ascii="Arial" w:hAnsi="Arial"/>
          <w:color w:val="334155"/>
          <w:sz w:val="19"/>
        </w:rPr>
        <w:t>TypeScript 5.x / Node.js runtime using Express.js or Fastify for high-speed routing.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Message Broker: </w:t>
      </w:r>
      <w:r>
        <w:rPr>
          <w:rFonts w:ascii="Arial" w:hAnsi="Arial"/>
          <w:color w:val="334155"/>
          <w:sz w:val="19"/>
        </w:rPr>
        <w:t>Redis 7.x (Local Docker container or Redis Stack) serving as the BullMQ broker and atomic lock manager.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Persistent Database: </w:t>
      </w:r>
      <w:r>
        <w:rPr>
          <w:rFonts w:ascii="Arial" w:hAnsi="Arial"/>
          <w:color w:val="334155"/>
          <w:sz w:val="19"/>
        </w:rPr>
        <w:t>PostgreSQL 16 (Local Docker container with TimescaleDB extension optional) for durable audit trails and metadata.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Frontend Dashboard: </w:t>
      </w:r>
      <w:r>
        <w:rPr>
          <w:rFonts w:ascii="Arial" w:hAnsi="Arial"/>
          <w:color w:val="334155"/>
          <w:sz w:val="19"/>
        </w:rPr>
        <w:t>React / Next.js with TailwindCSS and Lucide-React, consuming native Server-Sent Events (SSE).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Third-Party SaaS: </w:t>
      </w:r>
      <w:r>
        <w:rPr>
          <w:rFonts w:ascii="Arial" w:hAnsi="Arial"/>
          <w:color w:val="334155"/>
          <w:sz w:val="19"/>
        </w:rPr>
        <w:t>Zero external paid SaaS dependencies (no Twilio, no paid Auth0, no paid Datadog). Entire platform runs self-contained inside a single docker-compose.yml configuration.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6. Edge Cases &amp; Error Handling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Target Endpoint Timeouts: </w:t>
      </w:r>
      <w:r>
        <w:rPr>
          <w:rFonts w:ascii="Arial" w:hAnsi="Arial"/>
          <w:color w:val="334155"/>
          <w:sz w:val="19"/>
        </w:rPr>
        <w:t>Outbound HTTP worker requests enforce a hard 5000ms timeout via AbortController. Unresponsive endpoints trigger an immediate ETIMEDOUT error, increment attempt count, and schedule backoff.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Malformed Payloads: </w:t>
      </w:r>
      <w:r>
        <w:rPr>
          <w:rFonts w:ascii="Arial" w:hAnsi="Arial"/>
          <w:color w:val="334155"/>
          <w:sz w:val="19"/>
        </w:rPr>
        <w:t>Ingress rejects non-JSON or invalid schemas with 422 Unprocessable Entity, returning structured Zod error details before the payload reaches the queue.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Redis Broker Partition: </w:t>
      </w:r>
      <w:r>
        <w:rPr>
          <w:rFonts w:ascii="Arial" w:hAnsi="Arial"/>
          <w:color w:val="334155"/>
          <w:sz w:val="19"/>
        </w:rPr>
        <w:t>If Redis restarts or becomes unreachable, the ingestion gateway enters a safe degradation mode: writes payloads directly to a temporary SQLite/Postgres Write-Ahead Log (WAL) until Redis reconnects.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Target Rate Limiting (429): </w:t>
      </w:r>
      <w:r>
        <w:rPr>
          <w:rFonts w:ascii="Arial" w:hAnsi="Arial"/>
          <w:color w:val="334155"/>
          <w:sz w:val="19"/>
        </w:rPr>
        <w:t>When destination endpoints return HTTP 429 Too Many Requests with a Retry-After header, the worker overrides standard exponential curves and schedules next attempt exactly at the requested timestamp.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DLQ Avalanche Replay: </w:t>
      </w:r>
      <w:r>
        <w:rPr>
          <w:rFonts w:ascii="Arial" w:hAnsi="Arial"/>
          <w:color w:val="334155"/>
          <w:sz w:val="19"/>
        </w:rPr>
        <w:t>During massive failure cascades where thousands of jobs enter DLQ simultaneously, the mass-replay action throttles re-insertion to a maximum of 50 jobs/sec to prevent crashing the worker cluster.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8"/>
        </w:rPr>
        <w:t>7. Out of Scope (Sprint Phase 1)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Multi-Protocol Egress: </w:t>
      </w:r>
      <w:r>
        <w:rPr>
          <w:rFonts w:ascii="Arial" w:hAnsi="Arial"/>
          <w:color w:val="334155"/>
          <w:sz w:val="19"/>
        </w:rPr>
        <w:t>Phase 1 focuses on standard HTTP/HTTPS POST webhook delivery. gRPC, Apache Kafka connectors, and MQTT bridges are deferred to Phase 2.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In-Flight Payload Transformations: </w:t>
      </w:r>
      <w:r>
        <w:rPr>
          <w:rFonts w:ascii="Arial" w:hAnsi="Arial"/>
          <w:color w:val="334155"/>
          <w:sz w:val="19"/>
        </w:rPr>
        <w:t>No dynamic JavaScript/Lua code execution sandboxes for transforming webhook payloads in-flight. Payloads are delivered byte-for-byte as ingested.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Enterprise SSO Integration: </w:t>
      </w:r>
      <w:r>
        <w:rPr>
          <w:rFonts w:ascii="Arial" w:hAnsi="Arial"/>
          <w:color w:val="334155"/>
          <w:sz w:val="19"/>
        </w:rPr>
        <w:t>Authentication is governed by cryptographic API keys and pre-shared tenant secrets; OAuth2 OpenID Connect / SAML enterprise SSO is excluded from MVP.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• Multi-Region Geo-Replication: </w:t>
      </w:r>
      <w:r>
        <w:rPr>
          <w:rFonts w:ascii="Arial" w:hAnsi="Arial"/>
          <w:color w:val="334155"/>
          <w:sz w:val="19"/>
        </w:rPr>
        <w:t>Multi-region active-active database replication is out of scope. The architecture assumes a single primary containerized node with automated data volume persistence.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